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7829" w14:textId="77777777" w:rsidR="00197DD4" w:rsidRDefault="00197DD4"/>
    <w:tbl>
      <w:tblPr>
        <w:tblStyle w:val="Tabelraster"/>
        <w:tblpPr w:leftFromText="141" w:rightFromText="141" w:vertAnchor="text" w:horzAnchor="margin" w:tblpY="1810"/>
        <w:tblW w:w="0" w:type="auto"/>
        <w:tblBorders>
          <w:top w:val="single" w:sz="48" w:space="0" w:color="984806" w:themeColor="accent6" w:themeShade="80"/>
          <w:left w:val="none" w:sz="0" w:space="0" w:color="auto"/>
          <w:bottom w:val="single" w:sz="48" w:space="0" w:color="984806" w:themeColor="accent6" w:themeShade="80"/>
          <w:right w:val="none" w:sz="0" w:space="0" w:color="auto"/>
          <w:insideH w:val="none" w:sz="0" w:space="0" w:color="auto"/>
          <w:insideV w:val="none" w:sz="0" w:space="0" w:color="auto"/>
        </w:tblBorders>
        <w:tblLook w:val="04A0" w:firstRow="1" w:lastRow="0" w:firstColumn="1" w:lastColumn="0" w:noHBand="0" w:noVBand="1"/>
      </w:tblPr>
      <w:tblGrid>
        <w:gridCol w:w="9212"/>
      </w:tblGrid>
      <w:tr w:rsidR="00197DD4" w14:paraId="09F1CF7C" w14:textId="77777777" w:rsidTr="00244C56">
        <w:trPr>
          <w:trHeight w:val="1830"/>
        </w:trPr>
        <w:tc>
          <w:tcPr>
            <w:tcW w:w="9212" w:type="dxa"/>
          </w:tcPr>
          <w:p w14:paraId="27CDB2D5" w14:textId="77777777" w:rsidR="00197DD4" w:rsidRDefault="00197DD4" w:rsidP="00244C56">
            <w:pPr>
              <w:jc w:val="center"/>
              <w:rPr>
                <w:rFonts w:cs="Arial"/>
                <w:sz w:val="48"/>
              </w:rPr>
            </w:pPr>
          </w:p>
          <w:p w14:paraId="19526B79" w14:textId="77777777" w:rsidR="00197DD4" w:rsidRDefault="00197DD4" w:rsidP="00244C56">
            <w:pPr>
              <w:jc w:val="center"/>
            </w:pPr>
            <w:r w:rsidRPr="00197DD4">
              <w:rPr>
                <w:rFonts w:cs="Arial"/>
                <w:sz w:val="56"/>
              </w:rPr>
              <w:t>Onderzoeksartikel</w:t>
            </w:r>
          </w:p>
        </w:tc>
      </w:tr>
    </w:tbl>
    <w:p w14:paraId="1CB18950" w14:textId="77777777" w:rsidR="00197DD4" w:rsidRDefault="00197DD4" w:rsidP="007B0348">
      <w:r>
        <w:rPr>
          <w:noProof/>
          <w:lang w:eastAsia="nl-NL"/>
        </w:rPr>
        <w:drawing>
          <wp:anchor distT="0" distB="0" distL="114300" distR="114300" simplePos="0" relativeHeight="251680768" behindDoc="0" locked="0" layoutInCell="1" allowOverlap="1" wp14:anchorId="7B379BC7" wp14:editId="1F601A3B">
            <wp:simplePos x="0" y="0"/>
            <wp:positionH relativeFrom="column">
              <wp:posOffset>1443355</wp:posOffset>
            </wp:positionH>
            <wp:positionV relativeFrom="paragraph">
              <wp:posOffset>298450</wp:posOffset>
            </wp:positionV>
            <wp:extent cx="2933700" cy="730885"/>
            <wp:effectExtent l="0" t="0" r="0" b="0"/>
            <wp:wrapNone/>
            <wp:docPr id="18" name="Bild 1" descr="http://bcfjobs.nl/logos/679.gif"/>
            <wp:cNvGraphicFramePr/>
            <a:graphic xmlns:a="http://schemas.openxmlformats.org/drawingml/2006/main">
              <a:graphicData uri="http://schemas.openxmlformats.org/drawingml/2006/picture">
                <pic:pic xmlns:pic="http://schemas.openxmlformats.org/drawingml/2006/picture">
                  <pic:nvPicPr>
                    <pic:cNvPr id="2" name="Bild 1" descr="http://bcfjobs.nl/logos/679.g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730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ED7D8E" w14:textId="77777777" w:rsidR="00197DD4" w:rsidRDefault="00197DD4" w:rsidP="007B0348"/>
    <w:p w14:paraId="6EF692F7" w14:textId="77777777" w:rsidR="00197DD4" w:rsidRDefault="00197DD4" w:rsidP="007B0348"/>
    <w:p w14:paraId="0470FA88" w14:textId="77777777" w:rsidR="00197DD4" w:rsidRDefault="00197DD4" w:rsidP="007B0348"/>
    <w:p w14:paraId="7D47DCFD" w14:textId="68EB2236" w:rsidR="00197DD4" w:rsidRDefault="00197DD4" w:rsidP="00857D21">
      <w:pPr>
        <w:jc w:val="center"/>
        <w:rPr>
          <w:i/>
          <w:sz w:val="36"/>
        </w:rPr>
      </w:pPr>
      <w:r>
        <w:rPr>
          <w:i/>
          <w:sz w:val="36"/>
        </w:rPr>
        <w:t>“</w:t>
      </w:r>
      <w:r w:rsidR="00C45CAA">
        <w:rPr>
          <w:i/>
          <w:sz w:val="36"/>
        </w:rPr>
        <w:t>De invloed van belangrijke levensgebeurtenissen op de gezonde leefstijl bij studenten</w:t>
      </w:r>
      <w:r>
        <w:rPr>
          <w:i/>
          <w:sz w:val="36"/>
        </w:rPr>
        <w:t>”</w:t>
      </w:r>
    </w:p>
    <w:p w14:paraId="48F5CED8" w14:textId="77777777" w:rsidR="00197DD4" w:rsidRDefault="00197DD4" w:rsidP="00197DD4">
      <w:pPr>
        <w:rPr>
          <w:i/>
          <w:sz w:val="36"/>
        </w:rPr>
      </w:pPr>
    </w:p>
    <w:p w14:paraId="38451838" w14:textId="65719A05" w:rsidR="00244C56" w:rsidRDefault="009D45B6" w:rsidP="00197DD4">
      <w:pPr>
        <w:jc w:val="center"/>
        <w:rPr>
          <w:i/>
        </w:rPr>
      </w:pPr>
      <w:r>
        <w:rPr>
          <w:i/>
        </w:rPr>
        <w:t>Carlijn de Wildt</w:t>
      </w:r>
      <w:r>
        <w:rPr>
          <w:i/>
        </w:rPr>
        <w:br/>
        <w:t>489938</w:t>
      </w:r>
      <w:r>
        <w:rPr>
          <w:i/>
        </w:rPr>
        <w:br/>
        <w:t>1</w:t>
      </w:r>
      <w:r w:rsidRPr="009D45B6">
        <w:rPr>
          <w:i/>
          <w:vertAlign w:val="superscript"/>
        </w:rPr>
        <w:t>e</w:t>
      </w:r>
      <w:r>
        <w:rPr>
          <w:i/>
        </w:rPr>
        <w:t xml:space="preserve"> beoordelaar: </w:t>
      </w:r>
      <w:r w:rsidR="00857D21">
        <w:rPr>
          <w:i/>
        </w:rPr>
        <w:t xml:space="preserve">Vincent </w:t>
      </w:r>
      <w:r w:rsidR="003948EE">
        <w:rPr>
          <w:i/>
        </w:rPr>
        <w:t>Bastiaans</w:t>
      </w:r>
      <w:r>
        <w:rPr>
          <w:i/>
        </w:rPr>
        <w:br/>
        <w:t>2</w:t>
      </w:r>
      <w:r w:rsidRPr="009D45B6">
        <w:rPr>
          <w:i/>
          <w:vertAlign w:val="superscript"/>
        </w:rPr>
        <w:t>e</w:t>
      </w:r>
      <w:r>
        <w:rPr>
          <w:i/>
        </w:rPr>
        <w:t xml:space="preserve"> beoordelaar: Patrick Spierts</w:t>
      </w:r>
      <w:r w:rsidR="00197DD4">
        <w:rPr>
          <w:i/>
        </w:rPr>
        <w:br/>
        <w:t>Opdrachtgever: Jasper van Houten</w:t>
      </w:r>
      <w:r w:rsidR="00790725">
        <w:rPr>
          <w:i/>
        </w:rPr>
        <w:br/>
        <w:t>Datum 17-06-2016</w:t>
      </w:r>
    </w:p>
    <w:p w14:paraId="337E2929" w14:textId="77777777" w:rsidR="00244C56" w:rsidRDefault="00244C56" w:rsidP="00197DD4">
      <w:pPr>
        <w:jc w:val="center"/>
        <w:rPr>
          <w:i/>
        </w:rPr>
      </w:pPr>
    </w:p>
    <w:p w14:paraId="09FDCBE9" w14:textId="77777777" w:rsidR="00244C56" w:rsidRDefault="00244C56" w:rsidP="00197DD4">
      <w:pPr>
        <w:jc w:val="center"/>
        <w:rPr>
          <w:i/>
        </w:rPr>
      </w:pPr>
    </w:p>
    <w:p w14:paraId="68845E18" w14:textId="77777777" w:rsidR="00244C56" w:rsidRDefault="00244C56" w:rsidP="00197DD4">
      <w:pPr>
        <w:jc w:val="center"/>
        <w:rPr>
          <w:i/>
        </w:rPr>
      </w:pPr>
    </w:p>
    <w:p w14:paraId="391A9E41" w14:textId="77777777" w:rsidR="00244C56" w:rsidRDefault="00244C56" w:rsidP="00197DD4">
      <w:pPr>
        <w:jc w:val="center"/>
        <w:rPr>
          <w:i/>
        </w:rPr>
      </w:pPr>
    </w:p>
    <w:p w14:paraId="4D35EDCB" w14:textId="77777777" w:rsidR="00244C56" w:rsidRDefault="00244C56" w:rsidP="00197DD4">
      <w:pPr>
        <w:jc w:val="center"/>
        <w:rPr>
          <w:i/>
        </w:rPr>
      </w:pPr>
    </w:p>
    <w:p w14:paraId="28F057D8" w14:textId="77777777" w:rsidR="00244C56" w:rsidRDefault="00244C56" w:rsidP="00197DD4">
      <w:pPr>
        <w:jc w:val="center"/>
        <w:rPr>
          <w:i/>
        </w:rPr>
      </w:pPr>
    </w:p>
    <w:p w14:paraId="2766BDCE" w14:textId="77777777" w:rsidR="00244C56" w:rsidRDefault="00244C56" w:rsidP="00197DD4">
      <w:pPr>
        <w:jc w:val="center"/>
        <w:rPr>
          <w:i/>
        </w:rPr>
      </w:pPr>
    </w:p>
    <w:p w14:paraId="2B8C547D" w14:textId="77777777" w:rsidR="00244C56" w:rsidRDefault="00244C56" w:rsidP="00197DD4">
      <w:pPr>
        <w:jc w:val="center"/>
        <w:rPr>
          <w:i/>
        </w:rPr>
      </w:pPr>
    </w:p>
    <w:p w14:paraId="341951DF" w14:textId="77777777" w:rsidR="0022718F" w:rsidRDefault="00244C56" w:rsidP="00244C56">
      <w:pPr>
        <w:pStyle w:val="Kop1"/>
      </w:pPr>
      <w:r>
        <w:lastRenderedPageBreak/>
        <w:t>Samenvatting</w:t>
      </w:r>
    </w:p>
    <w:p w14:paraId="6EFCF70C" w14:textId="77777777" w:rsidR="0022718F" w:rsidRDefault="0022718F" w:rsidP="0022718F">
      <w:pPr>
        <w:pStyle w:val="Geenafstand"/>
      </w:pPr>
    </w:p>
    <w:p w14:paraId="2B847909" w14:textId="44562E65" w:rsidR="00484D1C" w:rsidRPr="00484D1C" w:rsidRDefault="00484D1C" w:rsidP="00484D1C">
      <w:pPr>
        <w:rPr>
          <w:rFonts w:cs="Arial"/>
        </w:rPr>
      </w:pPr>
      <w:r w:rsidRPr="00484D1C">
        <w:rPr>
          <w:rFonts w:cs="Arial"/>
        </w:rPr>
        <w:t>Een gezonde leefstijl begint een steeds grotere rol te spelen in de huidige samenleving. Eerder is aangetoond dat belangrijke levensgebeurtenissen een potentieel begin zijn voor verandering in gedrag met betrekking tot gezondheid. Het doel van dit onderzoek was om de meningen te inventariseren van studenten van het RU en de HAN over de invloed van belangrijke levensgebeurtenissen op beweging, voeding, alcoholgebruik en roken.</w:t>
      </w:r>
      <w:r w:rsidRPr="00484D1C">
        <w:rPr>
          <w:rFonts w:cs="Arial"/>
        </w:rPr>
        <w:br/>
        <w:t xml:space="preserve">Er is kwantitatief retrospectief onderzoek gedaan met een cross-sectioneel onderzoeksdesign. Hierbij is gebruik gemaakt van een gestructureerde vragenlijst om de normen van een gezonde leefstijl te meten en of er een effect was van belangrijke levensgebeurtenissen </w:t>
      </w:r>
      <w:r w:rsidR="00552AB6">
        <w:rPr>
          <w:rFonts w:cs="Arial"/>
        </w:rPr>
        <w:t>de gezonde leefstijl</w:t>
      </w:r>
      <w:r w:rsidRPr="00484D1C">
        <w:rPr>
          <w:rFonts w:cs="Arial"/>
        </w:rPr>
        <w:t xml:space="preserve"> na het meemaken van de gebeurtenis. Uit het onderzoek blijkt dat relatief veel studenten niet voldeed aan de normen van bewegen (20%), roken (16%), alcohol (75,3%) en voeding (groente 67,9% en fruit 59,3%). </w:t>
      </w:r>
      <w:r w:rsidR="00552AB6">
        <w:rPr>
          <w:rFonts w:cs="Arial"/>
        </w:rPr>
        <w:t>Er zijn zowel</w:t>
      </w:r>
      <w:r w:rsidRPr="00484D1C">
        <w:rPr>
          <w:rFonts w:cs="Arial"/>
        </w:rPr>
        <w:t xml:space="preserve"> positieve als negatieve significante verbanden gevonden tussen belangrijke levensgebeurtenissen en de gezonde leefstijl. Samenwonen vergroot de kans met 10% op het vertonen van gezond gedrag, </w:t>
      </w:r>
      <w:r w:rsidR="00552AB6">
        <w:rPr>
          <w:rFonts w:cs="Arial"/>
        </w:rPr>
        <w:t>waar het overlijden van een vriend(in) de kans verlaagt met 17%.</w:t>
      </w:r>
      <w:r w:rsidRPr="00484D1C">
        <w:rPr>
          <w:rFonts w:cs="Arial"/>
        </w:rPr>
        <w:t xml:space="preserve"> Een aantal significante verbanden zijn gevonden tussen belangrijke levensgebeurtenissen en een gezonde leefstijl. </w:t>
      </w:r>
      <w:r w:rsidRPr="00484D1C">
        <w:rPr>
          <w:rStyle w:val="Hyperlink"/>
          <w:color w:val="auto"/>
          <w:u w:val="none"/>
        </w:rPr>
        <w:t xml:space="preserve">In alle voorzichtigheid wordt geconcludeerd dat belangrijke levensgebeurtenissen van invloed zijn op de factoren bewegen, roken, alcohol en voeding als het gaat om het verschil van de Triade score. Dit betekent dat wanneer de kans op </w:t>
      </w:r>
      <w:r w:rsidR="00552AB6">
        <w:rPr>
          <w:rStyle w:val="Hyperlink"/>
          <w:color w:val="auto"/>
          <w:u w:val="none"/>
        </w:rPr>
        <w:t xml:space="preserve">het vertonen van een gezonde leefstijl </w:t>
      </w:r>
      <w:r w:rsidRPr="00484D1C">
        <w:rPr>
          <w:rStyle w:val="Hyperlink"/>
          <w:color w:val="auto"/>
          <w:u w:val="none"/>
        </w:rPr>
        <w:t>hoog ligt men meer gaat bewegen, meer groente en fruit eet, minder alcohol drinkt en minder gaat roken. Echter zijn niet alle levensgebeurtenissen significant in verband gebracht met alle factoren tegelijk.</w:t>
      </w:r>
    </w:p>
    <w:p w14:paraId="190D14E7" w14:textId="4A66A6D6" w:rsidR="00197DD4" w:rsidRDefault="007B0348" w:rsidP="0022718F">
      <w:pPr>
        <w:pStyle w:val="Geenafstand"/>
      </w:pPr>
      <w:r>
        <w:br w:type="page"/>
      </w:r>
    </w:p>
    <w:p w14:paraId="25E7B2FE" w14:textId="630D17B3" w:rsidR="00D8647F" w:rsidRDefault="006039C3" w:rsidP="00D8647F">
      <w:pPr>
        <w:pStyle w:val="Kop1"/>
      </w:pPr>
      <w:r>
        <w:lastRenderedPageBreak/>
        <w:t xml:space="preserve"> Inleiding</w:t>
      </w:r>
    </w:p>
    <w:p w14:paraId="44CA8248" w14:textId="3EF86353" w:rsidR="00DB5C2F" w:rsidRPr="00590455" w:rsidRDefault="005761A1" w:rsidP="00590455">
      <w:pPr>
        <w:rPr>
          <w:rFonts w:cs="Arial"/>
        </w:rPr>
      </w:pPr>
      <w:r>
        <w:rPr>
          <w:rFonts w:cs="Arial"/>
        </w:rPr>
        <w:br/>
      </w:r>
      <w:r w:rsidR="004C2455" w:rsidRPr="00590455">
        <w:rPr>
          <w:rFonts w:cs="Arial"/>
        </w:rPr>
        <w:t xml:space="preserve">Dit onderzoek is uitgevoerd bij het </w:t>
      </w:r>
      <w:r w:rsidR="00DB5C2F" w:rsidRPr="00590455">
        <w:rPr>
          <w:rFonts w:cs="Arial"/>
        </w:rPr>
        <w:t>Transferpunt Sport</w:t>
      </w:r>
      <w:r w:rsidR="004C2455" w:rsidRPr="00590455">
        <w:rPr>
          <w:rFonts w:cs="Arial"/>
        </w:rPr>
        <w:t>,</w:t>
      </w:r>
      <w:r w:rsidR="00F42132">
        <w:rPr>
          <w:rFonts w:cs="Arial"/>
        </w:rPr>
        <w:t xml:space="preserve"> </w:t>
      </w:r>
      <w:r w:rsidR="004C2455" w:rsidRPr="00590455">
        <w:rPr>
          <w:rFonts w:cs="Arial"/>
        </w:rPr>
        <w:t xml:space="preserve">onderdeel van het Instituut Sport en Bewegingsstudies en </w:t>
      </w:r>
      <w:r w:rsidR="003948EE">
        <w:rPr>
          <w:rFonts w:cs="Arial"/>
        </w:rPr>
        <w:t xml:space="preserve">HAN </w:t>
      </w:r>
      <w:r w:rsidR="004C2455" w:rsidRPr="00590455">
        <w:rPr>
          <w:rFonts w:cs="Arial"/>
        </w:rPr>
        <w:t>SENECA</w:t>
      </w:r>
      <w:r w:rsidR="00F42132">
        <w:rPr>
          <w:rFonts w:cs="Arial"/>
        </w:rPr>
        <w:t xml:space="preserve"> e</w:t>
      </w:r>
      <w:r w:rsidR="00AC1C91">
        <w:rPr>
          <w:rFonts w:cs="Arial"/>
        </w:rPr>
        <w:t>xpertisecentrum van sport, arbeid en gezondheid</w:t>
      </w:r>
      <w:r w:rsidR="00DB5C2F" w:rsidRPr="00590455">
        <w:rPr>
          <w:rFonts w:cs="Arial"/>
        </w:rPr>
        <w:t>. Dit</w:t>
      </w:r>
      <w:r w:rsidR="005100AD" w:rsidRPr="00590455">
        <w:rPr>
          <w:rFonts w:cs="Arial"/>
        </w:rPr>
        <w:t xml:space="preserve"> advies- en</w:t>
      </w:r>
      <w:r w:rsidR="00DB5C2F" w:rsidRPr="00590455">
        <w:rPr>
          <w:rFonts w:cs="Arial"/>
        </w:rPr>
        <w:t xml:space="preserve"> onderzoeksbureau houdt zich bezig met het ondersteunen van </w:t>
      </w:r>
      <w:r w:rsidR="005100AD" w:rsidRPr="00590455">
        <w:rPr>
          <w:rFonts w:cs="Arial"/>
        </w:rPr>
        <w:t>sport</w:t>
      </w:r>
      <w:r w:rsidR="00DB5C2F" w:rsidRPr="00590455">
        <w:rPr>
          <w:rFonts w:cs="Arial"/>
        </w:rPr>
        <w:t>verenigingen en</w:t>
      </w:r>
      <w:r w:rsidR="005100AD" w:rsidRPr="00590455">
        <w:rPr>
          <w:rFonts w:cs="Arial"/>
        </w:rPr>
        <w:t xml:space="preserve"> onderzoek op het gebied van sportmanagement en sportsociologie</w:t>
      </w:r>
      <w:r w:rsidR="00DB5C2F" w:rsidRPr="00590455">
        <w:rPr>
          <w:rFonts w:cs="Arial"/>
        </w:rPr>
        <w:t>.</w:t>
      </w:r>
      <w:r w:rsidR="00820CD4" w:rsidRPr="00590455">
        <w:rPr>
          <w:rFonts w:cs="Arial"/>
        </w:rPr>
        <w:t xml:space="preserve"> Binnen de </w:t>
      </w:r>
      <w:r w:rsidR="003948EE">
        <w:rPr>
          <w:rFonts w:cs="Arial"/>
        </w:rPr>
        <w:t>onderzoekslijn gezondheid valt</w:t>
      </w:r>
      <w:r w:rsidR="00820CD4" w:rsidRPr="00590455">
        <w:rPr>
          <w:rFonts w:cs="Arial"/>
        </w:rPr>
        <w:t xml:space="preserve"> het thema gezond gedrag</w:t>
      </w:r>
      <w:r w:rsidR="00FF2A2B">
        <w:rPr>
          <w:rFonts w:cs="Arial"/>
        </w:rPr>
        <w:t>.</w:t>
      </w:r>
    </w:p>
    <w:p w14:paraId="27F4CCFD" w14:textId="58AE3A02" w:rsidR="008057CF" w:rsidRPr="00590455" w:rsidRDefault="00A21B39" w:rsidP="00590455">
      <w:pPr>
        <w:rPr>
          <w:rFonts w:cs="Arial"/>
        </w:rPr>
      </w:pPr>
      <w:r w:rsidRPr="00590455">
        <w:rPr>
          <w:rFonts w:cs="Arial"/>
        </w:rPr>
        <w:t>Het Ministerie van Volksgezondheid, Welzijn en Sport</w:t>
      </w:r>
      <w:r w:rsidR="007227BB" w:rsidRPr="00590455">
        <w:rPr>
          <w:rFonts w:cs="Arial"/>
        </w:rPr>
        <w:t xml:space="preserve"> (VWS)</w:t>
      </w:r>
      <w:r w:rsidRPr="00590455">
        <w:rPr>
          <w:rFonts w:cs="Arial"/>
        </w:rPr>
        <w:t xml:space="preserve"> </w:t>
      </w:r>
      <w:r w:rsidR="009646EA">
        <w:rPr>
          <w:rFonts w:cs="Arial"/>
        </w:rPr>
        <w:t>vindt</w:t>
      </w:r>
      <w:r w:rsidRPr="00590455">
        <w:rPr>
          <w:rFonts w:cs="Arial"/>
        </w:rPr>
        <w:t xml:space="preserve"> een </w:t>
      </w:r>
      <w:r w:rsidR="009646EA">
        <w:rPr>
          <w:rFonts w:cs="Arial"/>
        </w:rPr>
        <w:t>gezond Nederland een voorwaarde</w:t>
      </w:r>
      <w:r w:rsidR="000277D3" w:rsidRPr="00590455">
        <w:rPr>
          <w:rFonts w:cs="Arial"/>
        </w:rPr>
        <w:t xml:space="preserve"> voor een welvarend Nederland</w:t>
      </w:r>
      <w:r w:rsidR="007227BB" w:rsidRPr="00590455">
        <w:rPr>
          <w:rFonts w:cs="Arial"/>
        </w:rPr>
        <w:t xml:space="preserve"> </w:t>
      </w:r>
      <w:r w:rsidR="007227BB" w:rsidRPr="00590455">
        <w:rPr>
          <w:rFonts w:cs="Arial"/>
        </w:rPr>
        <w:fldChar w:fldCharType="begin" w:fldLock="1"/>
      </w:r>
      <w:r w:rsidR="00256882" w:rsidRPr="00590455">
        <w:rPr>
          <w:rFonts w:cs="Arial"/>
        </w:rPr>
        <w:instrText>ADDIN CSL_CITATION { "citationItems" : [ { "id" : "ITEM-1", "itemData" : { "author" : [ { "dropping-particle" : "", "family" : "VWS", "given" : "", "non-dropping-particle" : "", "parse-names" : false, "suffix" : "" } ], "id" : "ITEM-1", "issue" : "september", "issued" : { "date-parts" : [ [ "2007" ] ] }, "title" : "Een visie op gezondheid en preventie", "type" : "article-journal" }, "uris" : [ "http://www.mendeley.com/documents/?uuid=eb382a5c-a255-4a25-a3f0-9bb8b42941e2" ] } ], "mendeley" : { "formattedCitation" : "(VWS, 2007)", "plainTextFormattedCitation" : "(VWS, 2007)", "previouslyFormattedCitation" : "(VWS, 2007)" }, "properties" : { "noteIndex" : 0 }, "schema" : "https://github.com/citation-style-language/schema/raw/master/csl-citation.json" }</w:instrText>
      </w:r>
      <w:r w:rsidR="007227BB" w:rsidRPr="00590455">
        <w:rPr>
          <w:rFonts w:cs="Arial"/>
        </w:rPr>
        <w:fldChar w:fldCharType="separate"/>
      </w:r>
      <w:r w:rsidR="007227BB" w:rsidRPr="00590455">
        <w:rPr>
          <w:rFonts w:cs="Arial"/>
          <w:noProof/>
        </w:rPr>
        <w:t>(VWS, 2007)</w:t>
      </w:r>
      <w:r w:rsidR="007227BB" w:rsidRPr="00590455">
        <w:rPr>
          <w:rFonts w:cs="Arial"/>
        </w:rPr>
        <w:fldChar w:fldCharType="end"/>
      </w:r>
      <w:r w:rsidR="000277D3" w:rsidRPr="00590455">
        <w:rPr>
          <w:rFonts w:cs="Arial"/>
        </w:rPr>
        <w:t xml:space="preserve">. </w:t>
      </w:r>
      <w:r w:rsidRPr="00590455">
        <w:rPr>
          <w:rFonts w:cs="Arial"/>
        </w:rPr>
        <w:t>Investeren in gezondheid levert rendement op zoals langer werken</w:t>
      </w:r>
      <w:r w:rsidR="00483656">
        <w:rPr>
          <w:rFonts w:cs="Arial"/>
        </w:rPr>
        <w:t xml:space="preserve"> en</w:t>
      </w:r>
      <w:r w:rsidRPr="00590455">
        <w:rPr>
          <w:rFonts w:cs="Arial"/>
        </w:rPr>
        <w:t xml:space="preserve"> leven in goede gezondheid. </w:t>
      </w:r>
      <w:r w:rsidR="008057CF" w:rsidRPr="00590455">
        <w:rPr>
          <w:rFonts w:cs="Arial"/>
        </w:rPr>
        <w:t>Verlies aan kwaliteit van leven hangt vaak same</w:t>
      </w:r>
      <w:r w:rsidR="00483656">
        <w:rPr>
          <w:rFonts w:cs="Arial"/>
        </w:rPr>
        <w:t xml:space="preserve">n met de (ongezonde) leefstijl. Een </w:t>
      </w:r>
      <w:r w:rsidR="00851CD7" w:rsidRPr="00590455">
        <w:rPr>
          <w:rFonts w:cs="Arial"/>
        </w:rPr>
        <w:t>ongezond voedingspatroon</w:t>
      </w:r>
      <w:r w:rsidR="00483656">
        <w:rPr>
          <w:rFonts w:cs="Arial"/>
        </w:rPr>
        <w:t xml:space="preserve"> is</w:t>
      </w:r>
      <w:r w:rsidR="007260CD" w:rsidRPr="00590455">
        <w:rPr>
          <w:rFonts w:cs="Arial"/>
        </w:rPr>
        <w:t xml:space="preserve"> </w:t>
      </w:r>
      <w:r w:rsidR="00BC2E42" w:rsidRPr="00590455">
        <w:rPr>
          <w:rFonts w:cs="Arial"/>
        </w:rPr>
        <w:t>een</w:t>
      </w:r>
      <w:r w:rsidR="008B1CDD" w:rsidRPr="00590455">
        <w:rPr>
          <w:rFonts w:cs="Arial"/>
        </w:rPr>
        <w:t xml:space="preserve"> belangrijke risicofactor </w:t>
      </w:r>
      <w:r w:rsidR="00BC2E42" w:rsidRPr="00590455">
        <w:rPr>
          <w:rFonts w:cs="Arial"/>
        </w:rPr>
        <w:t>voor</w:t>
      </w:r>
      <w:r w:rsidR="00596875">
        <w:rPr>
          <w:rFonts w:cs="Arial"/>
        </w:rPr>
        <w:t xml:space="preserve"> ziekten</w:t>
      </w:r>
      <w:r w:rsidR="00BC2E42" w:rsidRPr="00590455">
        <w:rPr>
          <w:rFonts w:cs="Arial"/>
        </w:rPr>
        <w:t xml:space="preserve"> </w:t>
      </w:r>
      <w:r w:rsidR="008B1CDD" w:rsidRPr="00590455">
        <w:rPr>
          <w:rFonts w:cs="Arial"/>
        </w:rPr>
        <w:fldChar w:fldCharType="begin" w:fldLock="1"/>
      </w:r>
      <w:r w:rsidR="00887615" w:rsidRPr="00590455">
        <w:rPr>
          <w:rFonts w:cs="Arial"/>
        </w:rPr>
        <w:instrText>ADDIN CSL_CITATION { "citationItems" : [ { "id" : "ITEM-1", "itemData" : { "URL" : "http://www.nationaalkompas.nl/gezondheidsdeterminanten/leefstijl/voeding/wat-is-de-relatie-tussen-voeding-en-gezondheid/", "accessed" : { "date-parts" : [ [ "2016", "2", "25" ] ] }, "author" : [ { "dropping-particle" : "", "family" : "Nationaal Kompas Volksgezondheid", "given" : "", "non-dropping-particle" : "", "parse-names" : false, "suffix" : "" } ], "id" : "ITEM-1", "issued" : { "date-parts" : [ [ "2014" ] ] }, "title" : "Wat is de relatie tussen voeding en gezondheid? - Nationaal Kompas Volksgezondheid", "type" : "webpage" }, "uris" : [ "http://www.mendeley.com/documents/?uuid=7d5aed94-831f-4ca8-b991-069a85b40fd1" ] } ], "mendeley" : { "formattedCitation" : "(Nationaal Kompas Volksgezondheid, 2014a)", "plainTextFormattedCitation" : "(Nationaal Kompas Volksgezondheid, 2014a)", "previouslyFormattedCitation" : "(Nationaal Kompas Volksgezondheid, 2014a)" }, "properties" : { "noteIndex" : 0 }, "schema" : "https://github.com/citation-style-language/schema/raw/master/csl-citation.json" }</w:instrText>
      </w:r>
      <w:r w:rsidR="008B1CDD" w:rsidRPr="00590455">
        <w:rPr>
          <w:rFonts w:cs="Arial"/>
        </w:rPr>
        <w:fldChar w:fldCharType="separate"/>
      </w:r>
      <w:r w:rsidR="008B1CDD" w:rsidRPr="00590455">
        <w:rPr>
          <w:rFonts w:cs="Arial"/>
          <w:noProof/>
        </w:rPr>
        <w:t>(Nationaal Kompas Volksgezondheid, 2014a)</w:t>
      </w:r>
      <w:r w:rsidR="008B1CDD" w:rsidRPr="00590455">
        <w:rPr>
          <w:rFonts w:cs="Arial"/>
        </w:rPr>
        <w:fldChar w:fldCharType="end"/>
      </w:r>
      <w:r w:rsidR="008B1CDD" w:rsidRPr="00590455">
        <w:rPr>
          <w:rFonts w:cs="Arial"/>
        </w:rPr>
        <w:t>.</w:t>
      </w:r>
      <w:r w:rsidR="00851CD7" w:rsidRPr="00590455">
        <w:rPr>
          <w:rFonts w:cs="Arial"/>
        </w:rPr>
        <w:t xml:space="preserve"> </w:t>
      </w:r>
      <w:r w:rsidR="00820CD4" w:rsidRPr="00590455">
        <w:rPr>
          <w:rFonts w:cs="Arial"/>
        </w:rPr>
        <w:t>Naast het voedingspatroon brengt lichamelijke (in)activiteit ook risico’s met zich mee, namelijk bero</w:t>
      </w:r>
      <w:r w:rsidR="009646EA">
        <w:rPr>
          <w:rFonts w:cs="Arial"/>
        </w:rPr>
        <w:t xml:space="preserve">ertes, coronaire hartziekten, </w:t>
      </w:r>
      <w:r w:rsidR="00820CD4" w:rsidRPr="00590455">
        <w:rPr>
          <w:rFonts w:cs="Arial"/>
        </w:rPr>
        <w:t xml:space="preserve">diabetes </w:t>
      </w:r>
      <w:r w:rsidR="009646EA">
        <w:rPr>
          <w:rFonts w:cs="Arial"/>
        </w:rPr>
        <w:t>mellitus type 2,</w:t>
      </w:r>
      <w:r w:rsidR="00820CD4" w:rsidRPr="00590455">
        <w:rPr>
          <w:rFonts w:cs="Arial"/>
        </w:rPr>
        <w:t xml:space="preserve"> </w:t>
      </w:r>
      <w:r w:rsidR="009646EA">
        <w:rPr>
          <w:rFonts w:cs="Arial"/>
        </w:rPr>
        <w:t xml:space="preserve">een </w:t>
      </w:r>
      <w:r w:rsidR="00820CD4" w:rsidRPr="00590455">
        <w:rPr>
          <w:rFonts w:cs="Arial"/>
        </w:rPr>
        <w:t xml:space="preserve">hoge bloeddruk en overgewicht </w:t>
      </w:r>
      <w:r w:rsidR="00436713" w:rsidRPr="00590455">
        <w:rPr>
          <w:rFonts w:cs="Arial"/>
        </w:rPr>
        <w:fldChar w:fldCharType="begin" w:fldLock="1"/>
      </w:r>
      <w:r w:rsidR="00072C49" w:rsidRPr="00590455">
        <w:rPr>
          <w:rFonts w:cs="Arial"/>
        </w:rPr>
        <w:instrText>ADDIN CSL_CITATION { "citationItems" : [ { "id" : "ITEM-1", "itemData" : { "URL" : "http://www.nationaalkompas.nl/gezondheidsdeterminanten/leefstijl/lichamelijke-activiteit/wat-zijn-de-mogelijke-gezondheidsgevolgen-van-lichamelijke-activiteit/", "accessed" : { "date-parts" : [ [ "2016", "2", "25" ] ] }, "author" : [ { "dropping-particle" : "", "family" : "Nationaal Kompas Volksgezondheid", "given" : "", "non-dropping-particle" : "", "parse-names" : false, "suffix" : "" } ], "id" : "ITEM-1", "issued" : { "date-parts" : [ [ "2014" ] ] }, "title" : "Wat zijn de mogelijke gezondheidsgevolgen van lichamelijke (in)activiteit? - Nationaal Kompas Volksgezondheid", "type" : "webpage" }, "uris" : [ "http://www.mendeley.com/documents/?uuid=1223281a-a014-4c9a-89f9-beac5520f5ac" ] } ], "mendeley" : { "formattedCitation" : "(Nationaal Kompas Volksgezondheid, 2014b)", "plainTextFormattedCitation" : "(Nationaal Kompas Volksgezondheid, 2014b)", "previouslyFormattedCitation" : "(Nationaal Kompas Volksgezondheid, 2014b)" }, "properties" : { "noteIndex" : 0 }, "schema" : "https://github.com/citation-style-language/schema/raw/master/csl-citation.json" }</w:instrText>
      </w:r>
      <w:r w:rsidR="00436713" w:rsidRPr="00590455">
        <w:rPr>
          <w:rFonts w:cs="Arial"/>
        </w:rPr>
        <w:fldChar w:fldCharType="separate"/>
      </w:r>
      <w:r w:rsidR="00436713" w:rsidRPr="00590455">
        <w:rPr>
          <w:rFonts w:cs="Arial"/>
          <w:noProof/>
        </w:rPr>
        <w:t>(Nationaal Kompas Volksgezondheid, 2014b)</w:t>
      </w:r>
      <w:r w:rsidR="00436713" w:rsidRPr="00590455">
        <w:rPr>
          <w:rFonts w:cs="Arial"/>
        </w:rPr>
        <w:fldChar w:fldCharType="end"/>
      </w:r>
      <w:r w:rsidR="00436713" w:rsidRPr="00590455">
        <w:rPr>
          <w:rFonts w:cs="Arial"/>
        </w:rPr>
        <w:t>.</w:t>
      </w:r>
    </w:p>
    <w:p w14:paraId="7568CEAA" w14:textId="76BEE979" w:rsidR="00FE1078" w:rsidRPr="00590455" w:rsidRDefault="00800CD7" w:rsidP="00590455">
      <w:pPr>
        <w:rPr>
          <w:rFonts w:cs="Arial"/>
          <w:color w:val="FF0000"/>
        </w:rPr>
      </w:pPr>
      <w:r w:rsidRPr="00590455">
        <w:rPr>
          <w:rFonts w:cs="Arial"/>
        </w:rPr>
        <w:t>Een gezonde leefstijl begint e</w:t>
      </w:r>
      <w:r w:rsidR="00A21B39" w:rsidRPr="00590455">
        <w:rPr>
          <w:rFonts w:cs="Arial"/>
        </w:rPr>
        <w:t>e</w:t>
      </w:r>
      <w:r w:rsidR="00BE69A2" w:rsidRPr="00590455">
        <w:rPr>
          <w:rFonts w:cs="Arial"/>
        </w:rPr>
        <w:t>n steeds grotere rol te spelen</w:t>
      </w:r>
      <w:r w:rsidR="004A64BE" w:rsidRPr="00590455">
        <w:rPr>
          <w:rFonts w:cs="Arial"/>
        </w:rPr>
        <w:t xml:space="preserve"> in de huidige samenleving</w:t>
      </w:r>
      <w:r w:rsidR="00BE69A2" w:rsidRPr="00590455">
        <w:rPr>
          <w:rFonts w:cs="Arial"/>
        </w:rPr>
        <w:t xml:space="preserve"> </w:t>
      </w:r>
      <w:r w:rsidR="00BE69A2" w:rsidRPr="00590455">
        <w:rPr>
          <w:rFonts w:cs="Arial"/>
        </w:rPr>
        <w:fldChar w:fldCharType="begin" w:fldLock="1"/>
      </w:r>
      <w:r w:rsidR="00BE69A2" w:rsidRPr="00590455">
        <w:rPr>
          <w:rFonts w:cs="Arial"/>
        </w:rPr>
        <w:instrText>ADDIN CSL_CITATION { "citationItems" : [ { "id" : "ITEM-1", "itemData" : { "author" : [ { "dropping-particle" : "", "family" : "VWS", "given" : "", "non-dropping-particle" : "", "parse-names" : false, "suffix" : "" } ], "id" : "ITEM-1", "issue" : "september", "issued" : { "date-parts" : [ [ "2007" ] ] }, "title" : "Een visie op gezondheid en preventie", "type" : "article-journal" }, "uris" : [ "http://www.mendeley.com/documents/?uuid=eb382a5c-a255-4a25-a3f0-9bb8b42941e2" ] } ], "mendeley" : { "formattedCitation" : "(VWS, 2007)", "plainTextFormattedCitation" : "(VWS, 2007)", "previouslyFormattedCitation" : "(VWS, 2007)" }, "properties" : { "noteIndex" : 0 }, "schema" : "https://github.com/citation-style-language/schema/raw/master/csl-citation.json" }</w:instrText>
      </w:r>
      <w:r w:rsidR="00BE69A2" w:rsidRPr="00590455">
        <w:rPr>
          <w:rFonts w:cs="Arial"/>
        </w:rPr>
        <w:fldChar w:fldCharType="separate"/>
      </w:r>
      <w:r w:rsidR="00BE69A2" w:rsidRPr="00590455">
        <w:rPr>
          <w:rFonts w:cs="Arial"/>
          <w:noProof/>
        </w:rPr>
        <w:t>(VWS, 2007)</w:t>
      </w:r>
      <w:r w:rsidR="00BE69A2" w:rsidRPr="00590455">
        <w:rPr>
          <w:rFonts w:cs="Arial"/>
        </w:rPr>
        <w:fldChar w:fldCharType="end"/>
      </w:r>
      <w:r w:rsidR="00BE69A2" w:rsidRPr="00590455">
        <w:rPr>
          <w:rFonts w:cs="Arial"/>
        </w:rPr>
        <w:t xml:space="preserve">. </w:t>
      </w:r>
      <w:r w:rsidRPr="00590455">
        <w:rPr>
          <w:rFonts w:cs="Arial"/>
        </w:rPr>
        <w:t>Gezonde voeding, voldoende beweging, matig alcoholg</w:t>
      </w:r>
      <w:r w:rsidR="004A64BE" w:rsidRPr="00590455">
        <w:rPr>
          <w:rFonts w:cs="Arial"/>
        </w:rPr>
        <w:t>ebruik en niet roken zijn in het onderhavige onderzoek gedragingen</w:t>
      </w:r>
      <w:r w:rsidRPr="00590455">
        <w:rPr>
          <w:rFonts w:cs="Arial"/>
        </w:rPr>
        <w:t xml:space="preserve"> die val</w:t>
      </w:r>
      <w:r w:rsidR="00BE69A2" w:rsidRPr="00590455">
        <w:rPr>
          <w:rFonts w:cs="Arial"/>
        </w:rPr>
        <w:t xml:space="preserve">len onder een gezonde leefstijl </w:t>
      </w:r>
      <w:r w:rsidR="00BE69A2" w:rsidRPr="00590455">
        <w:rPr>
          <w:rFonts w:cs="Arial"/>
        </w:rPr>
        <w:fldChar w:fldCharType="begin" w:fldLock="1"/>
      </w:r>
      <w:r w:rsidR="00B31377" w:rsidRPr="00590455">
        <w:rPr>
          <w:rFonts w:cs="Arial"/>
        </w:rPr>
        <w:instrText>ADDIN CSL_CITATION { "citationItems" : [ { "id" : "ITEM-1", "itemData" : { "abstract" : "Je gezond voelen is voor iedereen belangrijk. Gezond leven helpt daarbij. Hierbij hoort: goede voeding; voldoende beweging; matig met alcohol; niet roken.", "author" : [ { "dropping-particle" : "", "family" : "GGD IJsselland", "given" : "", "non-dropping-particle" : "", "parse-names" : false, "suffix" : "" } ], "id" : "ITEM-1", "issued" : { "date-parts" : [ [ "2015", "3", "26" ] ] }, "language" : "nl", "title" : "Gezonde leefstijl", "type" : "article-journal" }, "uris" : [ "http://www.mendeley.com/documents/?uuid=ddf98739-df91-489a-8203-4c7784fbf633" ] } ], "mendeley" : { "formattedCitation" : "(GGD IJsselland, 2015)", "plainTextFormattedCitation" : "(GGD IJsselland, 2015)", "previouslyFormattedCitation" : "(GGD IJsselland, 2015)" }, "properties" : { "noteIndex" : 0 }, "schema" : "https://github.com/citation-style-language/schema/raw/master/csl-citation.json" }</w:instrText>
      </w:r>
      <w:r w:rsidR="00BE69A2" w:rsidRPr="00590455">
        <w:rPr>
          <w:rFonts w:cs="Arial"/>
        </w:rPr>
        <w:fldChar w:fldCharType="separate"/>
      </w:r>
      <w:r w:rsidR="00BE69A2" w:rsidRPr="00590455">
        <w:rPr>
          <w:rFonts w:cs="Arial"/>
          <w:noProof/>
        </w:rPr>
        <w:t>(GGD IJsselland, 2015)</w:t>
      </w:r>
      <w:r w:rsidR="00BE69A2" w:rsidRPr="00590455">
        <w:rPr>
          <w:rFonts w:cs="Arial"/>
        </w:rPr>
        <w:fldChar w:fldCharType="end"/>
      </w:r>
      <w:r w:rsidR="00BE69A2" w:rsidRPr="00590455">
        <w:rPr>
          <w:rFonts w:cs="Arial"/>
        </w:rPr>
        <w:t xml:space="preserve">. </w:t>
      </w:r>
      <w:r w:rsidR="00C179E6">
        <w:rPr>
          <w:rFonts w:cs="Arial"/>
        </w:rPr>
        <w:t>N</w:t>
      </w:r>
      <w:r w:rsidR="00F70822" w:rsidRPr="00590455">
        <w:rPr>
          <w:rFonts w:cs="Arial"/>
        </w:rPr>
        <w:t>ormen zijn opgesteld om het begrip g</w:t>
      </w:r>
      <w:r w:rsidR="001B597E" w:rsidRPr="00590455">
        <w:rPr>
          <w:rFonts w:cs="Arial"/>
        </w:rPr>
        <w:t>ezonde leefstijl af te kaderen</w:t>
      </w:r>
      <w:r w:rsidR="00C179E6">
        <w:rPr>
          <w:rFonts w:cs="Arial"/>
        </w:rPr>
        <w:t xml:space="preserve"> en te meten</w:t>
      </w:r>
      <w:r w:rsidR="000C3F94" w:rsidRPr="00590455">
        <w:rPr>
          <w:rFonts w:cs="Arial"/>
        </w:rPr>
        <w:t xml:space="preserve"> </w:t>
      </w:r>
      <w:r w:rsidR="000C3F94" w:rsidRPr="00590455">
        <w:rPr>
          <w:rFonts w:cs="Arial"/>
        </w:rPr>
        <w:fldChar w:fldCharType="begin" w:fldLock="1"/>
      </w:r>
      <w:r w:rsidR="00D84A49" w:rsidRPr="00590455">
        <w:rPr>
          <w:rFonts w:cs="Arial"/>
        </w:rPr>
        <w:instrText>ADDIN CSL_CITATION { "citationItems" : [ { "id" : "ITEM-1", "itemData" : { "ISSN" : "0920-0517", "author" : [ { "dropping-particle" : "", "family" : "Kemper", "given" : "H G C", "non-dropping-particle" : "", "parse-names" : false, "suffix" : "" }, { "dropping-particle" : "", "family" : "Ooijendijk", "given" : "W T M", "non-dropping-particle" : "", "parse-names" : false, "suffix" : "" }, { "dropping-particle" : "", "family" : "Stiggelbout", "given" : "M", "non-dropping-particle" : "", "parse-names" : false, "suffix" : "" } ], "container-title" : "TSG-Tijdschrift voor Gezondheidswetenschappen", "id" : "ITEM-1", "issue" : "3", "issued" : { "date-parts" : [ [ "2000" ] ] }, "publisher" : "Nijmegen [Netherlands]: Redactie TSG, 1998-", "title" : "FORUM-Consensus over de Nederlandse norm voor gezond bewegen", "type" : "article-journal", "volume" : "78" }, "uris" : [ "http://www.mendeley.com/documents/?uuid=549ee2b4-8cb7-476b-a20b-2cb5a2752f33" ] }, { "id" : "ITEM-2", "itemData" : { "ISBN" : "978-94-6281-089-1", "author" : [ { "dropping-particle" : "", "family" : "Gezondheidsraad", "given" : "", "non-dropping-particle" : "", "parse-names" : false, "suffix" : "" } ], "id" : "ITEM-2", "issued" : { "date-parts" : [ [ "2015" ] ] }, "page" : "1-95", "title" : "Richtlijnen goede voeding 2015", "type" : "article-journal" }, "uris" : [ "http://www.mendeley.com/documents/?uuid=91990f68-1f36-447b-9ecb-f571aab53b4c" ] }, { "id" : "ITEM-3", "itemData" : { "abstract" : "Je gezond voelen is voor iedereen belangrijk. Gezond leven helpt daarbij. Hierbij hoort: goede voeding; voldoende beweging; matig met alcohol; niet roken.", "author" : [ { "dropping-particle" : "", "family" : "GGD IJsselland", "given" : "", "non-dropping-particle" : "", "parse-names" : false, "suffix" : "" } ], "id" : "ITEM-3", "issued" : { "date-parts" : [ [ "2015", "3", "26" ] ] }, "language" : "nl", "title" : "Gezonde leefstijl", "type" : "article-journal" }, "uris" : [ "http://www.mendeley.com/documents/?uuid=ddf98739-df91-489a-8203-4c7784fbf633" ] } ], "mendeley" : { "formattedCitation" : "(Gezondheidsraad, 2015; GGD IJsselland, 2015; Kemper, Ooijendijk, &amp; Stiggelbout, 2000)", "plainTextFormattedCitation" : "(Gezondheidsraad, 2015; GGD IJsselland, 2015; Kemper, Ooijendijk, &amp; Stiggelbout, 2000)", "previouslyFormattedCitation" : "(Gezondheidsraad, 2015; GGD IJsselland, 2015; Kemper, Ooijendijk, &amp; Stiggelbout, 2000)" }, "properties" : { "noteIndex" : 0 }, "schema" : "https://github.com/citation-style-language/schema/raw/master/csl-citation.json" }</w:instrText>
      </w:r>
      <w:r w:rsidR="000C3F94" w:rsidRPr="00590455">
        <w:rPr>
          <w:rFonts w:cs="Arial"/>
        </w:rPr>
        <w:fldChar w:fldCharType="separate"/>
      </w:r>
      <w:r w:rsidR="000C3F94" w:rsidRPr="00590455">
        <w:rPr>
          <w:rFonts w:cs="Arial"/>
          <w:noProof/>
        </w:rPr>
        <w:t>(Gezondheidsraad, 2015; GGD IJsselland, 2015; Kemper, Ooijendijk, &amp; Stiggelbout, 2000)</w:t>
      </w:r>
      <w:r w:rsidR="000C3F94" w:rsidRPr="00590455">
        <w:rPr>
          <w:rFonts w:cs="Arial"/>
        </w:rPr>
        <w:fldChar w:fldCharType="end"/>
      </w:r>
      <w:r w:rsidR="000C3F94" w:rsidRPr="00590455">
        <w:rPr>
          <w:rFonts w:cs="Arial"/>
        </w:rPr>
        <w:t xml:space="preserve">. </w:t>
      </w:r>
    </w:p>
    <w:p w14:paraId="50CD37E8" w14:textId="4E689E36" w:rsidR="003C1242" w:rsidRPr="00590455" w:rsidRDefault="00CD2131" w:rsidP="00590455">
      <w:pPr>
        <w:rPr>
          <w:rFonts w:cs="Arial"/>
        </w:rPr>
      </w:pPr>
      <w:r>
        <w:rPr>
          <w:rFonts w:cs="Arial"/>
        </w:rPr>
        <w:t>E</w:t>
      </w:r>
      <w:r w:rsidR="00FF2A2B">
        <w:rPr>
          <w:rFonts w:cs="Arial"/>
        </w:rPr>
        <w:t xml:space="preserve">erder onderzoek </w:t>
      </w:r>
      <w:r>
        <w:rPr>
          <w:rFonts w:cs="Arial"/>
        </w:rPr>
        <w:t>toont aan dat</w:t>
      </w:r>
      <w:r w:rsidR="00FF2A2B">
        <w:rPr>
          <w:rFonts w:cs="Arial"/>
        </w:rPr>
        <w:t xml:space="preserve"> studenten de richtlijnen van een gezonde leefstijl in veel gevallen niet halen </w:t>
      </w:r>
      <w:r w:rsidR="00FF2A2B">
        <w:rPr>
          <w:rFonts w:cs="Arial"/>
        </w:rPr>
        <w:fldChar w:fldCharType="begin" w:fldLock="1"/>
      </w:r>
      <w:r w:rsidR="005D5309">
        <w:rPr>
          <w:rFonts w:cs="Arial"/>
        </w:rPr>
        <w:instrText>ADDIN CSL_CITATION { "citationItems" : [ { "id" : "ITEM-1", "itemData" : { "author" : [ { "dropping-particle" : "", "family" : "Vuister", "given" : "", "non-dropping-particle" : "", "parse-names" : false, "suffix" : "" } ], "id" : "ITEM-1", "issued" : { "date-parts" : [ [ "2010" ] ] }, "title" : "Onderzoek: \u201cLeefstijl van studenten\u201d", "type" : "article-journal" }, "uris" : [ "http://www.mendeley.com/documents/?uuid=335135f6-126d-40f4-b768-c9d0e3b23008" ] } ], "mendeley" : { "formattedCitation" : "(Vuister, 2010)", "plainTextFormattedCitation" : "(Vuister, 2010)", "previouslyFormattedCitation" : "(Vuister, 2010)" }, "properties" : { "noteIndex" : 0 }, "schema" : "https://github.com/citation-style-language/schema/raw/master/csl-citation.json" }</w:instrText>
      </w:r>
      <w:r w:rsidR="00FF2A2B">
        <w:rPr>
          <w:rFonts w:cs="Arial"/>
        </w:rPr>
        <w:fldChar w:fldCharType="separate"/>
      </w:r>
      <w:r w:rsidR="00FF2A2B" w:rsidRPr="00FF2A2B">
        <w:rPr>
          <w:rFonts w:cs="Arial"/>
          <w:noProof/>
        </w:rPr>
        <w:t>(Vuister, 2010)</w:t>
      </w:r>
      <w:r w:rsidR="00FF2A2B">
        <w:rPr>
          <w:rFonts w:cs="Arial"/>
        </w:rPr>
        <w:fldChar w:fldCharType="end"/>
      </w:r>
      <w:r w:rsidR="00FF2A2B">
        <w:rPr>
          <w:rFonts w:cs="Arial"/>
        </w:rPr>
        <w:t>.</w:t>
      </w:r>
      <w:r w:rsidR="00CB45C5" w:rsidRPr="00590455">
        <w:rPr>
          <w:rFonts w:cs="Arial"/>
        </w:rPr>
        <w:t xml:space="preserve"> </w:t>
      </w:r>
      <w:r w:rsidR="00887615" w:rsidRPr="00590455">
        <w:rPr>
          <w:rFonts w:cs="Arial"/>
        </w:rPr>
        <w:t>H</w:t>
      </w:r>
      <w:r w:rsidR="00F64862" w:rsidRPr="00590455">
        <w:rPr>
          <w:rFonts w:cs="Arial"/>
        </w:rPr>
        <w:t>et alcoholgebruik onder studenten</w:t>
      </w:r>
      <w:r w:rsidR="00272DDE" w:rsidRPr="00590455">
        <w:rPr>
          <w:rFonts w:cs="Arial"/>
        </w:rPr>
        <w:t xml:space="preserve"> is hoger dan </w:t>
      </w:r>
      <w:r w:rsidR="00E53844" w:rsidRPr="00590455">
        <w:rPr>
          <w:rFonts w:cs="Arial"/>
        </w:rPr>
        <w:t xml:space="preserve">andere jongeren in Nederland </w:t>
      </w:r>
      <w:r w:rsidR="00E53844" w:rsidRPr="00590455">
        <w:rPr>
          <w:rFonts w:cs="Arial"/>
        </w:rPr>
        <w:fldChar w:fldCharType="begin" w:fldLock="1"/>
      </w:r>
      <w:r w:rsidR="004E4634" w:rsidRPr="00590455">
        <w:rPr>
          <w:rFonts w:cs="Arial"/>
        </w:rPr>
        <w:instrText>ADDIN CSL_CITATION { "citationItems" : [ { "id" : "ITEM-1", "itemData" : { "author" : [ { "dropping-particle" : "", "family" : "Hundepool", "given" : "Caroline", "non-dropping-particle" : "", "parse-names" : false, "suffix" : "" }, { "dropping-particle" : "Van", "family" : "Leest", "given" : "Els", "non-dropping-particle" : "", "parse-names" : false, "suffix" : "" }, { "dropping-particle" : "", "family" : "Poels", "given" : "Eline", "non-dropping-particle" : "", "parse-names" : false, "suffix" : "" }, { "dropping-particle" : "", "family" : "Verboom", "given" : "Diana", "non-dropping-particle" : "", "parse-names" : false, "suffix" : "" }, { "dropping-particle" : "", "family" : "Visser", "given" : "Jochem", "non-dropping-particle" : "", "parse-names" : false, "suffix" : "" }, { "dropping-particle" : "", "family" : "Koornstra", "given" : "Anja", "non-dropping-particle" : "", "parse-names" : false, "suffix" : "" } ], "id" : "ITEM-1", "issue" : "1", "issued" : { "date-parts" : [ [ "2012" ] ] }, "page" : "18-20", "title" : "Alcoholgebruik door geneeskundestudenten en niet-geneeskunde studenten", "type" : "article-journal" }, "uris" : [ "http://www.mendeley.com/documents/?uuid=317575c0-f45f-4853-954a-dfc600357557" ] } ], "mendeley" : { "formattedCitation" : "(Hundepool et al., 2012)", "plainTextFormattedCitation" : "(Hundepool et al., 2012)", "previouslyFormattedCitation" : "(Hundepool et al., 2012)" }, "properties" : { "noteIndex" : 0 }, "schema" : "https://github.com/citation-style-language/schema/raw/master/csl-citation.json" }</w:instrText>
      </w:r>
      <w:r w:rsidR="00E53844" w:rsidRPr="00590455">
        <w:rPr>
          <w:rFonts w:cs="Arial"/>
        </w:rPr>
        <w:fldChar w:fldCharType="separate"/>
      </w:r>
      <w:r w:rsidR="00E53844" w:rsidRPr="00590455">
        <w:rPr>
          <w:rFonts w:cs="Arial"/>
          <w:noProof/>
        </w:rPr>
        <w:t>(Hundepool et al., 2012)</w:t>
      </w:r>
      <w:r w:rsidR="00E53844" w:rsidRPr="00590455">
        <w:rPr>
          <w:rFonts w:cs="Arial"/>
        </w:rPr>
        <w:fldChar w:fldCharType="end"/>
      </w:r>
      <w:r w:rsidR="00272DDE" w:rsidRPr="00590455">
        <w:rPr>
          <w:rFonts w:cs="Arial"/>
          <w:color w:val="FF0000"/>
        </w:rPr>
        <w:t>.</w:t>
      </w:r>
      <w:r w:rsidR="00887615" w:rsidRPr="00590455">
        <w:rPr>
          <w:rFonts w:cs="Arial"/>
          <w:color w:val="FF0000"/>
        </w:rPr>
        <w:t xml:space="preserve"> </w:t>
      </w:r>
      <w:r w:rsidR="00887615" w:rsidRPr="00590455">
        <w:rPr>
          <w:rFonts w:cs="Arial"/>
        </w:rPr>
        <w:t>Daarnaast</w:t>
      </w:r>
      <w:r w:rsidR="00A16E68" w:rsidRPr="00590455">
        <w:rPr>
          <w:rFonts w:cs="Arial"/>
        </w:rPr>
        <w:t xml:space="preserve"> voldoet een grote groep HBO en WO studenten niet aan de NNGB</w:t>
      </w:r>
      <w:r w:rsidR="00CB45C5" w:rsidRPr="00590455">
        <w:rPr>
          <w:rFonts w:cs="Arial"/>
        </w:rPr>
        <w:t xml:space="preserve"> </w:t>
      </w:r>
      <w:r w:rsidR="00A16E68" w:rsidRPr="00590455">
        <w:rPr>
          <w:rFonts w:cs="Arial"/>
        </w:rPr>
        <w:fldChar w:fldCharType="begin" w:fldLock="1"/>
      </w:r>
      <w:r w:rsidR="00A16E68" w:rsidRPr="00590455">
        <w:rPr>
          <w:rFonts w:cs="Arial"/>
        </w:rPr>
        <w:instrText>ADDIN CSL_CITATION { "citationItems" : [ { "id" : "ITEM-1", "itemData" : { "URL" : "http://statline.cbs.nl/Statweb/publication/?VW=T&amp;DM=SLNL&amp;PA=83021NED&amp;D1=24-31&amp;D2=0,5-13,37-41&amp;D3=0&amp;D4=l&amp;HD=150422-0951&amp;HDR=T&amp;STB=G1,G2,G3", "accessed" : { "date-parts" : [ [ "2016", "2", "25" ] ] }, "author" : [ { "dropping-particle" : "", "family" : "CBS", "given" : "", "non-dropping-particle" : "", "parse-names" : false, "suffix" : "" } ], "id" : "ITEM-1", "issued" : { "date-parts" : [ [ "2016" ] ] }, "title" : "CBS StatLine - Leefstijl en (preventief) gezondheidsonderzoek; persoonskenmerken", "type" : "webpage" }, "uris" : [ "http://www.mendeley.com/documents/?uuid=c9c78e3e-d6fc-4d6d-bb2b-9ee225b55706" ] } ], "mendeley" : { "formattedCitation" : "(CBS, 2016a)", "plainTextFormattedCitation" : "(CBS, 2016a)", "previouslyFormattedCitation" : "(CBS, 2016a)" }, "properties" : { "noteIndex" : 0 }, "schema" : "https://github.com/citation-style-language/schema/raw/master/csl-citation.json" }</w:instrText>
      </w:r>
      <w:r w:rsidR="00A16E68" w:rsidRPr="00590455">
        <w:rPr>
          <w:rFonts w:cs="Arial"/>
        </w:rPr>
        <w:fldChar w:fldCharType="separate"/>
      </w:r>
      <w:r w:rsidR="00A16E68" w:rsidRPr="00590455">
        <w:rPr>
          <w:rFonts w:cs="Arial"/>
          <w:noProof/>
        </w:rPr>
        <w:t>(CBS, 2016a)</w:t>
      </w:r>
      <w:r w:rsidR="00A16E68" w:rsidRPr="00590455">
        <w:rPr>
          <w:rFonts w:cs="Arial"/>
        </w:rPr>
        <w:fldChar w:fldCharType="end"/>
      </w:r>
      <w:r w:rsidR="00A16E68" w:rsidRPr="00590455">
        <w:rPr>
          <w:rFonts w:cs="Arial"/>
        </w:rPr>
        <w:t>, haalt de helft</w:t>
      </w:r>
      <w:r w:rsidR="005D7B65" w:rsidRPr="00590455">
        <w:rPr>
          <w:rFonts w:cs="Arial"/>
        </w:rPr>
        <w:t xml:space="preserve"> van de studenten</w:t>
      </w:r>
      <w:r w:rsidR="00F23130" w:rsidRPr="00590455">
        <w:rPr>
          <w:rFonts w:cs="Arial"/>
        </w:rPr>
        <w:t xml:space="preserve"> de norm van groente en</w:t>
      </w:r>
      <w:r w:rsidR="00A16E68" w:rsidRPr="00590455">
        <w:rPr>
          <w:rFonts w:cs="Arial"/>
        </w:rPr>
        <w:t xml:space="preserve"> fruit niet </w:t>
      </w:r>
      <w:r w:rsidR="00A16E68" w:rsidRPr="00590455">
        <w:rPr>
          <w:rFonts w:cs="Arial"/>
        </w:rPr>
        <w:fldChar w:fldCharType="begin" w:fldLock="1"/>
      </w:r>
      <w:r w:rsidR="00A16E68" w:rsidRPr="00590455">
        <w:rPr>
          <w:rFonts w:cs="Arial"/>
        </w:rPr>
        <w:instrText>ADDIN CSL_CITATION { "citationItems" : [ { "id" : "ITEM-1", "itemData" : { "URL" : "http://www.cbs.nl/nl-nl/menu/themas/gezondheid-welzijn/publicaties/artikelen/archief/2015/nederland-eet-onvoldoende-groente-fruit-en-vis.htm", "accessed" : { "date-parts" : [ [ "2016", "2", "25" ] ] }, "author" : [ { "dropping-particle" : "", "family" : "CBS", "given" : "", "non-dropping-particle" : "", "parse-names" : false, "suffix" : "" } ], "id" : "ITEM-1", "issued" : { "date-parts" : [ [ "2015" ] ] }, "title" : "CBS - CBS: Nederland eet onvoldoende groente, fruit en vis - Persbericht", "type" : "webpage" }, "uris" : [ "http://www.mendeley.com/documents/?uuid=85c4820e-a078-4a05-a226-a8721e991545" ] } ], "mendeley" : { "formattedCitation" : "(CBS, 2015)", "plainTextFormattedCitation" : "(CBS, 2015)", "previouslyFormattedCitation" : "(CBS, 2015)" }, "properties" : { "noteIndex" : 0 }, "schema" : "https://github.com/citation-style-language/schema/raw/master/csl-citation.json" }</w:instrText>
      </w:r>
      <w:r w:rsidR="00A16E68" w:rsidRPr="00590455">
        <w:rPr>
          <w:rFonts w:cs="Arial"/>
        </w:rPr>
        <w:fldChar w:fldCharType="separate"/>
      </w:r>
      <w:r w:rsidR="00A16E68" w:rsidRPr="00590455">
        <w:rPr>
          <w:rFonts w:cs="Arial"/>
          <w:noProof/>
        </w:rPr>
        <w:t>(CBS, 2015)</w:t>
      </w:r>
      <w:r w:rsidR="00A16E68" w:rsidRPr="00590455">
        <w:rPr>
          <w:rFonts w:cs="Arial"/>
        </w:rPr>
        <w:fldChar w:fldCharType="end"/>
      </w:r>
      <w:r w:rsidR="00A16E68" w:rsidRPr="00590455">
        <w:rPr>
          <w:rFonts w:cs="Arial"/>
        </w:rPr>
        <w:t xml:space="preserve"> en rookt de leeftijdsgroep </w:t>
      </w:r>
      <w:r w:rsidR="00CB45C5" w:rsidRPr="00590455">
        <w:rPr>
          <w:rFonts w:cs="Arial"/>
        </w:rPr>
        <w:t>waar</w:t>
      </w:r>
      <w:r w:rsidR="00A16E68" w:rsidRPr="00590455">
        <w:rPr>
          <w:rFonts w:cs="Arial"/>
        </w:rPr>
        <w:t xml:space="preserve"> studenten</w:t>
      </w:r>
      <w:r w:rsidR="00CB45C5" w:rsidRPr="00590455">
        <w:rPr>
          <w:rFonts w:cs="Arial"/>
        </w:rPr>
        <w:t xml:space="preserve"> </w:t>
      </w:r>
      <w:r>
        <w:rPr>
          <w:rFonts w:cs="Arial"/>
        </w:rPr>
        <w:t xml:space="preserve">toe </w:t>
      </w:r>
      <w:r w:rsidR="00CB45C5" w:rsidRPr="00590455">
        <w:rPr>
          <w:rFonts w:cs="Arial"/>
        </w:rPr>
        <w:t>behoren</w:t>
      </w:r>
      <w:r w:rsidR="00A16E68" w:rsidRPr="00590455">
        <w:rPr>
          <w:rFonts w:cs="Arial"/>
        </w:rPr>
        <w:t xml:space="preserve"> gemiddeld 10% meer dan andere leeftijdsgroepen </w:t>
      </w:r>
      <w:r w:rsidR="00A16E68" w:rsidRPr="00590455">
        <w:rPr>
          <w:rFonts w:cs="Arial"/>
        </w:rPr>
        <w:fldChar w:fldCharType="begin" w:fldLock="1"/>
      </w:r>
      <w:r w:rsidR="00EC5EE3" w:rsidRPr="00590455">
        <w:rPr>
          <w:rFonts w:cs="Arial"/>
        </w:rPr>
        <w:instrText>ADDIN CSL_CITATION { "citationItems" : [ { "id" : "ITEM-1", "itemData" : { "URL" : "http://statline.cbs.nl/Statweb/publication/?VW=T&amp;DM=SLNL&amp;PA=83021NED&amp;D1=0-16&amp;D2=0-2,5-13,37-41&amp;D3=0&amp;D4=l&amp;HD=150430-1352&amp;HDR=T&amp;STB=G1,G2,G3", "accessed" : { "date-parts" : [ [ "2016", "2", "25" ] ] }, "author" : [ { "dropping-particle" : "", "family" : "CBS", "given" : "", "non-dropping-particle" : "", "parse-names" : false, "suffix" : "" } ], "id" : "ITEM-1", "issued" : { "date-parts" : [ [ "2016" ] ] }, "title" : "CBS StatLine - Leefstijl en (preventief) gezondheidsonderzoek; persoonskenmerken", "type" : "webpage" }, "uris" : [ "http://www.mendeley.com/documents/?uuid=219b6356-70f7-4113-8270-ddcc478fa9bb" ] } ], "mendeley" : { "formattedCitation" : "(CBS, 2016b)", "plainTextFormattedCitation" : "(CBS, 2016b)", "previouslyFormattedCitation" : "(CBS, 2016b)" }, "properties" : { "noteIndex" : 0 }, "schema" : "https://github.com/citation-style-language/schema/raw/master/csl-citation.json" }</w:instrText>
      </w:r>
      <w:r w:rsidR="00A16E68" w:rsidRPr="00590455">
        <w:rPr>
          <w:rFonts w:cs="Arial"/>
        </w:rPr>
        <w:fldChar w:fldCharType="separate"/>
      </w:r>
      <w:r w:rsidR="00A16E68" w:rsidRPr="00590455">
        <w:rPr>
          <w:rFonts w:cs="Arial"/>
          <w:noProof/>
        </w:rPr>
        <w:t>(CBS, 2016b)</w:t>
      </w:r>
      <w:r w:rsidR="00A16E68" w:rsidRPr="00590455">
        <w:rPr>
          <w:rFonts w:cs="Arial"/>
        </w:rPr>
        <w:fldChar w:fldCharType="end"/>
      </w:r>
      <w:r w:rsidR="00A16E68" w:rsidRPr="00590455">
        <w:rPr>
          <w:rFonts w:cs="Arial"/>
        </w:rPr>
        <w:t>.</w:t>
      </w:r>
      <w:r w:rsidR="00FF1B6C" w:rsidRPr="00590455">
        <w:rPr>
          <w:rFonts w:cs="Arial"/>
        </w:rPr>
        <w:t xml:space="preserve"> De oorzaak hiervan</w:t>
      </w:r>
      <w:r w:rsidR="001F6538" w:rsidRPr="00590455">
        <w:rPr>
          <w:rFonts w:cs="Arial"/>
        </w:rPr>
        <w:t xml:space="preserve"> </w:t>
      </w:r>
      <w:r w:rsidR="00FF1B6C" w:rsidRPr="00590455">
        <w:rPr>
          <w:rFonts w:cs="Arial"/>
        </w:rPr>
        <w:t xml:space="preserve">wordt vooral toegeschreven aan stress welke ontstaat door veranderingen binnen de familie, vrienden, leeromgeving en werkdruk </w:t>
      </w:r>
      <w:r w:rsidR="00FF1B6C" w:rsidRPr="00590455">
        <w:rPr>
          <w:rFonts w:cs="Arial"/>
        </w:rPr>
        <w:fldChar w:fldCharType="begin" w:fldLock="1"/>
      </w:r>
      <w:r w:rsidR="00F00C6A" w:rsidRPr="00590455">
        <w:rPr>
          <w:rFonts w:cs="Arial"/>
        </w:rPr>
        <w:instrText>ADDIN CSL_CITATION { "citationItems" : [ { "id" : "ITEM-1", "itemData" : { "author" : [ { "dropping-particle" : "", "family" : "Vuister", "given" : "", "non-dropping-particle" : "", "parse-names" : false, "suffix" : "" } ], "id" : "ITEM-1", "issued" : { "date-parts" : [ [ "2010" ] ] }, "title" : "Onderzoek: \u201cLeefstijl van studenten\u201d", "type" : "article-journal" }, "uris" : [ "http://www.mendeley.com/documents/?uuid=335135f6-126d-40f4-b768-c9d0e3b23008" ] } ], "mendeley" : { "formattedCitation" : "(Vuister, 2010)", "plainTextFormattedCitation" : "(Vuister, 2010)", "previouslyFormattedCitation" : "(Vuister, 2010)" }, "properties" : { "noteIndex" : 0 }, "schema" : "https://github.com/citation-style-language/schema/raw/master/csl-citation.json" }</w:instrText>
      </w:r>
      <w:r w:rsidR="00FF1B6C" w:rsidRPr="00590455">
        <w:rPr>
          <w:rFonts w:cs="Arial"/>
        </w:rPr>
        <w:fldChar w:fldCharType="separate"/>
      </w:r>
      <w:r w:rsidR="00FF1B6C" w:rsidRPr="00590455">
        <w:rPr>
          <w:rFonts w:cs="Arial"/>
          <w:noProof/>
        </w:rPr>
        <w:t>(Vuister, 2010)</w:t>
      </w:r>
      <w:r w:rsidR="00FF1B6C" w:rsidRPr="00590455">
        <w:rPr>
          <w:rFonts w:cs="Arial"/>
        </w:rPr>
        <w:fldChar w:fldCharType="end"/>
      </w:r>
      <w:r w:rsidR="00FF1B6C" w:rsidRPr="00590455">
        <w:rPr>
          <w:rFonts w:cs="Arial"/>
        </w:rPr>
        <w:t>.</w:t>
      </w:r>
    </w:p>
    <w:p w14:paraId="6BE6ABB3" w14:textId="15075CEB" w:rsidR="001F6538" w:rsidRPr="00590455" w:rsidRDefault="00CD2131" w:rsidP="00590455">
      <w:pPr>
        <w:rPr>
          <w:rFonts w:cs="Arial"/>
        </w:rPr>
      </w:pPr>
      <w:r>
        <w:rPr>
          <w:rFonts w:cs="Arial"/>
        </w:rPr>
        <w:t>Het</w:t>
      </w:r>
      <w:r w:rsidR="00843F65" w:rsidRPr="00590455">
        <w:rPr>
          <w:rFonts w:cs="Arial"/>
        </w:rPr>
        <w:t xml:space="preserve"> onderzoek</w:t>
      </w:r>
      <w:r w:rsidR="00CB45C5" w:rsidRPr="00590455">
        <w:rPr>
          <w:rFonts w:cs="Arial"/>
        </w:rPr>
        <w:t xml:space="preserve"> van Ahmad (2008)</w:t>
      </w:r>
      <w:r w:rsidR="00843F65" w:rsidRPr="00590455">
        <w:rPr>
          <w:rFonts w:cs="Arial"/>
        </w:rPr>
        <w:t xml:space="preserve"> naar de invloed van levensgebeurtenissen op </w:t>
      </w:r>
      <w:r w:rsidR="00565871" w:rsidRPr="00590455">
        <w:rPr>
          <w:rFonts w:cs="Arial"/>
        </w:rPr>
        <w:t>de gezonde leefstijl</w:t>
      </w:r>
      <w:r w:rsidR="00843F65" w:rsidRPr="00590455">
        <w:rPr>
          <w:rFonts w:cs="Arial"/>
        </w:rPr>
        <w:t xml:space="preserve"> bij </w:t>
      </w:r>
      <w:r w:rsidR="00CB45C5" w:rsidRPr="00590455">
        <w:rPr>
          <w:rFonts w:cs="Arial"/>
        </w:rPr>
        <w:t>personen van 36 tot en met 53 jaar</w:t>
      </w:r>
      <w:r w:rsidR="003F262B" w:rsidRPr="00590455">
        <w:rPr>
          <w:rFonts w:cs="Arial"/>
        </w:rPr>
        <w:t xml:space="preserve"> </w:t>
      </w:r>
      <w:r>
        <w:rPr>
          <w:rFonts w:cs="Arial"/>
        </w:rPr>
        <w:t>toont aan</w:t>
      </w:r>
      <w:r w:rsidR="000707C3">
        <w:rPr>
          <w:rFonts w:cs="Arial"/>
        </w:rPr>
        <w:t xml:space="preserve"> </w:t>
      </w:r>
      <w:r w:rsidR="00397E3F" w:rsidRPr="00590455">
        <w:rPr>
          <w:rFonts w:cs="Arial"/>
        </w:rPr>
        <w:t>dat levensgebeurtenissen</w:t>
      </w:r>
      <w:r w:rsidR="001E4705" w:rsidRPr="00590455">
        <w:rPr>
          <w:rFonts w:cs="Arial"/>
        </w:rPr>
        <w:t xml:space="preserve"> (ziekten, financiële problemen en gebeurtenissen rondom de relatie)</w:t>
      </w:r>
      <w:r w:rsidR="00397E3F" w:rsidRPr="00590455">
        <w:rPr>
          <w:rFonts w:cs="Arial"/>
        </w:rPr>
        <w:t xml:space="preserve"> een potentieel begin zijn voor verandering in gedrag </w:t>
      </w:r>
      <w:r>
        <w:rPr>
          <w:rFonts w:cs="Arial"/>
        </w:rPr>
        <w:t>omtrent</w:t>
      </w:r>
      <w:r w:rsidR="00397E3F" w:rsidRPr="00590455">
        <w:rPr>
          <w:rFonts w:cs="Arial"/>
        </w:rPr>
        <w:t xml:space="preserve"> gezondheid. </w:t>
      </w:r>
      <w:r w:rsidR="005A6328" w:rsidRPr="00590455">
        <w:rPr>
          <w:rFonts w:cs="Arial"/>
        </w:rPr>
        <w:t>Voorbeelden hiervan zijn het terugvallen van roken en een verhoogd risico op het k</w:t>
      </w:r>
      <w:r w:rsidR="00336EE7" w:rsidRPr="00590455">
        <w:rPr>
          <w:rFonts w:cs="Arial"/>
        </w:rPr>
        <w:t>rijgen van een alcoholprobleem</w:t>
      </w:r>
      <w:r w:rsidR="001774A4" w:rsidRPr="00590455">
        <w:rPr>
          <w:rFonts w:cs="Arial"/>
        </w:rPr>
        <w:t xml:space="preserve"> </w:t>
      </w:r>
      <w:r w:rsidR="00336EE7" w:rsidRPr="00590455">
        <w:rPr>
          <w:rFonts w:cs="Arial"/>
        </w:rPr>
        <w:fldChar w:fldCharType="begin" w:fldLock="1"/>
      </w:r>
      <w:r w:rsidR="001F305F" w:rsidRPr="00590455">
        <w:rPr>
          <w:rFonts w:cs="Arial"/>
        </w:rPr>
        <w:instrText>ADDIN CSL_CITATION { "citationItems" : [ { "id" : "ITEM-1", "itemData" : { "author" : [ { "dropping-particle" : "", "family" : "Ahmad", "given" : "Basaruddin", "non-dropping-particle" : "", "parse-names" : false, "suffix" : "" } ], "id" : "ITEM-1", "issued" : { "date-parts" : [ [ "2008" ] ] }, "title" : "Life events and change in health behaviours at midlife : an analysis of data from the National Survey of Health and Development .", "type" : "article-journal" }, "uris" : [ "http://www.mendeley.com/documents/?uuid=96faf79f-7a6a-480c-a347-637d5326c979" ] } ], "mendeley" : { "formattedCitation" : "(Ahmad, 2008)", "plainTextFormattedCitation" : "(Ahmad, 2008)", "previouslyFormattedCitation" : "(Ahmad, 2008)" }, "properties" : { "noteIndex" : 0 }, "schema" : "https://github.com/citation-style-language/schema/raw/master/csl-citation.json" }</w:instrText>
      </w:r>
      <w:r w:rsidR="00336EE7" w:rsidRPr="00590455">
        <w:rPr>
          <w:rFonts w:cs="Arial"/>
        </w:rPr>
        <w:fldChar w:fldCharType="separate"/>
      </w:r>
      <w:r w:rsidR="00336EE7" w:rsidRPr="00590455">
        <w:rPr>
          <w:rFonts w:cs="Arial"/>
          <w:noProof/>
        </w:rPr>
        <w:t>(Ahmad, 2008)</w:t>
      </w:r>
      <w:r w:rsidR="00336EE7" w:rsidRPr="00590455">
        <w:rPr>
          <w:rFonts w:cs="Arial"/>
        </w:rPr>
        <w:fldChar w:fldCharType="end"/>
      </w:r>
      <w:r w:rsidR="00336EE7" w:rsidRPr="00590455">
        <w:rPr>
          <w:rFonts w:cs="Arial"/>
        </w:rPr>
        <w:t>.</w:t>
      </w:r>
      <w:r w:rsidR="001E4705" w:rsidRPr="00590455">
        <w:rPr>
          <w:rFonts w:cs="Arial"/>
        </w:rPr>
        <w:t xml:space="preserve"> </w:t>
      </w:r>
      <w:r w:rsidR="001F305F" w:rsidRPr="00590455">
        <w:rPr>
          <w:rFonts w:cs="Arial"/>
        </w:rPr>
        <w:br/>
        <w:t xml:space="preserve"> </w:t>
      </w:r>
      <w:r w:rsidR="001F305F" w:rsidRPr="00590455">
        <w:rPr>
          <w:rFonts w:cs="Arial"/>
        </w:rPr>
        <w:tab/>
        <w:t xml:space="preserve">In een onderzoek naar de invloed van levensgebeurtenissen op de </w:t>
      </w:r>
      <w:r w:rsidR="00C200D5" w:rsidRPr="00590455">
        <w:rPr>
          <w:rFonts w:cs="Arial"/>
        </w:rPr>
        <w:t>mentale gezondheid</w:t>
      </w:r>
      <w:r w:rsidR="001F305F" w:rsidRPr="00590455">
        <w:rPr>
          <w:rFonts w:cs="Arial"/>
        </w:rPr>
        <w:t xml:space="preserve"> is een overzicht gemaakt van levensgebeurtenissen die studenten meemaken </w:t>
      </w:r>
      <w:r w:rsidR="001F305F" w:rsidRPr="00590455">
        <w:rPr>
          <w:rFonts w:cs="Arial"/>
        </w:rPr>
        <w:fldChar w:fldCharType="begin" w:fldLock="1"/>
      </w:r>
      <w:r w:rsidR="005D2518" w:rsidRPr="00590455">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Merkouris, Middleton, &amp; Karanikola, 2013)", "plainTextFormattedCitation" : "(Sokratous, Merkouris, Middleton, &amp; Karanikola, 2013)", "previouslyFormattedCitation" : "(Sokratous, Merkouris, Middleton, &amp; Karanikola, 2013)" }, "properties" : { "noteIndex" : 0 }, "schema" : "https://github.com/citation-style-language/schema/raw/master/csl-citation.json" }</w:instrText>
      </w:r>
      <w:r w:rsidR="001F305F" w:rsidRPr="00590455">
        <w:rPr>
          <w:rFonts w:cs="Arial"/>
        </w:rPr>
        <w:fldChar w:fldCharType="separate"/>
      </w:r>
      <w:r w:rsidR="001F305F" w:rsidRPr="00590455">
        <w:rPr>
          <w:rFonts w:cs="Arial"/>
          <w:noProof/>
        </w:rPr>
        <w:t>(Sokratous, Merkouris, Middleton, &amp; Karanikola, 2013)</w:t>
      </w:r>
      <w:r w:rsidR="001F305F" w:rsidRPr="00590455">
        <w:rPr>
          <w:rFonts w:cs="Arial"/>
        </w:rPr>
        <w:fldChar w:fldCharType="end"/>
      </w:r>
      <w:r w:rsidR="001F305F" w:rsidRPr="00590455">
        <w:rPr>
          <w:rFonts w:cs="Arial"/>
        </w:rPr>
        <w:t>.</w:t>
      </w:r>
      <w:r w:rsidR="001F6538" w:rsidRPr="00590455">
        <w:rPr>
          <w:rFonts w:cs="Arial"/>
        </w:rPr>
        <w:t xml:space="preserve"> Hieru</w:t>
      </w:r>
      <w:r w:rsidR="001E4FAB">
        <w:rPr>
          <w:rFonts w:cs="Arial"/>
        </w:rPr>
        <w:t>it blijkt dat er een verband is</w:t>
      </w:r>
      <w:r w:rsidR="001F6538" w:rsidRPr="00590455">
        <w:rPr>
          <w:rFonts w:cs="Arial"/>
        </w:rPr>
        <w:t xml:space="preserve"> tussen hoge stress scores en symptomen van depressie. </w:t>
      </w:r>
    </w:p>
    <w:p w14:paraId="0B55EBDD" w14:textId="77777777" w:rsidR="001F6538" w:rsidRPr="00590455" w:rsidRDefault="001F6538" w:rsidP="00590455">
      <w:pPr>
        <w:rPr>
          <w:rFonts w:cs="Arial"/>
        </w:rPr>
      </w:pPr>
      <w:r w:rsidRPr="00590455">
        <w:rPr>
          <w:rFonts w:cs="Arial"/>
        </w:rPr>
        <w:t xml:space="preserve">Het is onbekend of levensgebeurtenissen van invloed zijn op de gezonde leefstijl keuzes die een persoon maakt. </w:t>
      </w:r>
    </w:p>
    <w:p w14:paraId="7A463E3F" w14:textId="77777777" w:rsidR="00125AE2" w:rsidRPr="00590455" w:rsidRDefault="00197DD4" w:rsidP="00590455">
      <w:pPr>
        <w:rPr>
          <w:rFonts w:cs="Arial"/>
          <w:i/>
        </w:rPr>
      </w:pPr>
      <w:r w:rsidRPr="00590455">
        <w:rPr>
          <w:rFonts w:cs="Arial"/>
        </w:rPr>
        <w:lastRenderedPageBreak/>
        <w:t>De doelstelling van dit onderzoek</w:t>
      </w:r>
      <w:r w:rsidR="00EB37FC" w:rsidRPr="00590455">
        <w:rPr>
          <w:rFonts w:cs="Arial"/>
        </w:rPr>
        <w:t xml:space="preserve"> luidt als volgt:</w:t>
      </w:r>
      <w:r w:rsidR="00E2396F" w:rsidRPr="00590455">
        <w:rPr>
          <w:rFonts w:cs="Arial"/>
        </w:rPr>
        <w:br/>
      </w:r>
      <w:r w:rsidR="00EB37FC" w:rsidRPr="00590455">
        <w:rPr>
          <w:rFonts w:cs="Arial"/>
          <w:i/>
        </w:rPr>
        <w:t>Aanbevelingen geven aan Jasper van Houten van het Transferpunt Sp</w:t>
      </w:r>
      <w:r w:rsidR="00857D21" w:rsidRPr="00590455">
        <w:rPr>
          <w:rFonts w:cs="Arial"/>
          <w:i/>
        </w:rPr>
        <w:t>ort over de omgang met belangrijke levensgebeurtenissen ten behoeve van gezond gedrag</w:t>
      </w:r>
      <w:r w:rsidR="00EB37FC" w:rsidRPr="00590455">
        <w:rPr>
          <w:rFonts w:cs="Arial"/>
          <w:i/>
        </w:rPr>
        <w:t xml:space="preserve"> </w:t>
      </w:r>
      <w:r w:rsidR="00994831" w:rsidRPr="00590455">
        <w:rPr>
          <w:rFonts w:cs="Arial"/>
          <w:i/>
        </w:rPr>
        <w:t>onder studenten door</w:t>
      </w:r>
      <w:r w:rsidR="00EB37FC" w:rsidRPr="00590455">
        <w:rPr>
          <w:rFonts w:cs="Arial"/>
          <w:i/>
        </w:rPr>
        <w:t xml:space="preserve"> kwantitatief onderzoek de meningen</w:t>
      </w:r>
      <w:r w:rsidR="004A248C" w:rsidRPr="00590455">
        <w:rPr>
          <w:rFonts w:cs="Arial"/>
          <w:i/>
        </w:rPr>
        <w:t xml:space="preserve"> te inventariseren</w:t>
      </w:r>
      <w:r w:rsidR="00EB37FC" w:rsidRPr="00590455">
        <w:rPr>
          <w:rFonts w:cs="Arial"/>
          <w:i/>
        </w:rPr>
        <w:t xml:space="preserve"> van studenten van het RU en de HAN over de invloed van</w:t>
      </w:r>
      <w:r w:rsidR="00857D21" w:rsidRPr="00590455">
        <w:rPr>
          <w:rFonts w:cs="Arial"/>
          <w:i/>
        </w:rPr>
        <w:t xml:space="preserve"> belangrijke</w:t>
      </w:r>
      <w:r w:rsidR="00EB37FC" w:rsidRPr="00590455">
        <w:rPr>
          <w:rFonts w:cs="Arial"/>
          <w:i/>
        </w:rPr>
        <w:t xml:space="preserve"> levensgebeurt</w:t>
      </w:r>
      <w:r w:rsidR="004A248C" w:rsidRPr="00590455">
        <w:rPr>
          <w:rFonts w:cs="Arial"/>
          <w:i/>
        </w:rPr>
        <w:t xml:space="preserve">enissen op beweging, voeding, </w:t>
      </w:r>
      <w:r w:rsidR="00EB37FC" w:rsidRPr="00590455">
        <w:rPr>
          <w:rFonts w:cs="Arial"/>
          <w:i/>
        </w:rPr>
        <w:t>alcoholgebruik</w:t>
      </w:r>
      <w:r w:rsidR="004A248C" w:rsidRPr="00590455">
        <w:rPr>
          <w:rFonts w:cs="Arial"/>
          <w:i/>
        </w:rPr>
        <w:t xml:space="preserve"> en roken</w:t>
      </w:r>
      <w:r w:rsidR="00EB37FC" w:rsidRPr="00590455">
        <w:rPr>
          <w:rFonts w:cs="Arial"/>
          <w:i/>
        </w:rPr>
        <w:t>.</w:t>
      </w:r>
    </w:p>
    <w:p w14:paraId="73CEE33B" w14:textId="77777777" w:rsidR="009171F5" w:rsidRPr="00590455" w:rsidRDefault="002A3A3D" w:rsidP="00590455">
      <w:pPr>
        <w:rPr>
          <w:rFonts w:cs="Arial"/>
        </w:rPr>
      </w:pPr>
      <w:r w:rsidRPr="00590455">
        <w:rPr>
          <w:rFonts w:cs="Arial"/>
        </w:rPr>
        <w:t xml:space="preserve">De vraagstelling </w:t>
      </w:r>
      <w:r w:rsidR="00E2396F" w:rsidRPr="00590455">
        <w:rPr>
          <w:rFonts w:cs="Arial"/>
        </w:rPr>
        <w:t>die centraal staat in het onderzoek:</w:t>
      </w:r>
      <w:r w:rsidR="00E2396F" w:rsidRPr="00590455">
        <w:rPr>
          <w:rFonts w:cs="Arial"/>
        </w:rPr>
        <w:br/>
      </w:r>
      <w:r w:rsidRPr="00590455">
        <w:rPr>
          <w:rFonts w:cs="Arial"/>
          <w:i/>
        </w:rPr>
        <w:t xml:space="preserve">Wat is de invloed van </w:t>
      </w:r>
      <w:r w:rsidR="00857D21" w:rsidRPr="00590455">
        <w:rPr>
          <w:rFonts w:cs="Arial"/>
          <w:i/>
        </w:rPr>
        <w:t xml:space="preserve">belangrijke </w:t>
      </w:r>
      <w:r w:rsidRPr="00590455">
        <w:rPr>
          <w:rFonts w:cs="Arial"/>
          <w:i/>
        </w:rPr>
        <w:t xml:space="preserve">levensgebeurtenissen op beweging, voeding, alcoholgebruik en roken </w:t>
      </w:r>
      <w:r w:rsidR="005C3727" w:rsidRPr="00590455">
        <w:rPr>
          <w:rFonts w:cs="Arial"/>
          <w:i/>
        </w:rPr>
        <w:t>bij studenten van het HBO en WO?</w:t>
      </w:r>
    </w:p>
    <w:p w14:paraId="62F04172" w14:textId="6A3663D4" w:rsidR="00CC5A30" w:rsidRPr="007260CD" w:rsidRDefault="001B77A1" w:rsidP="00590455">
      <w:pPr>
        <w:rPr>
          <w:rFonts w:cs="Arial"/>
        </w:rPr>
      </w:pPr>
      <w:r w:rsidRPr="00590455">
        <w:rPr>
          <w:rFonts w:cs="Arial"/>
        </w:rPr>
        <w:t>Di</w:t>
      </w:r>
      <w:r w:rsidR="006E04AF">
        <w:rPr>
          <w:rFonts w:cs="Arial"/>
        </w:rPr>
        <w:t>t onderzoek draagt bij aan de wetenschappelijke en</w:t>
      </w:r>
      <w:r w:rsidRPr="00590455">
        <w:rPr>
          <w:rFonts w:cs="Arial"/>
        </w:rPr>
        <w:t xml:space="preserve"> maatschappelijke relevantie. </w:t>
      </w:r>
      <w:r w:rsidR="00C55853" w:rsidRPr="00590455">
        <w:rPr>
          <w:rFonts w:cs="Arial"/>
        </w:rPr>
        <w:t xml:space="preserve">De resultaten bieden inzicht in welke levensgebeurtenissen studenten meemaken en de invloed </w:t>
      </w:r>
      <w:r w:rsidR="007260CD" w:rsidRPr="00590455">
        <w:rPr>
          <w:rFonts w:cs="Arial"/>
        </w:rPr>
        <w:t xml:space="preserve">hiervan </w:t>
      </w:r>
      <w:r w:rsidR="00C55853" w:rsidRPr="00590455">
        <w:rPr>
          <w:rFonts w:cs="Arial"/>
        </w:rPr>
        <w:t>op de gezonde leefstij</w:t>
      </w:r>
      <w:r w:rsidR="007260CD" w:rsidRPr="00590455">
        <w:rPr>
          <w:rFonts w:cs="Arial"/>
        </w:rPr>
        <w:t>l. Daarbij wordt ook gekeken naar de</w:t>
      </w:r>
      <w:r w:rsidR="006E04AF">
        <w:rPr>
          <w:rFonts w:cs="Arial"/>
        </w:rPr>
        <w:t xml:space="preserve"> mogelijke</w:t>
      </w:r>
      <w:r w:rsidR="007260CD" w:rsidRPr="00590455">
        <w:rPr>
          <w:rFonts w:cs="Arial"/>
        </w:rPr>
        <w:t xml:space="preserve"> gedragsverandering ten aanzien van de gezonde leefstijl.</w:t>
      </w:r>
      <w:r w:rsidR="007260CD" w:rsidRPr="00590455">
        <w:rPr>
          <w:rFonts w:cs="Arial"/>
        </w:rPr>
        <w:br/>
      </w:r>
      <w:r w:rsidR="00A9389D" w:rsidRPr="00590455">
        <w:rPr>
          <w:rFonts w:cs="Arial"/>
        </w:rPr>
        <w:tab/>
        <w:t xml:space="preserve">Daarnaast wordt </w:t>
      </w:r>
      <w:r w:rsidR="009B43E4">
        <w:rPr>
          <w:rFonts w:cs="Arial"/>
        </w:rPr>
        <w:t xml:space="preserve">een inschatting gemaakt </w:t>
      </w:r>
      <w:r w:rsidR="00A9389D" w:rsidRPr="00590455">
        <w:rPr>
          <w:rFonts w:cs="Arial"/>
        </w:rPr>
        <w:t xml:space="preserve">over de </w:t>
      </w:r>
      <w:r w:rsidR="009B43E4">
        <w:rPr>
          <w:rFonts w:cs="Arial"/>
        </w:rPr>
        <w:t xml:space="preserve">waarde van het Triade model. </w:t>
      </w:r>
      <w:r w:rsidR="00A9389D" w:rsidRPr="00590455">
        <w:rPr>
          <w:rFonts w:cs="Arial"/>
        </w:rPr>
        <w:t xml:space="preserve">Het onderzoek levert </w:t>
      </w:r>
      <w:r w:rsidR="003948EE">
        <w:rPr>
          <w:rFonts w:cs="Arial"/>
        </w:rPr>
        <w:t>mogelijk</w:t>
      </w:r>
      <w:r w:rsidR="00A9389D" w:rsidRPr="00590455">
        <w:rPr>
          <w:rFonts w:cs="Arial"/>
        </w:rPr>
        <w:t xml:space="preserve"> een meetinstrument in de vorm van een enquête waarmee de invloed van levensgebeurtenissen op de gezonde leefstijl kan worden gemeten. Ook geeft het inzicht in hoeverre de motivatie, capaciteit en gelegenheid door de levensgebeurtenis beïnvloed</w:t>
      </w:r>
      <w:r w:rsidR="009B43E4">
        <w:rPr>
          <w:rFonts w:cs="Arial"/>
        </w:rPr>
        <w:t>t worden.</w:t>
      </w:r>
      <w:r w:rsidR="00596875">
        <w:rPr>
          <w:rFonts w:cs="Arial"/>
        </w:rPr>
        <w:br/>
        <w:t xml:space="preserve"> </w:t>
      </w:r>
      <w:r w:rsidR="00596875">
        <w:rPr>
          <w:rFonts w:cs="Arial"/>
        </w:rPr>
        <w:tab/>
        <w:t>Ten</w:t>
      </w:r>
      <w:r w:rsidR="00A9389D" w:rsidRPr="00590455">
        <w:rPr>
          <w:rFonts w:cs="Arial"/>
        </w:rPr>
        <w:t>slotte is d</w:t>
      </w:r>
      <w:r w:rsidR="003341BB" w:rsidRPr="00590455">
        <w:rPr>
          <w:rFonts w:cs="Arial"/>
        </w:rPr>
        <w:t xml:space="preserve">e toepassing van het model </w:t>
      </w:r>
      <w:r w:rsidR="00A9389D" w:rsidRPr="00590455">
        <w:rPr>
          <w:rFonts w:cs="Arial"/>
        </w:rPr>
        <w:t xml:space="preserve">nieuw voor het werkveld. Het is in 1991 ontworpen maar </w:t>
      </w:r>
      <w:r w:rsidR="009B43E4">
        <w:rPr>
          <w:rFonts w:cs="Arial"/>
        </w:rPr>
        <w:t>nauwelijks toegepast</w:t>
      </w:r>
      <w:r w:rsidR="00A9389D" w:rsidRPr="00590455">
        <w:rPr>
          <w:rFonts w:cs="Arial"/>
        </w:rPr>
        <w:t xml:space="preserve"> bij wetenschappelijk onderzoek. </w:t>
      </w:r>
    </w:p>
    <w:p w14:paraId="360BABB9" w14:textId="14C996C3" w:rsidR="00CA566E" w:rsidRDefault="00CA566E" w:rsidP="00CA566E">
      <w:pPr>
        <w:pStyle w:val="Kop1"/>
      </w:pPr>
      <w:r>
        <w:t xml:space="preserve"> Theoretisch kader</w:t>
      </w:r>
    </w:p>
    <w:p w14:paraId="78C7B4F7" w14:textId="43B9ADFE" w:rsidR="0089552E" w:rsidRDefault="00446F31" w:rsidP="008D3336">
      <w:pPr>
        <w:rPr>
          <w:lang w:eastAsia="nl-NL"/>
        </w:rPr>
      </w:pPr>
      <w:r>
        <w:rPr>
          <w:lang w:eastAsia="nl-NL"/>
        </w:rPr>
        <w:br/>
      </w:r>
      <w:r w:rsidR="00FB2148">
        <w:rPr>
          <w:lang w:eastAsia="nl-NL"/>
        </w:rPr>
        <w:t>Er bestaat geen eenduidige definitie voor de</w:t>
      </w:r>
      <w:r w:rsidR="00507CB1">
        <w:rPr>
          <w:lang w:eastAsia="nl-NL"/>
        </w:rPr>
        <w:t xml:space="preserve"> afhankelijk</w:t>
      </w:r>
      <w:r w:rsidR="00FB2148">
        <w:rPr>
          <w:lang w:eastAsia="nl-NL"/>
        </w:rPr>
        <w:t>e variabele “gezonde leefstijl”.</w:t>
      </w:r>
      <w:r w:rsidR="00FB2148">
        <w:rPr>
          <w:lang w:eastAsia="nl-NL"/>
        </w:rPr>
        <w:br/>
      </w:r>
      <w:r w:rsidR="00B04877">
        <w:rPr>
          <w:lang w:eastAsia="nl-NL"/>
        </w:rPr>
        <w:t>De definitie</w:t>
      </w:r>
      <w:r w:rsidR="002F1E17">
        <w:rPr>
          <w:lang w:eastAsia="nl-NL"/>
        </w:rPr>
        <w:t xml:space="preserve"> van leefstijl</w:t>
      </w:r>
      <w:r w:rsidR="00B04877">
        <w:rPr>
          <w:lang w:eastAsia="nl-NL"/>
        </w:rPr>
        <w:t xml:space="preserve"> die wordt gehanteerd in dit onderzoek is </w:t>
      </w:r>
      <w:r w:rsidR="00507CB1">
        <w:rPr>
          <w:lang w:eastAsia="nl-NL"/>
        </w:rPr>
        <w:t>“een kenmerkende, dus herkenbare, manier van leven</w:t>
      </w:r>
      <w:r w:rsidR="00DC1230">
        <w:rPr>
          <w:lang w:eastAsia="nl-NL"/>
        </w:rPr>
        <w:t xml:space="preserve"> </w:t>
      </w:r>
      <w:r w:rsidR="001D643F">
        <w:rPr>
          <w:lang w:eastAsia="nl-NL"/>
        </w:rPr>
        <w:t>en expressief gedrag</w:t>
      </w:r>
      <w:r w:rsidR="00DC1230">
        <w:rPr>
          <w:lang w:eastAsia="nl-NL"/>
        </w:rPr>
        <w:t>”</w:t>
      </w:r>
      <w:r w:rsidR="00FF2A2B">
        <w:rPr>
          <w:lang w:eastAsia="nl-NL"/>
        </w:rPr>
        <w:t xml:space="preserve"> </w:t>
      </w:r>
      <w:r w:rsidR="00FF2A2B">
        <w:rPr>
          <w:lang w:eastAsia="nl-NL"/>
        </w:rPr>
        <w:fldChar w:fldCharType="begin" w:fldLock="1"/>
      </w:r>
      <w:r w:rsidR="00FF2A2B">
        <w:rPr>
          <w:lang w:eastAsia="nl-NL"/>
        </w:rPr>
        <w:instrText>ADDIN CSL_CITATION { "citationItems" : [ { "id" : "ITEM-1", "itemData" : { "ISBN" : "1483260283", "abstract" : "Lifestyle and Social Structure: Concepts, Definitions, Analyses is devoted the relationship between lifestyle and social structure. The book begins by constructing a meaningful concept of lifestyle in order to understand and model this relationship. The general formulation of the concept hinges on the descriptive word style, defined as \"\"any distinctive, and therefore recognizable way in which an act is performed or an artifact made or ought to be performed and made.\"\" After developing the implications of the definition, lifestyle is defined, by analogy, as \"\"any distinctive, and therefore recognizable mode of living.\"\" The notion of social structure is then introduced, arguing that structural differentiation engenders lifestyle differentiation. The remainder of the work is concerned primarily with the modeling of this relationship using data from the 1972-1973 Survey of Consumer Expenditures, and with the concept of stylistic unity. Key topics discussed include the relationship between the theory of lifestyle differentiation and modern economic utility theory; psychographic notions of lifestyle; and the relationships between lifestyle and other key sociological concepts (stratification, alienation). The concept of lifestyle should be of interest to a broad range of applied and theoretical researchers.", "author" : [ { "dropping-particle" : "", "family" : "Sobel", "given" : "Michael E.", "non-dropping-particle" : "", "parse-names" : false, "suffix" : "" } ], "id" : "ITEM-1", "issued" : { "date-parts" : [ [ "2013" ] ] }, "title" : "Lifestyle and Social Structure: Concepts, Definitions, Analyses", "type" : "book" }, "uris" : [ "http://www.mendeley.com/documents/?uuid=7d984a16-361c-4e07-bf21-1e59ad1481e8" ] } ], "mendeley" : { "formattedCitation" : "(Sobel, 2013)", "plainTextFormattedCitation" : "(Sobel, 2013)", "previouslyFormattedCitation" : "(Sobel, 2013)" }, "properties" : { "noteIndex" : 0 }, "schema" : "https://github.com/citation-style-language/schema/raw/master/csl-citation.json" }</w:instrText>
      </w:r>
      <w:r w:rsidR="00FF2A2B">
        <w:rPr>
          <w:lang w:eastAsia="nl-NL"/>
        </w:rPr>
        <w:fldChar w:fldCharType="separate"/>
      </w:r>
      <w:r w:rsidR="00FF2A2B" w:rsidRPr="00507CB1">
        <w:rPr>
          <w:noProof/>
          <w:lang w:eastAsia="nl-NL"/>
        </w:rPr>
        <w:t>(Sobel, 2013)</w:t>
      </w:r>
      <w:r w:rsidR="00FF2A2B">
        <w:rPr>
          <w:lang w:eastAsia="nl-NL"/>
        </w:rPr>
        <w:fldChar w:fldCharType="end"/>
      </w:r>
      <w:r w:rsidR="00FF2A2B">
        <w:rPr>
          <w:lang w:eastAsia="nl-NL"/>
        </w:rPr>
        <w:t>.</w:t>
      </w:r>
      <w:r w:rsidR="002F1E17">
        <w:rPr>
          <w:lang w:eastAsia="nl-NL"/>
        </w:rPr>
        <w:t xml:space="preserve"> Er is sprake van een gezonde leefstijl wanneer iemand v</w:t>
      </w:r>
      <w:r w:rsidR="003948EE">
        <w:rPr>
          <w:lang w:eastAsia="nl-NL"/>
        </w:rPr>
        <w:t xml:space="preserve">oldoende </w:t>
      </w:r>
      <w:r w:rsidR="002F1E17">
        <w:rPr>
          <w:lang w:eastAsia="nl-NL"/>
        </w:rPr>
        <w:t>beweegt</w:t>
      </w:r>
      <w:r w:rsidR="00D8236E">
        <w:rPr>
          <w:lang w:eastAsia="nl-NL"/>
        </w:rPr>
        <w:t xml:space="preserve">, </w:t>
      </w:r>
      <w:r w:rsidR="003948EE">
        <w:rPr>
          <w:lang w:eastAsia="nl-NL"/>
        </w:rPr>
        <w:t xml:space="preserve">niet </w:t>
      </w:r>
      <w:r w:rsidR="002F1E17">
        <w:rPr>
          <w:lang w:eastAsia="nl-NL"/>
        </w:rPr>
        <w:t>rookt</w:t>
      </w:r>
      <w:r w:rsidR="00D8236E">
        <w:rPr>
          <w:lang w:eastAsia="nl-NL"/>
        </w:rPr>
        <w:t xml:space="preserve">, </w:t>
      </w:r>
      <w:r w:rsidR="003948EE">
        <w:rPr>
          <w:lang w:eastAsia="nl-NL"/>
        </w:rPr>
        <w:t xml:space="preserve">weinig/geen </w:t>
      </w:r>
      <w:r w:rsidR="00D8236E">
        <w:rPr>
          <w:lang w:eastAsia="nl-NL"/>
        </w:rPr>
        <w:t>alcohol</w:t>
      </w:r>
      <w:r w:rsidR="002F1E17">
        <w:rPr>
          <w:lang w:eastAsia="nl-NL"/>
        </w:rPr>
        <w:t xml:space="preserve"> drinkt</w:t>
      </w:r>
      <w:r w:rsidR="00D8236E">
        <w:rPr>
          <w:lang w:eastAsia="nl-NL"/>
        </w:rPr>
        <w:t xml:space="preserve"> en </w:t>
      </w:r>
      <w:r w:rsidR="002F1E17">
        <w:rPr>
          <w:lang w:eastAsia="nl-NL"/>
        </w:rPr>
        <w:t>gezonde voeding eet</w:t>
      </w:r>
      <w:r w:rsidR="00E869F5">
        <w:rPr>
          <w:lang w:eastAsia="nl-NL"/>
        </w:rPr>
        <w:t xml:space="preserve"> </w:t>
      </w:r>
      <w:r w:rsidR="00D8236E">
        <w:rPr>
          <w:lang w:eastAsia="nl-NL"/>
        </w:rPr>
        <w:fldChar w:fldCharType="begin" w:fldLock="1"/>
      </w:r>
      <w:r w:rsidR="006B23C9">
        <w:rPr>
          <w:lang w:eastAsia="nl-NL"/>
        </w:rPr>
        <w:instrText>ADDIN CSL_CITATION { "citationItems" : [ { "id" : "ITEM-1", "itemData" : { "DOI" : "10.1093/heapro/15.3.259", "ISBN" : "0957482414602245", "ISSN" : "14602245", "PMID" : "15788526", "abstract" : "Health literacy is a relatively new concept in health promotion. It is a composite term to describe a range of outcomes to health education and communication activities. From this perspective, health education is directed towards improving health literacy. This paper identifies the failings of past educational programs to address social and economic determinants of health, and traces the subsequent reduction in the role of health education in contemporary health promotion. These perceived failings may have led to significant underestimation of the potential role of health education in addressing the social determinants of health. A health outcome model' is presented. This model highlights health literacy as a key outcome from health education. Examination of the concept of health literacy identifies distinctions between functional health literacy, interactive health literacy and critical health literacy. Through this analysis, improving health literacy meant more than transmitting information, and developing skills to be able to read pamphlets and successfully make appointments. By improving people's access to health information and their capacity to use it effectively, it is argued that improved health literacy is critical to empowerment. The implications for the content and method of contemporary health education and communication are then considered. Emphasis is given to more personal forms of communication, and community-based educational outreach, as well as the political content of health education, focussed on better equipping people to overcome structural barriers to health.", "author" : [ { "dropping-particle" : "", "family" : "Nutbeam", "given" : "D.", "non-dropping-particle" : "", "parse-names" : false, "suffix" : "" } ], "container-title" : "Health Promotion International", "id" : "ITEM-1", "issue" : "3", "issued" : { "date-parts" : [ [ "2000" ] ] }, "page" : "259-267", "title" : "Health literacy as a public health goal: a challenge for contemporary health education and communication strategies into the 21st century", "type" : "article-journal", "volume" : "15" }, "uris" : [ "http://www.mendeley.com/documents/?uuid=b36d1f1d-f800-41dc-92b0-bb41715c4ed6" ] }, { "id" : "ITEM-2", "itemData" : { "DOI" : "10.1001/jama.292.12.1433", "ISSN" : "1538-3598", "PMID" : "15383513", "abstract" : "CONTEXT: Dietary patterns and lifestyle factors are associated with mortality from all causes, coronary heart disease, cardiovascular diseases, and cancer, but few studies have investigated these factors in combination.\n\nOBJECTIVE: To investigate the single and combined effect of Mediterranean diet, being physically active, moderate alcohol use, and nonsmoking on all-cause and cause-specific mortality in European elderly individuals.\n\nDESIGN, SETTING, AND PARTICIPANTS: The Healthy Ageing: a Longitudinal study in Europe (HALE) population, comprising individuals enrolled in the Survey in Europe on Nutrition and the Elderly: a Concerned Action (SENECA) and the Finland, Italy, the Netherlands, Elderly (FINE) studies, includes 1507 apparently healthy men and 832 women, aged 70 to 90 years in 11 European countries. This cohort study was conducted between 1988 and 2000.\n\nMAIN OUTCOME MEASURES: Ten-year mortality from all causes, coronary heart disease, cardiovascular diseases, and cancer.\n\nRESULTS: During follow-up, 935 participants died: 371 from cardiovascular diseases, 233 from cancer, and 145 from other causes; for 186, the cause of death was unknown. Adhering to a Mediterranean diet (hazard ratio [HR], 0.77; 95% confidence interval [CI], 0.68-0.88), moderate alcohol use (HR, 0.78; 95% CI, 0.67-0.91), physical activity (HR, 0.63; 95% CI, 0.55-0.72), and nonsmoking (HR, 0.65; 95% CI, 0.57-0.75) were associated with a lower risk of all-cause mortality (HRs controlled for age, sex, years of education, body mass index, study, and other factors). Similar results were observed for mortality from coronary heart disease, cardiovascular diseases, and cancer. The combination of 4 low risk factors lowered the all-cause mortality rate to 0.35 (95% CI, 0.28-0.44). In total, lack of adherence to this low-risk pattern was associated with a population attributable risk of 60% of all deaths, 64% of deaths from coronary heart disease, 61% from cardiovascular diseases, and 60% from cancer.\n\nCONCLUSION: Among individuals aged 70 to 90 years, adherence to a Mediterranean diet and healthful lifestyle is associated with a more than 50% lower rate of all-causes and cause-specific mortality.", "author" : [ { "dropping-particle" : "", "family" : "Knoops", "given" : "Kim T B", "non-dropping-particle" : "", "parse-names" : false, "suffix" : "" }, { "dropping-particle" : "", "family" : "Groot", "given" : "Lisette C P G M", "non-dropping-particle" : "de", "parse-names" : false, "suffix" : "" }, { "dropping-particle" : "", "family" : "Kromhout", "given" : "Daan", "non-dropping-particle" : "", "parse-names" : false, "suffix" : "" }, { "dropping-particle" : "", "family" : "Perrin", "given" : "Anne-Elisabeth", "non-dropping-particle" : "", "parse-names" : false, "suffix" : "" }, { "dropping-particle" : "", "family" : "Moreiras-Varela", "given" : "Olga", "non-dropping-particle" : "", "parse-names" : false, "suffix" : "" }, { "dropping-particle" : "", "family" : "Menotti", "given" : "Alessandro", "non-dropping-particle" : "", "parse-names" : false, "suffix" : "" }, { "dropping-particle" : "", "family" : "Staveren", "given" : "Wija A", "non-dropping-particle" : "van", "parse-names" : false, "suffix" : "" } ], "container-title" : "JAMA", "id" : "ITEM-2", "issue" : "12", "issued" : { "date-parts" : [ [ "2004", "9", "22" ] ] }, "page" : "1433-9", "publisher" : "American Medical Association", "title" : "Mediterranean diet, lifestyle factors, and 10-year mortality in elderly European men and women: the HALE project.", "type" : "article-journal", "volume" : "292" }, "uris" : [ "http://www.mendeley.com/documents/?uuid=7f5a4b80-89c1-4ee1-82f9-b59359bddb9b" ] } ], "mendeley" : { "formattedCitation" : "(Knoops et al., 2004; Nutbeam, 2000)", "plainTextFormattedCitation" : "(Knoops et al., 2004; Nutbeam, 2000)", "previouslyFormattedCitation" : "(Knoops et al., 2004; Nutbeam, 2000)" }, "properties" : { "noteIndex" : 0 }, "schema" : "https://github.com/citation-style-language/schema/raw/master/csl-citation.json" }</w:instrText>
      </w:r>
      <w:r w:rsidR="00D8236E">
        <w:rPr>
          <w:lang w:eastAsia="nl-NL"/>
        </w:rPr>
        <w:fldChar w:fldCharType="separate"/>
      </w:r>
      <w:r w:rsidR="00D8236E" w:rsidRPr="00D8236E">
        <w:rPr>
          <w:noProof/>
          <w:lang w:eastAsia="nl-NL"/>
        </w:rPr>
        <w:t>(Knoops et al., 2004; Nutbeam, 2000)</w:t>
      </w:r>
      <w:r w:rsidR="00D8236E">
        <w:rPr>
          <w:lang w:eastAsia="nl-NL"/>
        </w:rPr>
        <w:fldChar w:fldCharType="end"/>
      </w:r>
      <w:r w:rsidR="00D8236E">
        <w:rPr>
          <w:lang w:eastAsia="nl-NL"/>
        </w:rPr>
        <w:t>.</w:t>
      </w:r>
      <w:r w:rsidR="006019C9">
        <w:rPr>
          <w:lang w:eastAsia="nl-NL"/>
        </w:rPr>
        <w:t xml:space="preserve"> </w:t>
      </w:r>
      <w:r w:rsidR="0020112B">
        <w:rPr>
          <w:lang w:eastAsia="nl-NL"/>
        </w:rPr>
        <w:t>In dit onderzoek wordt gekeken naar de invloed van</w:t>
      </w:r>
      <w:r w:rsidR="00E552B6">
        <w:rPr>
          <w:lang w:eastAsia="nl-NL"/>
        </w:rPr>
        <w:t xml:space="preserve"> belangrijke</w:t>
      </w:r>
      <w:r w:rsidR="0020112B">
        <w:rPr>
          <w:lang w:eastAsia="nl-NL"/>
        </w:rPr>
        <w:t xml:space="preserve"> levensgebeurtenissen op </w:t>
      </w:r>
      <w:r w:rsidR="00E552B6">
        <w:rPr>
          <w:lang w:eastAsia="nl-NL"/>
        </w:rPr>
        <w:t>deze factoren</w:t>
      </w:r>
      <w:r w:rsidR="0020112B">
        <w:rPr>
          <w:lang w:eastAsia="nl-NL"/>
        </w:rPr>
        <w:t xml:space="preserve">. </w:t>
      </w:r>
      <w:r w:rsidR="00E552B6">
        <w:rPr>
          <w:lang w:eastAsia="nl-NL"/>
        </w:rPr>
        <w:t>Zij</w:t>
      </w:r>
      <w:r w:rsidR="0089552E">
        <w:rPr>
          <w:lang w:eastAsia="nl-NL"/>
        </w:rPr>
        <w:t xml:space="preserve"> dienen als uitkomstmaat door middel van vastgestelde</w:t>
      </w:r>
      <w:r w:rsidR="006019C9">
        <w:rPr>
          <w:lang w:eastAsia="nl-NL"/>
        </w:rPr>
        <w:t xml:space="preserve"> richtlijnen. </w:t>
      </w:r>
    </w:p>
    <w:p w14:paraId="207662FD" w14:textId="329751EC" w:rsidR="008A7B8D" w:rsidRDefault="00A7336F" w:rsidP="008D3336">
      <w:pPr>
        <w:rPr>
          <w:lang w:eastAsia="nl-NL"/>
        </w:rPr>
      </w:pPr>
      <w:r>
        <w:rPr>
          <w:lang w:eastAsia="nl-NL"/>
        </w:rPr>
        <w:t xml:space="preserve">  </w:t>
      </w:r>
      <w:r>
        <w:rPr>
          <w:lang w:eastAsia="nl-NL"/>
        </w:rPr>
        <w:tab/>
      </w:r>
      <w:r w:rsidR="00684F8F">
        <w:rPr>
          <w:b/>
          <w:lang w:eastAsia="nl-NL"/>
        </w:rPr>
        <w:t>(B</w:t>
      </w:r>
      <w:r w:rsidR="00E869F5">
        <w:rPr>
          <w:b/>
          <w:lang w:eastAsia="nl-NL"/>
        </w:rPr>
        <w:t>ewegen</w:t>
      </w:r>
      <w:r w:rsidR="00684F8F">
        <w:rPr>
          <w:b/>
          <w:lang w:eastAsia="nl-NL"/>
        </w:rPr>
        <w:t xml:space="preserve">) </w:t>
      </w:r>
      <w:r>
        <w:rPr>
          <w:lang w:eastAsia="nl-NL"/>
        </w:rPr>
        <w:t xml:space="preserve">Om voldoende beweging te </w:t>
      </w:r>
      <w:r w:rsidR="00F74B4E">
        <w:rPr>
          <w:lang w:eastAsia="nl-NL"/>
        </w:rPr>
        <w:t>meten</w:t>
      </w:r>
      <w:r>
        <w:rPr>
          <w:lang w:eastAsia="nl-NL"/>
        </w:rPr>
        <w:t xml:space="preserve"> wordt de NNGB gehanteerd. </w:t>
      </w:r>
      <w:r w:rsidR="007F6D92">
        <w:rPr>
          <w:lang w:eastAsia="nl-NL"/>
        </w:rPr>
        <w:t xml:space="preserve">Voor volwassenen tussen 18 en 55 jaar </w:t>
      </w:r>
      <w:r w:rsidR="00F74B4E">
        <w:rPr>
          <w:lang w:eastAsia="nl-NL"/>
        </w:rPr>
        <w:t>betekent dit</w:t>
      </w:r>
      <w:r w:rsidR="007F6D92">
        <w:rPr>
          <w:lang w:eastAsia="nl-NL"/>
        </w:rPr>
        <w:t xml:space="preserve"> 30 minuten matig intensieve lichamelijke activiteit (intensiteit tussen 4 en 6,5 M</w:t>
      </w:r>
      <w:r w:rsidR="00CA16E2">
        <w:rPr>
          <w:lang w:eastAsia="nl-NL"/>
        </w:rPr>
        <w:t xml:space="preserve">ET) op tenminste </w:t>
      </w:r>
      <w:r w:rsidR="00A4612A">
        <w:rPr>
          <w:lang w:eastAsia="nl-NL"/>
        </w:rPr>
        <w:t xml:space="preserve">5 </w:t>
      </w:r>
      <w:r w:rsidR="00CA16E2">
        <w:rPr>
          <w:lang w:eastAsia="nl-NL"/>
        </w:rPr>
        <w:t xml:space="preserve">dagen per week </w:t>
      </w:r>
      <w:r w:rsidR="00CA16E2">
        <w:rPr>
          <w:lang w:eastAsia="nl-NL"/>
        </w:rPr>
        <w:fldChar w:fldCharType="begin" w:fldLock="1"/>
      </w:r>
      <w:r w:rsidR="00CA16E2">
        <w:rPr>
          <w:lang w:eastAsia="nl-NL"/>
        </w:rPr>
        <w:instrText>ADDIN CSL_CITATION { "citationItems" : [ { "id" : "ITEM-1", "itemData" : { "ISSN" : "0920-0517", "author" : [ { "dropping-particle" : "", "family" : "Kemper", "given" : "H G C", "non-dropping-particle" : "", "parse-names" : false, "suffix" : "" }, { "dropping-particle" : "", "family" : "Ooijendijk", "given" : "W T M", "non-dropping-particle" : "", "parse-names" : false, "suffix" : "" }, { "dropping-particle" : "", "family" : "Stiggelbout", "given" : "M", "non-dropping-particle" : "", "parse-names" : false, "suffix" : "" } ], "container-title" : "TSG-Tijdschrift voor Gezondheidswetenschappen", "id" : "ITEM-1", "issue" : "3", "issued" : { "date-parts" : [ [ "2000" ] ] }, "publisher" : "Nijmegen [Netherlands]: Redactie TSG, 1998-", "title" : "FORUM-Consensus over de Nederlandse norm voor gezond bewegen", "type" : "article-journal", "volume" : "78" }, "uris" : [ "http://www.mendeley.com/documents/?uuid=549ee2b4-8cb7-476b-a20b-2cb5a2752f33" ] } ], "mendeley" : { "formattedCitation" : "(Kemper et al., 2000)", "plainTextFormattedCitation" : "(Kemper et al., 2000)", "previouslyFormattedCitation" : "(Kemper et al., 2000)" }, "properties" : { "noteIndex" : 0 }, "schema" : "https://github.com/citation-style-language/schema/raw/master/csl-citation.json" }</w:instrText>
      </w:r>
      <w:r w:rsidR="00CA16E2">
        <w:rPr>
          <w:lang w:eastAsia="nl-NL"/>
        </w:rPr>
        <w:fldChar w:fldCharType="separate"/>
      </w:r>
      <w:r w:rsidR="00CA16E2" w:rsidRPr="00CA16E2">
        <w:rPr>
          <w:noProof/>
          <w:lang w:eastAsia="nl-NL"/>
        </w:rPr>
        <w:t>(Kemper et al., 2000)</w:t>
      </w:r>
      <w:r w:rsidR="00CA16E2">
        <w:rPr>
          <w:lang w:eastAsia="nl-NL"/>
        </w:rPr>
        <w:fldChar w:fldCharType="end"/>
      </w:r>
      <w:r w:rsidR="00CA16E2">
        <w:rPr>
          <w:lang w:eastAsia="nl-NL"/>
        </w:rPr>
        <w:t>.</w:t>
      </w:r>
      <w:r w:rsidR="008D3336">
        <w:rPr>
          <w:lang w:eastAsia="nl-NL"/>
        </w:rPr>
        <w:br/>
      </w:r>
      <w:r w:rsidR="00684F8F">
        <w:rPr>
          <w:lang w:eastAsia="nl-NL"/>
        </w:rPr>
        <w:t xml:space="preserve"> </w:t>
      </w:r>
      <w:r w:rsidR="00684F8F">
        <w:rPr>
          <w:lang w:eastAsia="nl-NL"/>
        </w:rPr>
        <w:tab/>
      </w:r>
      <w:r w:rsidR="00684F8F">
        <w:rPr>
          <w:b/>
          <w:lang w:eastAsia="nl-NL"/>
        </w:rPr>
        <w:t>(R</w:t>
      </w:r>
      <w:r w:rsidR="00E869F5">
        <w:rPr>
          <w:b/>
          <w:lang w:eastAsia="nl-NL"/>
        </w:rPr>
        <w:t>oken</w:t>
      </w:r>
      <w:r w:rsidR="00684F8F">
        <w:rPr>
          <w:b/>
          <w:lang w:eastAsia="nl-NL"/>
        </w:rPr>
        <w:t xml:space="preserve">) </w:t>
      </w:r>
      <w:r w:rsidR="00684F8F">
        <w:rPr>
          <w:lang w:eastAsia="nl-NL"/>
        </w:rPr>
        <w:t xml:space="preserve">Zoals eerder aangegeven past roken niet in een gezonde leefstijl en is de richtlijn dan ook niet roken </w:t>
      </w:r>
      <w:r w:rsidR="00684F8F">
        <w:rPr>
          <w:lang w:eastAsia="nl-NL"/>
        </w:rPr>
        <w:fldChar w:fldCharType="begin" w:fldLock="1"/>
      </w:r>
      <w:r w:rsidR="00EF32B3">
        <w:rPr>
          <w:lang w:eastAsia="nl-NL"/>
        </w:rPr>
        <w:instrText>ADDIN CSL_CITATION { "citationItems" : [ { "id" : "ITEM-1", "itemData" : { "abstract" : "Je gezond voelen is voor iedereen belangrijk. Gezond leven helpt daarbij. Hierbij hoort: goede voeding; voldoende beweging; matig met alcohol; niet roken.", "author" : [ { "dropping-particle" : "", "family" : "GGD IJsselland", "given" : "", "non-dropping-particle" : "", "parse-names" : false, "suffix" : "" } ], "id" : "ITEM-1", "issued" : { "date-parts" : [ [ "2015", "3", "26" ] ] }, "language" : "nl", "title" : "Gezonde leefstijl", "type" : "article-journal" }, "uris" : [ "http://www.mendeley.com/documents/?uuid=ddf98739-df91-489a-8203-4c7784fbf633" ] } ], "mendeley" : { "formattedCitation" : "(GGD IJsselland, 2015)", "plainTextFormattedCitation" : "(GGD IJsselland, 2015)", "previouslyFormattedCitation" : "(GGD IJsselland, 2015)" }, "properties" : { "noteIndex" : 0 }, "schema" : "https://github.com/citation-style-language/schema/raw/master/csl-citation.json" }</w:instrText>
      </w:r>
      <w:r w:rsidR="00684F8F">
        <w:rPr>
          <w:lang w:eastAsia="nl-NL"/>
        </w:rPr>
        <w:fldChar w:fldCharType="separate"/>
      </w:r>
      <w:r w:rsidR="00684F8F" w:rsidRPr="0051432E">
        <w:rPr>
          <w:noProof/>
          <w:lang w:eastAsia="nl-NL"/>
        </w:rPr>
        <w:t>(GGD IJsselland, 2015)</w:t>
      </w:r>
      <w:r w:rsidR="00684F8F">
        <w:rPr>
          <w:lang w:eastAsia="nl-NL"/>
        </w:rPr>
        <w:fldChar w:fldCharType="end"/>
      </w:r>
      <w:r w:rsidR="00684F8F">
        <w:rPr>
          <w:lang w:eastAsia="nl-NL"/>
        </w:rPr>
        <w:t>.</w:t>
      </w:r>
      <w:r w:rsidR="008D3336">
        <w:rPr>
          <w:lang w:eastAsia="nl-NL"/>
        </w:rPr>
        <w:br/>
      </w:r>
      <w:r w:rsidR="00684F8F">
        <w:rPr>
          <w:lang w:eastAsia="nl-NL"/>
        </w:rPr>
        <w:t xml:space="preserve"> </w:t>
      </w:r>
      <w:r w:rsidR="00684F8F">
        <w:rPr>
          <w:lang w:eastAsia="nl-NL"/>
        </w:rPr>
        <w:tab/>
      </w:r>
      <w:r w:rsidR="00684F8F">
        <w:rPr>
          <w:b/>
          <w:lang w:eastAsia="nl-NL"/>
        </w:rPr>
        <w:t>(A</w:t>
      </w:r>
      <w:r w:rsidR="00E869F5">
        <w:rPr>
          <w:b/>
          <w:lang w:eastAsia="nl-NL"/>
        </w:rPr>
        <w:t>lcohol</w:t>
      </w:r>
      <w:r w:rsidR="00684F8F">
        <w:rPr>
          <w:b/>
          <w:lang w:eastAsia="nl-NL"/>
        </w:rPr>
        <w:t xml:space="preserve">) </w:t>
      </w:r>
      <w:r w:rsidR="009E3805">
        <w:rPr>
          <w:lang w:eastAsia="nl-NL"/>
        </w:rPr>
        <w:t>De richtlijn voor alcohol is bijgesteld van 2 glazen voor mannen en 1 voor vrouwen per dag naar geen of in ieder geval niet meer dan één glas per dag</w:t>
      </w:r>
      <w:r w:rsidR="00EF32B3">
        <w:rPr>
          <w:lang w:eastAsia="nl-NL"/>
        </w:rPr>
        <w:t xml:space="preserve"> voor iedereen </w:t>
      </w:r>
      <w:r w:rsidR="00EF32B3">
        <w:rPr>
          <w:lang w:eastAsia="nl-NL"/>
        </w:rPr>
        <w:fldChar w:fldCharType="begin" w:fldLock="1"/>
      </w:r>
      <w:r w:rsidR="004B34A2">
        <w:rPr>
          <w:lang w:eastAsia="nl-NL"/>
        </w:rPr>
        <w:instrText>ADDIN CSL_CITATION { "citationItems" : [ { "id" : "ITEM-1", "itemData" : { "ISBN" : "978-94-6281-089-1", "author" : [ { "dropping-particle" : "", "family" : "Gezondheidsraad", "given" : "", "non-dropping-particle" : "", "parse-names" : false, "suffix" : "" } ], "id" : "ITEM-1", "issued" : { "date-parts" : [ [ "2015" ] ] }, "page" : "1-95", "title" : "Richtlijnen goede voeding 2015", "type" : "article-journal" }, "uris" : [ "http://www.mendeley.com/documents/?uuid=91990f68-1f36-447b-9ecb-f571aab53b4c" ] } ], "mendeley" : { "formattedCitation" : "(Gezondheidsraad, 2015)", "plainTextFormattedCitation" : "(Gezondheidsraad, 2015)", "previouslyFormattedCitation" : "(Gezondheidsraad, 2015)" }, "properties" : { "noteIndex" : 0 }, "schema" : "https://github.com/citation-style-language/schema/raw/master/csl-citation.json" }</w:instrText>
      </w:r>
      <w:r w:rsidR="00EF32B3">
        <w:rPr>
          <w:lang w:eastAsia="nl-NL"/>
        </w:rPr>
        <w:fldChar w:fldCharType="separate"/>
      </w:r>
      <w:r w:rsidR="00EF32B3" w:rsidRPr="00EF32B3">
        <w:rPr>
          <w:noProof/>
          <w:lang w:eastAsia="nl-NL"/>
        </w:rPr>
        <w:t>(Gezondheidsraad, 2015)</w:t>
      </w:r>
      <w:r w:rsidR="00EF32B3">
        <w:rPr>
          <w:lang w:eastAsia="nl-NL"/>
        </w:rPr>
        <w:fldChar w:fldCharType="end"/>
      </w:r>
      <w:r w:rsidR="009E3805">
        <w:rPr>
          <w:lang w:eastAsia="nl-NL"/>
        </w:rPr>
        <w:t>.</w:t>
      </w:r>
      <w:r w:rsidR="008D3336">
        <w:rPr>
          <w:lang w:eastAsia="nl-NL"/>
        </w:rPr>
        <w:br/>
      </w:r>
      <w:r w:rsidR="00CA16E2">
        <w:rPr>
          <w:lang w:eastAsia="nl-NL"/>
        </w:rPr>
        <w:t xml:space="preserve"> </w:t>
      </w:r>
      <w:r w:rsidR="00CA16E2">
        <w:rPr>
          <w:lang w:eastAsia="nl-NL"/>
        </w:rPr>
        <w:tab/>
      </w:r>
      <w:r w:rsidR="00684F8F">
        <w:rPr>
          <w:b/>
          <w:lang w:eastAsia="nl-NL"/>
        </w:rPr>
        <w:t>(V</w:t>
      </w:r>
      <w:r w:rsidR="00E869F5">
        <w:rPr>
          <w:b/>
          <w:lang w:eastAsia="nl-NL"/>
        </w:rPr>
        <w:t>oeding</w:t>
      </w:r>
      <w:r w:rsidR="00684F8F">
        <w:rPr>
          <w:b/>
          <w:lang w:eastAsia="nl-NL"/>
        </w:rPr>
        <w:t xml:space="preserve">) </w:t>
      </w:r>
      <w:r w:rsidR="00F74B4E">
        <w:rPr>
          <w:lang w:eastAsia="nl-NL"/>
        </w:rPr>
        <w:t xml:space="preserve">De richtlijn goede voeding beschrijft </w:t>
      </w:r>
      <w:r w:rsidR="00CA16E2">
        <w:rPr>
          <w:lang w:eastAsia="nl-NL"/>
        </w:rPr>
        <w:t>minimaal 200 gram groente en 200 gram fruit per dag</w:t>
      </w:r>
      <w:r w:rsidR="001A56E3">
        <w:rPr>
          <w:lang w:eastAsia="nl-NL"/>
        </w:rPr>
        <w:t xml:space="preserve"> (</w:t>
      </w:r>
      <w:r w:rsidR="008D6A7D">
        <w:rPr>
          <w:lang w:eastAsia="nl-NL"/>
        </w:rPr>
        <w:t>2 stuks)</w:t>
      </w:r>
      <w:r w:rsidR="00CA16E2">
        <w:rPr>
          <w:lang w:eastAsia="nl-NL"/>
        </w:rPr>
        <w:t xml:space="preserve"> om te voldoen aan de norm </w:t>
      </w:r>
      <w:r w:rsidR="00CA16E2">
        <w:rPr>
          <w:lang w:eastAsia="nl-NL"/>
        </w:rPr>
        <w:fldChar w:fldCharType="begin" w:fldLock="1"/>
      </w:r>
      <w:r w:rsidR="0051432E">
        <w:rPr>
          <w:lang w:eastAsia="nl-NL"/>
        </w:rPr>
        <w:instrText>ADDIN CSL_CITATION { "citationItems" : [ { "id" : "ITEM-1", "itemData" : { "ISBN" : "978-94-6281-089-1", "author" : [ { "dropping-particle" : "", "family" : "Gezondheidsraad", "given" : "", "non-dropping-particle" : "", "parse-names" : false, "suffix" : "" } ], "id" : "ITEM-1", "issued" : { "date-parts" : [ [ "2015" ] ] }, "page" : "1-95", "title" : "Richtlijnen goede voeding 2015", "type" : "article-journal" }, "uris" : [ "http://www.mendeley.com/documents/?uuid=91990f68-1f36-447b-9ecb-f571aab53b4c" ] } ], "mendeley" : { "formattedCitation" : "(Gezondheidsraad, 2015)", "plainTextFormattedCitation" : "(Gezondheidsraad, 2015)", "previouslyFormattedCitation" : "(Gezondheidsraad, 2015)" }, "properties" : { "noteIndex" : 0 }, "schema" : "https://github.com/citation-style-language/schema/raw/master/csl-citation.json" }</w:instrText>
      </w:r>
      <w:r w:rsidR="00CA16E2">
        <w:rPr>
          <w:lang w:eastAsia="nl-NL"/>
        </w:rPr>
        <w:fldChar w:fldCharType="separate"/>
      </w:r>
      <w:r w:rsidR="00CA16E2" w:rsidRPr="00CA16E2">
        <w:rPr>
          <w:noProof/>
          <w:lang w:eastAsia="nl-NL"/>
        </w:rPr>
        <w:t>(Gezondheidsraad, 2015)</w:t>
      </w:r>
      <w:r w:rsidR="00CA16E2">
        <w:rPr>
          <w:lang w:eastAsia="nl-NL"/>
        </w:rPr>
        <w:fldChar w:fldCharType="end"/>
      </w:r>
      <w:r w:rsidR="00CA16E2">
        <w:rPr>
          <w:lang w:eastAsia="nl-NL"/>
        </w:rPr>
        <w:t>.</w:t>
      </w:r>
    </w:p>
    <w:p w14:paraId="05B42D9E" w14:textId="5AEFCB4C" w:rsidR="00C12320" w:rsidRDefault="006A6EBE" w:rsidP="00C12320">
      <w:pPr>
        <w:rPr>
          <w:rFonts w:cs="Arial"/>
        </w:rPr>
      </w:pPr>
      <w:r>
        <w:rPr>
          <w:rFonts w:cs="Arial"/>
        </w:rPr>
        <w:lastRenderedPageBreak/>
        <w:t xml:space="preserve">Uit de gezondheidsenquête </w:t>
      </w:r>
      <w:r>
        <w:rPr>
          <w:rFonts w:cs="Arial"/>
        </w:rPr>
        <w:fldChar w:fldCharType="begin" w:fldLock="1"/>
      </w:r>
      <w:r>
        <w:rPr>
          <w:rFonts w:cs="Arial"/>
        </w:rPr>
        <w:instrText>ADDIN CSL_CITATION { "citationItems" : [ { "id" : "ITEM-1", "itemData" : { "URL" : "http://statline.cbs.nl/Statweb/publication/?VW=T&amp;DM=SLNL&amp;PA=83021NED&amp;D1=24-31&amp;D2=0,5-13,37-41&amp;D3=0&amp;D4=l&amp;HD=150422-0951&amp;HDR=T&amp;STB=G1,G2,G3", "accessed" : { "date-parts" : [ [ "2016", "2", "25" ] ] }, "author" : [ { "dropping-particle" : "", "family" : "CBS", "given" : "", "non-dropping-particle" : "", "parse-names" : false, "suffix" : "" } ], "id" : "ITEM-1", "issued" : { "date-parts" : [ [ "2016" ] ] }, "title" : "CBS StatLine - Leefstijl en (preventief) gezondheidsonderzoek; persoonskenmerken", "type" : "webpage" }, "uris" : [ "http://www.mendeley.com/documents/?uuid=c9c78e3e-d6fc-4d6d-bb2b-9ee225b55706" ] } ], "mendeley" : { "formattedCitation" : "(CBS, 2016a)", "plainTextFormattedCitation" : "(CBS, 2016a)", "previouslyFormattedCitation" : "(CBS, 2016a)" }, "properties" : { "noteIndex" : 0 }, "schema" : "https://github.com/citation-style-language/schema/raw/master/csl-citation.json" }</w:instrText>
      </w:r>
      <w:r>
        <w:rPr>
          <w:rFonts w:cs="Arial"/>
        </w:rPr>
        <w:fldChar w:fldCharType="separate"/>
      </w:r>
      <w:r w:rsidRPr="00C6063B">
        <w:rPr>
          <w:rFonts w:cs="Arial"/>
          <w:noProof/>
        </w:rPr>
        <w:t>(CBS, 2016a)</w:t>
      </w:r>
      <w:r>
        <w:rPr>
          <w:rFonts w:cs="Arial"/>
        </w:rPr>
        <w:fldChar w:fldCharType="end"/>
      </w:r>
      <w:r>
        <w:rPr>
          <w:rFonts w:cs="Arial"/>
        </w:rPr>
        <w:t xml:space="preserve"> blijkt dat in 2014 bijna 57% van de volwassen van 18 jaar en ouder aan de Nederlandse Norm Gezond Bewegen (NNGB) voldeed. </w:t>
      </w:r>
      <w:r w:rsidR="00C12320">
        <w:rPr>
          <w:rFonts w:cs="Arial"/>
        </w:rPr>
        <w:t>Het onderscheidt tussen opleidingsniveaus toont aan dat</w:t>
      </w:r>
      <w:r w:rsidR="0068061D">
        <w:rPr>
          <w:rFonts w:cs="Arial"/>
        </w:rPr>
        <w:t xml:space="preserve"> 61% van de Hbo studenten en 59% van de Wo studenten de norm behaalde. Deze onderwijsniveaus scoren het hoogst ten opzichte van andere onderwijsniveaus.</w:t>
      </w:r>
      <w:r w:rsidR="00C12320">
        <w:rPr>
          <w:rFonts w:cs="Arial"/>
        </w:rPr>
        <w:tab/>
        <w:t xml:space="preserve"> </w:t>
      </w:r>
      <w:r w:rsidR="001E4FAB">
        <w:rPr>
          <w:rFonts w:cs="Arial"/>
        </w:rPr>
        <w:br/>
      </w:r>
      <w:r w:rsidR="009E09B1">
        <w:rPr>
          <w:rFonts w:cs="Arial"/>
        </w:rPr>
        <w:t xml:space="preserve"> </w:t>
      </w:r>
      <w:r w:rsidR="009E09B1">
        <w:rPr>
          <w:rFonts w:cs="Arial"/>
        </w:rPr>
        <w:tab/>
      </w:r>
      <w:r w:rsidR="00C12320">
        <w:rPr>
          <w:rFonts w:cs="Arial"/>
        </w:rPr>
        <w:t>In dezelfde enquête is ook gekeken naar de inname van fruit en groente</w:t>
      </w:r>
      <w:r w:rsidR="006D4FFA">
        <w:rPr>
          <w:rFonts w:cs="Arial"/>
        </w:rPr>
        <w:t xml:space="preserve">. </w:t>
      </w:r>
      <w:r w:rsidR="00C12320">
        <w:rPr>
          <w:rFonts w:cs="Arial"/>
        </w:rPr>
        <w:t xml:space="preserve">In het jaar 2014 voldeed 26% aan de norm voor fruit en 28% voor groente </w:t>
      </w:r>
      <w:r w:rsidR="00C12320">
        <w:rPr>
          <w:rFonts w:cs="Arial"/>
        </w:rPr>
        <w:fldChar w:fldCharType="begin" w:fldLock="1"/>
      </w:r>
      <w:r w:rsidR="00C12320">
        <w:rPr>
          <w:rFonts w:cs="Arial"/>
        </w:rPr>
        <w:instrText>ADDIN CSL_CITATION { "citationItems" : [ { "id" : "ITEM-1", "itemData" : { "URL" : "http://www.cbs.nl/nl-nl/menu/themas/gezondheid-welzijn/publicaties/artikelen/archief/2015/nederland-eet-onvoldoende-groente-fruit-en-vis.htm", "accessed" : { "date-parts" : [ [ "2016", "2", "25" ] ] }, "author" : [ { "dropping-particle" : "", "family" : "CBS", "given" : "", "non-dropping-particle" : "", "parse-names" : false, "suffix" : "" } ], "id" : "ITEM-1", "issued" : { "date-parts" : [ [ "2015" ] ] }, "title" : "CBS - CBS: Nederland eet onvoldoende groente, fruit en vis - Persbericht", "type" : "webpage" }, "uris" : [ "http://www.mendeley.com/documents/?uuid=85c4820e-a078-4a05-a226-a8721e991545" ] } ], "mendeley" : { "formattedCitation" : "(CBS, 2015)", "plainTextFormattedCitation" : "(CBS, 2015)", "previouslyFormattedCitation" : "(CBS, 2015)" }, "properties" : { "noteIndex" : 0 }, "schema" : "https://github.com/citation-style-language/schema/raw/master/csl-citation.json" }</w:instrText>
      </w:r>
      <w:r w:rsidR="00C12320">
        <w:rPr>
          <w:rFonts w:cs="Arial"/>
        </w:rPr>
        <w:fldChar w:fldCharType="separate"/>
      </w:r>
      <w:r w:rsidR="00C12320" w:rsidRPr="00EA1D43">
        <w:rPr>
          <w:rFonts w:cs="Arial"/>
          <w:noProof/>
        </w:rPr>
        <w:t>(CBS, 2015)</w:t>
      </w:r>
      <w:r w:rsidR="00C12320">
        <w:rPr>
          <w:rFonts w:cs="Arial"/>
        </w:rPr>
        <w:fldChar w:fldCharType="end"/>
      </w:r>
      <w:r w:rsidR="00C12320">
        <w:rPr>
          <w:rFonts w:cs="Arial"/>
        </w:rPr>
        <w:t xml:space="preserve">. </w:t>
      </w:r>
      <w:r w:rsidR="00727867">
        <w:rPr>
          <w:rFonts w:cs="Arial"/>
        </w:rPr>
        <w:t xml:space="preserve">De leeftijdsgroep van studenten </w:t>
      </w:r>
      <w:r w:rsidR="00C12320">
        <w:rPr>
          <w:rFonts w:cs="Arial"/>
        </w:rPr>
        <w:t>sco</w:t>
      </w:r>
      <w:r w:rsidR="00727867">
        <w:rPr>
          <w:rFonts w:cs="Arial"/>
        </w:rPr>
        <w:t xml:space="preserve">ort </w:t>
      </w:r>
      <w:r w:rsidR="00C12320">
        <w:rPr>
          <w:rFonts w:cs="Arial"/>
        </w:rPr>
        <w:t>het laagst ten opzichte van bij</w:t>
      </w:r>
      <w:r w:rsidR="00727867">
        <w:rPr>
          <w:rFonts w:cs="Arial"/>
        </w:rPr>
        <w:t>na alle andere leeftijdsgroepen</w:t>
      </w:r>
      <w:r w:rsidR="007B6ACB">
        <w:rPr>
          <w:rFonts w:cs="Arial"/>
        </w:rPr>
        <w:t xml:space="preserve"> (22%)</w:t>
      </w:r>
      <w:r w:rsidR="001E2C72">
        <w:rPr>
          <w:rFonts w:cs="Arial"/>
        </w:rPr>
        <w:t xml:space="preserve"> maar</w:t>
      </w:r>
      <w:r w:rsidR="00C12320">
        <w:rPr>
          <w:rFonts w:cs="Arial"/>
        </w:rPr>
        <w:t xml:space="preserve"> </w:t>
      </w:r>
      <w:r w:rsidR="00727867">
        <w:rPr>
          <w:rFonts w:cs="Arial"/>
        </w:rPr>
        <w:t>HBO en WO studenten scoren bet</w:t>
      </w:r>
      <w:r w:rsidR="001E2C72">
        <w:rPr>
          <w:rFonts w:cs="Arial"/>
        </w:rPr>
        <w:t>er dan andere opleidingsniveaus. E</w:t>
      </w:r>
      <w:r w:rsidR="00727867">
        <w:rPr>
          <w:rFonts w:cs="Arial"/>
        </w:rPr>
        <w:t xml:space="preserve">chter </w:t>
      </w:r>
      <w:r w:rsidR="00C12320">
        <w:rPr>
          <w:rFonts w:cs="Arial"/>
        </w:rPr>
        <w:t>haalden meer dan de helft van de</w:t>
      </w:r>
      <w:r w:rsidR="00727867">
        <w:rPr>
          <w:rFonts w:cs="Arial"/>
        </w:rPr>
        <w:t xml:space="preserve"> HBO en WO</w:t>
      </w:r>
      <w:r w:rsidR="00B129B0">
        <w:rPr>
          <w:rFonts w:cs="Arial"/>
        </w:rPr>
        <w:t xml:space="preserve"> studenten in 2014 deze groente en fruit normen</w:t>
      </w:r>
      <w:r w:rsidR="00C12320">
        <w:rPr>
          <w:rFonts w:cs="Arial"/>
        </w:rPr>
        <w:t xml:space="preserve"> niet</w:t>
      </w:r>
      <w:r w:rsidR="001E2C72">
        <w:rPr>
          <w:rFonts w:cs="Arial"/>
        </w:rPr>
        <w:t xml:space="preserve"> (60% groente en 70</w:t>
      </w:r>
      <w:r w:rsidR="00522314">
        <w:rPr>
          <w:rFonts w:cs="Arial"/>
        </w:rPr>
        <w:t>% fruit)</w:t>
      </w:r>
      <w:r w:rsidR="00C12320">
        <w:rPr>
          <w:rFonts w:cs="Arial"/>
        </w:rPr>
        <w:t xml:space="preserve"> </w:t>
      </w:r>
      <w:r w:rsidR="00C12320">
        <w:rPr>
          <w:rFonts w:cs="Arial"/>
        </w:rPr>
        <w:fldChar w:fldCharType="begin" w:fldLock="1"/>
      </w:r>
      <w:r w:rsidR="00C12320">
        <w:rPr>
          <w:rFonts w:cs="Arial"/>
        </w:rPr>
        <w:instrText>ADDIN CSL_CITATION { "citationItems" : [ { "id" : "ITEM-1", "itemData" : { "URL" : "http://www.cbs.nl/nl-nl/menu/themas/gezondheid-welzijn/publicaties/artikelen/archief/2015/nederland-eet-onvoldoende-groente-fruit-en-vis.htm", "accessed" : { "date-parts" : [ [ "2016", "2", "25" ] ] }, "author" : [ { "dropping-particle" : "", "family" : "CBS", "given" : "", "non-dropping-particle" : "", "parse-names" : false, "suffix" : "" } ], "id" : "ITEM-1", "issued" : { "date-parts" : [ [ "2015" ] ] }, "title" : "CBS - CBS: Nederland eet onvoldoende groente, fruit en vis - Persbericht", "type" : "webpage" }, "uris" : [ "http://www.mendeley.com/documents/?uuid=85c4820e-a078-4a05-a226-a8721e991545" ] } ], "mendeley" : { "formattedCitation" : "(CBS, 2015)", "plainTextFormattedCitation" : "(CBS, 2015)", "previouslyFormattedCitation" : "(CBS, 2015)" }, "properties" : { "noteIndex" : 0 }, "schema" : "https://github.com/citation-style-language/schema/raw/master/csl-citation.json" }</w:instrText>
      </w:r>
      <w:r w:rsidR="00C12320">
        <w:rPr>
          <w:rFonts w:cs="Arial"/>
        </w:rPr>
        <w:fldChar w:fldCharType="separate"/>
      </w:r>
      <w:r w:rsidR="00C12320" w:rsidRPr="00B7195B">
        <w:rPr>
          <w:rFonts w:cs="Arial"/>
          <w:noProof/>
        </w:rPr>
        <w:t>(CBS, 2015)</w:t>
      </w:r>
      <w:r w:rsidR="00C12320">
        <w:rPr>
          <w:rFonts w:cs="Arial"/>
        </w:rPr>
        <w:fldChar w:fldCharType="end"/>
      </w:r>
      <w:r w:rsidR="00C12320">
        <w:rPr>
          <w:rFonts w:cs="Arial"/>
        </w:rPr>
        <w:t>.</w:t>
      </w:r>
      <w:r w:rsidR="00C12320">
        <w:rPr>
          <w:rFonts w:cs="Arial"/>
        </w:rPr>
        <w:br/>
        <w:t xml:space="preserve"> </w:t>
      </w:r>
      <w:r w:rsidR="00C12320">
        <w:rPr>
          <w:rFonts w:cs="Arial"/>
        </w:rPr>
        <w:tab/>
        <w:t xml:space="preserve">Cijfers over het alcoholgebruik tonen aan dat </w:t>
      </w:r>
      <w:r w:rsidR="000D3B3A">
        <w:rPr>
          <w:rFonts w:cs="Arial"/>
        </w:rPr>
        <w:t>e</w:t>
      </w:r>
      <w:r w:rsidR="00C12320">
        <w:rPr>
          <w:rFonts w:cs="Arial"/>
        </w:rPr>
        <w:t xml:space="preserve">en piek van </w:t>
      </w:r>
      <w:r w:rsidR="001E2C72">
        <w:rPr>
          <w:rFonts w:cs="Arial"/>
        </w:rPr>
        <w:t>alcohol</w:t>
      </w:r>
      <w:r w:rsidR="00C12320">
        <w:rPr>
          <w:rFonts w:cs="Arial"/>
        </w:rPr>
        <w:t>drink</w:t>
      </w:r>
      <w:r w:rsidR="000D3B3A">
        <w:rPr>
          <w:rFonts w:cs="Arial"/>
        </w:rPr>
        <w:t>ers is te zien in de leeftijdsgroep</w:t>
      </w:r>
      <w:r w:rsidR="00C12320">
        <w:rPr>
          <w:rFonts w:cs="Arial"/>
        </w:rPr>
        <w:t xml:space="preserve"> jongeren tussen 20 en 30 jaar (86%). Hbo en WO studenten dronken in 2014 gemiddeld 6% meer alcohol dan andere onderwijsniveaus. Het gemiddelde aantal glazen per dag</w:t>
      </w:r>
      <w:r w:rsidR="00E26687">
        <w:rPr>
          <w:rFonts w:cs="Arial"/>
        </w:rPr>
        <w:t xml:space="preserve"> lag op</w:t>
      </w:r>
      <w:r w:rsidR="006A3539">
        <w:rPr>
          <w:rFonts w:cs="Arial"/>
        </w:rPr>
        <w:t xml:space="preserve"> 1,3</w:t>
      </w:r>
      <w:r w:rsidR="00E26687">
        <w:rPr>
          <w:rFonts w:cs="Arial"/>
        </w:rPr>
        <w:t xml:space="preserve"> voor zowel Hbo als WO studenten</w:t>
      </w:r>
      <w:r w:rsidR="00C12320">
        <w:rPr>
          <w:rFonts w:cs="Arial"/>
        </w:rPr>
        <w:t>.</w:t>
      </w:r>
      <w:r w:rsidR="00522314">
        <w:rPr>
          <w:rFonts w:cs="Arial"/>
        </w:rPr>
        <w:t xml:space="preserve"> Ten opzichte van de huidige richtlijn is dit 0,3 glazen te veel (maximaal 1 glas).</w:t>
      </w:r>
      <w:r w:rsidR="000D3B3A">
        <w:rPr>
          <w:rFonts w:cs="Arial"/>
        </w:rPr>
        <w:t xml:space="preserve"> </w:t>
      </w:r>
      <w:r w:rsidR="000D3B3A">
        <w:rPr>
          <w:rFonts w:cs="Arial"/>
        </w:rPr>
        <w:br/>
        <w:t xml:space="preserve"> </w:t>
      </w:r>
      <w:r w:rsidR="000D3B3A">
        <w:rPr>
          <w:rFonts w:cs="Arial"/>
        </w:rPr>
        <w:tab/>
      </w:r>
      <w:r w:rsidR="00C12320">
        <w:rPr>
          <w:rFonts w:cs="Arial"/>
        </w:rPr>
        <w:t xml:space="preserve">Bijna een kwart van </w:t>
      </w:r>
      <w:r w:rsidR="005B6C88">
        <w:rPr>
          <w:rFonts w:cs="Arial"/>
        </w:rPr>
        <w:t>de</w:t>
      </w:r>
      <w:r w:rsidR="00C12320">
        <w:rPr>
          <w:rFonts w:cs="Arial"/>
        </w:rPr>
        <w:t xml:space="preserve"> bevolking</w:t>
      </w:r>
      <w:r w:rsidR="005B6C88">
        <w:rPr>
          <w:rFonts w:cs="Arial"/>
        </w:rPr>
        <w:t xml:space="preserve"> van</w:t>
      </w:r>
      <w:r w:rsidR="00C12320">
        <w:rPr>
          <w:rFonts w:cs="Arial"/>
        </w:rPr>
        <w:t xml:space="preserve"> 12 jaar of ouder rookte in 2014. Ruim 75%</w:t>
      </w:r>
      <w:r w:rsidR="00CF77BD">
        <w:rPr>
          <w:rFonts w:cs="Arial"/>
        </w:rPr>
        <w:t xml:space="preserve"> hiervan</w:t>
      </w:r>
      <w:r w:rsidR="00C12320">
        <w:rPr>
          <w:rFonts w:cs="Arial"/>
        </w:rPr>
        <w:t xml:space="preserve"> was een dagelijkse roker. In de leeftijd 20 tot 30 jaar is een piek te zien van 36% rokers. Dit is 9% hoger d</w:t>
      </w:r>
      <w:r w:rsidR="00E26687">
        <w:rPr>
          <w:rFonts w:cs="Arial"/>
        </w:rPr>
        <w:t>an andere leeftijdsgroepen. Circa 20% van de Hbo studenten</w:t>
      </w:r>
      <w:r w:rsidR="00B631D5">
        <w:rPr>
          <w:rFonts w:cs="Arial"/>
        </w:rPr>
        <w:t xml:space="preserve"> en 15%</w:t>
      </w:r>
      <w:r w:rsidR="00E26687">
        <w:rPr>
          <w:rFonts w:cs="Arial"/>
        </w:rPr>
        <w:t xml:space="preserve"> </w:t>
      </w:r>
      <w:r w:rsidR="008C7DFA">
        <w:rPr>
          <w:rFonts w:cs="Arial"/>
        </w:rPr>
        <w:t xml:space="preserve">van de Wo studenten rookte in 2014 </w:t>
      </w:r>
      <w:r w:rsidR="00C12320">
        <w:rPr>
          <w:rFonts w:cs="Arial"/>
        </w:rPr>
        <w:fldChar w:fldCharType="begin" w:fldLock="1"/>
      </w:r>
      <w:r w:rsidR="00C12320">
        <w:rPr>
          <w:rFonts w:cs="Arial"/>
        </w:rPr>
        <w:instrText>ADDIN CSL_CITATION { "citationItems" : [ { "id" : "ITEM-1", "itemData" : { "URL" : "http://statline.cbs.nl/Statweb/publication/?VW=T&amp;DM=SLNL&amp;PA=83021NED&amp;D1=0-16&amp;D2=0-2,5-13,37-41&amp;D3=0&amp;D4=l&amp;HD=150430-1352&amp;HDR=T&amp;STB=G1,G2,G3", "accessed" : { "date-parts" : [ [ "2016", "2", "25" ] ] }, "author" : [ { "dropping-particle" : "", "family" : "CBS", "given" : "", "non-dropping-particle" : "", "parse-names" : false, "suffix" : "" } ], "id" : "ITEM-1", "issued" : { "date-parts" : [ [ "2016" ] ] }, "title" : "CBS StatLine - Leefstijl en (preventief) gezondheidsonderzoek; persoonskenmerken", "type" : "webpage" }, "uris" : [ "http://www.mendeley.com/documents/?uuid=219b6356-70f7-4113-8270-ddcc478fa9bb" ] } ], "mendeley" : { "formattedCitation" : "(CBS, 2016b)", "plainTextFormattedCitation" : "(CBS, 2016b)", "previouslyFormattedCitation" : "(CBS, 2016b)" }, "properties" : { "noteIndex" : 0 }, "schema" : "https://github.com/citation-style-language/schema/raw/master/csl-citation.json" }</w:instrText>
      </w:r>
      <w:r w:rsidR="00C12320">
        <w:rPr>
          <w:rFonts w:cs="Arial"/>
        </w:rPr>
        <w:fldChar w:fldCharType="separate"/>
      </w:r>
      <w:r w:rsidR="00C12320" w:rsidRPr="00BF4EB2">
        <w:rPr>
          <w:rFonts w:cs="Arial"/>
          <w:noProof/>
        </w:rPr>
        <w:t>(CBS, 2016b)</w:t>
      </w:r>
      <w:r w:rsidR="00C12320">
        <w:rPr>
          <w:rFonts w:cs="Arial"/>
        </w:rPr>
        <w:fldChar w:fldCharType="end"/>
      </w:r>
      <w:r w:rsidR="00C12320">
        <w:rPr>
          <w:rFonts w:cs="Arial"/>
        </w:rPr>
        <w:t xml:space="preserve">. </w:t>
      </w:r>
    </w:p>
    <w:p w14:paraId="6C46B7C6" w14:textId="041A4C87" w:rsidR="00E65847" w:rsidRDefault="000D3B3A" w:rsidP="00C12320">
      <w:pPr>
        <w:rPr>
          <w:rFonts w:cs="Arial"/>
        </w:rPr>
      </w:pPr>
      <w:r>
        <w:rPr>
          <w:rFonts w:cs="Arial"/>
        </w:rPr>
        <w:t>Geconcludeerd wordt</w:t>
      </w:r>
      <w:r w:rsidR="00E65847">
        <w:rPr>
          <w:rFonts w:cs="Arial"/>
        </w:rPr>
        <w:t xml:space="preserve"> dat een ruime meerderheid van de studenten in Nederland niet voldoet aan de normen van een gezonde leefstijl. Meer dan de helft van de studenten haalt de norm voor bewegen, maar een groot gedeelte (nog) niet. Wat betreft groente en fruit behaald ruim 60% van de studenten de norm niet. Ten slotte blijkt dat de norm voor alcohol wordt overschreden met een gemiddeld aantal glazen van 0,3 </w:t>
      </w:r>
      <w:r w:rsidR="00215A74">
        <w:rPr>
          <w:rFonts w:cs="Arial"/>
        </w:rPr>
        <w:t xml:space="preserve">per dag en dat ongeveer een vijfde van de studenten rookt. </w:t>
      </w:r>
    </w:p>
    <w:p w14:paraId="0F0348F7" w14:textId="05D7DF3F" w:rsidR="00413637" w:rsidRDefault="004B34A2" w:rsidP="00E111B3">
      <w:pPr>
        <w:rPr>
          <w:rFonts w:cs="Arial"/>
        </w:rPr>
      </w:pPr>
      <w:r>
        <w:rPr>
          <w:rFonts w:cs="Arial"/>
        </w:rPr>
        <w:t xml:space="preserve">De onafhankelijke variabele in dit onderzoek zijn belangrijke levensgebeurtenissen. </w:t>
      </w:r>
      <w:r w:rsidR="00160108">
        <w:rPr>
          <w:rFonts w:cs="Arial"/>
        </w:rPr>
        <w:t xml:space="preserve">Dit zijn gebeurtenissen die zich op een bepaald moment voordoen en die een verandering met zich meebrengen </w:t>
      </w:r>
      <w:r w:rsidR="00160108">
        <w:rPr>
          <w:rFonts w:cs="Arial"/>
        </w:rPr>
        <w:fldChar w:fldCharType="begin" w:fldLock="1"/>
      </w:r>
      <w:r w:rsidR="00413637">
        <w:rPr>
          <w:rFonts w:cs="Arial"/>
        </w:rPr>
        <w:instrText>ADDIN CSL_CITATION { "citationItems" : [ { "id" : "ITEM-1", "itemData" : { "ISBN" : "9031344621", "abstract" : "In de moderne geneeskunde is het inzicht steeds belangrijker geworden dat gezond blijven, ziek worden, chronisch ziek zijn en al dan niet weer beter worden niet uitsluitend worden bepaald door (bio)medische factoren. Ook gedrag speelt hierbij een rol van belang. Gezondheidsgedrag, ziektegedrag en communicatie in de medische praktijk zijn dan ook belangrijke thema\"s voor (aanstaande) artsen.Medische psychologie geeft een helder overzicht van de kernthema's uit de medische psychologie. Het boek is ingedeeld in vier domeinen van het vak: Gedrag en gezondheid, Gedrag en ziekte, Interacties en Arts en samenleving. In beknopte hoofdstukken worden de psychologische aspecten behandeld van de belangrijkste benaderingen, diagnoses en therapie\u00ebn bij gezondheidsproblemen. Welk gedrag leidt tot ziekte? Hoe reageren pati\u00ebnten op een diagnose of een therapie? Welke gevolgen voor de levenskwaliteit heeft een bepaalde behandeling? Wat zijn de psychologische en sociale gevolgen van een ziekte of een behandeling? Deze thema's worden verduidelijkt aan de hand van pakkende voorbeelden die zijn ontleend aan de praktijk van de auteurs. Door de vele praktijkvoorbeelden en opdrachten is Medische psychologie onmisbaar als basisboek voor studenten geneeskunde. Daarnaast is het boek uitermate geschikt voor physician assistants, nurse practitioners en voor hbo-plus-opleidingen in de gezondheidszorg.", "author" : [ { "dropping-particle" : "", "family" : "Kaptein", "given" : "A.A.", "non-dropping-particle" : "", "parse-names" : false, "suffix" : "" }, { "dropping-particle" : "", "family" : "Prins", "given" : "J.B.", "non-dropping-particle" : "", "parse-names" : false, "suffix" : "" }, { "dropping-particle" : "van der", "family" : "Wiel", "given" : "H.B.M.", "non-dropping-particle" : "", "parse-names" : false, "suffix" : "" }, { "dropping-particle" : "", "family" : "Erdman", "given" : "R.A.M.", "non-dropping-particle" : "", "parse-names" : false, "suffix" : "" } ], "id" : "ITEM-1", "issued" : { "date-parts" : [ [ "2004" ] ] }, "number-of-pages" : "240", "publisher" : "Bohn Stafleu van Loghum", "title" : "Medische psychologie", "type" : "book" }, "uris" : [ "http://www.mendeley.com/documents/?uuid=ef985c3f-de3c-4f2c-aa6c-77661bce8c6a" ] } ], "mendeley" : { "formattedCitation" : "(Kaptein, Prins, Wiel, &amp; Erdman, 2004)", "plainTextFormattedCitation" : "(Kaptein, Prins, Wiel, &amp; Erdman, 2004)", "previouslyFormattedCitation" : "(Kaptein, Prins, Wiel, &amp; Erdman, 2004)" }, "properties" : { "noteIndex" : 0 }, "schema" : "https://github.com/citation-style-language/schema/raw/master/csl-citation.json" }</w:instrText>
      </w:r>
      <w:r w:rsidR="00160108">
        <w:rPr>
          <w:rFonts w:cs="Arial"/>
        </w:rPr>
        <w:fldChar w:fldCharType="separate"/>
      </w:r>
      <w:r w:rsidR="00160108" w:rsidRPr="00160108">
        <w:rPr>
          <w:rFonts w:cs="Arial"/>
          <w:noProof/>
        </w:rPr>
        <w:t>(Kaptein, Prins, Wiel, &amp; Erdman, 2004)</w:t>
      </w:r>
      <w:r w:rsidR="00160108">
        <w:rPr>
          <w:rFonts w:cs="Arial"/>
        </w:rPr>
        <w:fldChar w:fldCharType="end"/>
      </w:r>
      <w:r w:rsidR="00160108">
        <w:rPr>
          <w:rFonts w:cs="Arial"/>
        </w:rPr>
        <w:t xml:space="preserve">. Deze </w:t>
      </w:r>
      <w:r>
        <w:rPr>
          <w:rFonts w:cs="Arial"/>
        </w:rPr>
        <w:t xml:space="preserve">bestaan uit bepaalde transities die zowel het individu, de rollen en taken, relaties en de ecologische context veranderen </w:t>
      </w:r>
      <w:r>
        <w:rPr>
          <w:rFonts w:cs="Arial"/>
        </w:rPr>
        <w:fldChar w:fldCharType="begin" w:fldLock="1"/>
      </w:r>
      <w:r>
        <w:rPr>
          <w:rFonts w:cs="Arial"/>
        </w:rPr>
        <w:instrText>ADDIN CSL_CITATION { "citationItems" : [ { "id" : "ITEM-1", "itemData" : { "DOI" : "10.1007/s11556-010-0076-3", "ISBN" : "1813-7253\\r1861-6909", "ISSN" : "18137253", "abstract" : "The purpose of this paper was to discuss physical activity and sports participation in a life-course framework, long-term tracking, determinants, and correlates of physical activity from childhood to old age, and present possible causal links and pathways for the continuity of physical activity. It seems that intensive participation in general in physical activity and sports, as well as participation at school age, are important predictors of adulthood partici- pation. Especially, inactivity rather than activity tends to track from youth to adulthood. Socioeconomic status, place of residence, and personal upward social mobility are related to participation. If physical activity is at a low level in early adulthood, it does not easily become a part of life later on, particularly among blue-collar workers, women, and people with initially poor perceived health. Further- more, in old age, earlier physical activity seems to be the key determinant along with gender. Repeated social reinforcement in the form of support for autonomy, competence, and relatedness is important especially in transition periods and life events such as secondary schooling, change in employment, and change in family structure. In contrast, retirement presented itself as a good chance of starting new leisure time activities. A life-course approach provides understanding on long-ranging develop- mental trajectories. According to these results in particular, the polarization of exercise to the active and inactive portions of the population is accumulated over time, and gender and social background features require special attention.", "author" : [ { "dropping-particle" : "", "family" : "Hirvensalo", "given" : "Mirja", "non-dropping-particle" : "", "parse-names" : false, "suffix" : "" }, { "dropping-particle" : "", "family" : "Lintunen", "given" : "Taru", "non-dropping-particle" : "", "parse-names" : false, "suffix" : "" } ], "container-title" : "European Review of Aging and Physical Activity", "id" : "ITEM-1", "issue" : "1", "issued" : { "date-parts" : [ [ "2011" ] ] }, "page" : "13-22", "title" : "Life-course perspective for physical activity and sports participation", "type" : "article-journal", "volume" : "8" }, "uris" : [ "http://www.mendeley.com/documents/?uuid=e58e141e-e2e4-49f2-a9a9-821348c5a16a" ] } ], "mendeley" : { "formattedCitation" : "(Hirvensalo &amp; Lintunen, 2011)", "plainTextFormattedCitation" : "(Hirvensalo &amp; Lintunen, 2011)", "previouslyFormattedCitation" : "(Hirvensalo &amp; Lintunen, 2011)" }, "properties" : { "noteIndex" : 0 }, "schema" : "https://github.com/citation-style-language/schema/raw/master/csl-citation.json" }</w:instrText>
      </w:r>
      <w:r>
        <w:rPr>
          <w:rFonts w:cs="Arial"/>
        </w:rPr>
        <w:fldChar w:fldCharType="separate"/>
      </w:r>
      <w:r w:rsidRPr="004B34A2">
        <w:rPr>
          <w:rFonts w:cs="Arial"/>
          <w:noProof/>
        </w:rPr>
        <w:t>(Hirvensalo &amp; Lintunen, 2011)</w:t>
      </w:r>
      <w:r>
        <w:rPr>
          <w:rFonts w:cs="Arial"/>
        </w:rPr>
        <w:fldChar w:fldCharType="end"/>
      </w:r>
      <w:r>
        <w:rPr>
          <w:rFonts w:cs="Arial"/>
        </w:rPr>
        <w:t xml:space="preserve">. </w:t>
      </w:r>
      <w:r w:rsidR="005906E8">
        <w:rPr>
          <w:rFonts w:cs="Arial"/>
        </w:rPr>
        <w:br/>
        <w:t xml:space="preserve"> </w:t>
      </w:r>
      <w:r w:rsidR="005906E8">
        <w:rPr>
          <w:rFonts w:cs="Arial"/>
        </w:rPr>
        <w:tab/>
        <w:t xml:space="preserve">De periode van de jong volwassenheid is voor velen een sleutelperiode van belangrijke levensgebeurtenissen </w:t>
      </w:r>
      <w:r w:rsidR="005906E8" w:rsidRPr="00494120">
        <w:rPr>
          <w:rFonts w:cs="Arial"/>
        </w:rPr>
        <w:fldChar w:fldCharType="begin" w:fldLock="1"/>
      </w:r>
      <w:r w:rsidR="00E27F13">
        <w:rPr>
          <w:rFonts w:cs="Arial"/>
        </w:rPr>
        <w:instrText>ADDIN CSL_CITATION { "citationItems" : [ { "id" : "ITEM-1", "itemData" : { "DOI" : "10.1177/1012690215619204", "ISSN" : "1012-6902", "author" : [ { "dropping-particle" : "", "family" : "Houten", "given" : "Jasper Machiel Antoine", "non-dropping-particle" : "Van", "parse-names" : false, "suffix" : "" }, { "dropping-particle" : "", "family" : "Kraaykamp", "given" : "Gerbert", "non-dropping-particle" : "", "parse-names" : false, "suffix" : "" }, { "dropping-particle" : "", "family" : "Breedveld", "given" : "Koen", "non-dropping-particle" : "", "parse-names" : false, "suffix" : "" } ], "container-title" : "International Review for the Sociology of Sport", "id" : "ITEM-1", "issued" : { "date-parts" : [ [ "2015" ] ] }, "title" : "When do young adults stop practising a sport ? An event history analysis on the impact of four major life events", "type" : "article-journal" }, "uris" : [ "http://www.mendeley.com/documents/?uuid=d0060f31-4089-4ab6-a8e4-306d138d0798" ] } ], "mendeley" : { "formattedCitation" : "(J. M. A. Van Houten, Kraaykamp, &amp; Breedveld, 2015)", "manualFormatting" : "(Van Houten, Kraaykamp, &amp; Breedveld, 2015)", "plainTextFormattedCitation" : "(J. M. A. Van Houten, Kraaykamp, &amp; Breedveld, 2015)", "previouslyFormattedCitation" : "(J. M. A. Van Houten, Kraaykamp, &amp; Breedveld, 2015)" }, "properties" : { "noteIndex" : 0 }, "schema" : "https://github.com/citation-style-language/schema/raw/master/csl-citation.json" }</w:instrText>
      </w:r>
      <w:r w:rsidR="005906E8" w:rsidRPr="00494120">
        <w:rPr>
          <w:rFonts w:cs="Arial"/>
        </w:rPr>
        <w:fldChar w:fldCharType="separate"/>
      </w:r>
      <w:r w:rsidR="004E4634">
        <w:rPr>
          <w:rFonts w:cs="Arial"/>
          <w:noProof/>
        </w:rPr>
        <w:t>(</w:t>
      </w:r>
      <w:r w:rsidR="00E27F13">
        <w:rPr>
          <w:rFonts w:cs="Arial"/>
          <w:noProof/>
        </w:rPr>
        <w:t xml:space="preserve">Van </w:t>
      </w:r>
      <w:r w:rsidR="00D617F7" w:rsidRPr="00D617F7">
        <w:rPr>
          <w:rFonts w:cs="Arial"/>
          <w:noProof/>
        </w:rPr>
        <w:t>Houten, Kraaykamp, &amp; Breedveld, 2015)</w:t>
      </w:r>
      <w:r w:rsidR="005906E8" w:rsidRPr="00494120">
        <w:rPr>
          <w:rFonts w:cs="Arial"/>
        </w:rPr>
        <w:fldChar w:fldCharType="end"/>
      </w:r>
      <w:r w:rsidR="005906E8" w:rsidRPr="00494120">
        <w:rPr>
          <w:rFonts w:cs="Arial"/>
        </w:rPr>
        <w:t xml:space="preserve">. </w:t>
      </w:r>
      <w:r w:rsidR="005906E8">
        <w:rPr>
          <w:rFonts w:cs="Arial"/>
        </w:rPr>
        <w:t>Deze gebeurtenissen kunnen emotionele leed veroorzaken en de dagelijkste rout</w:t>
      </w:r>
      <w:r w:rsidR="00596875">
        <w:rPr>
          <w:rFonts w:cs="Arial"/>
        </w:rPr>
        <w:t xml:space="preserve">ine van een persoon verstoren, </w:t>
      </w:r>
      <w:r w:rsidR="005906E8">
        <w:rPr>
          <w:rFonts w:cs="Arial"/>
        </w:rPr>
        <w:t>zoals de intentie om fysiek actief te zijn</w:t>
      </w:r>
      <w:r w:rsidR="00881A41">
        <w:rPr>
          <w:rFonts w:cs="Arial"/>
        </w:rPr>
        <w:t xml:space="preserve"> </w:t>
      </w:r>
      <w:r w:rsidR="00881A41">
        <w:rPr>
          <w:rFonts w:cs="Arial"/>
        </w:rPr>
        <w:fldChar w:fldCharType="begin" w:fldLock="1"/>
      </w:r>
      <w:r w:rsidR="00881A41">
        <w:rPr>
          <w:rFonts w:cs="Arial"/>
        </w:rPr>
        <w:instrText>ADDIN CSL_CITATION { "citationItems" : [ { "id" : "ITEM-1", "itemData" : { "DOI" : "http://dx.doi.org/10.2165/11597610-000000000-00000", "ISSN" : "0112-1642", "abstract" : "The global epidemic of chronic non-communicable diseases is closely related to changes in lifestyle, including decreasing leisure time physical activity (PA). Physical inactivity is a major public health challenge. To respond to that challenge, it is essential to know which personal and environmental factors affect PA behaviour. Certain life events may be one contributing factor, by creating emotional distress and disrupting a person's daily routine. The aim was to examine the literature concerning the effects of life events on changes in PA. A systematic literature search was performed on studies that assessed at least one major change in life circumstances and a change in PA. To be included, studies had to assess PA at two timepoints at least (before and after the event). Diseases as life events were excluded from this review. Thirty-four articles met the inclusion criteria. The studies examined the following life-change events: transition to university; change in employment status; marital transitions and changes in relationships; pregnancy/having a child; experiencing harassment at work, violence or disaster; and moving into an institution. The studies reviewed showed statistically significant changes in leisure PA associated with certain life events. In men and women, transition to university, having a child, remarriage and mass urban disaster decreased PA levels, while retirement increased PA. In young women, beginning work, changing work conditions, changing from being single to cohabiting, getting married, pregnancy, divorce/separation and reduced income decreased PA. In contrast, starting a new personal relationship, returning to study and harassment at work increased PA. In middle-aged women, changing work conditions, reduced income, personal achievement and death of a spouse/partner increased PA, while experiencing violence and a family member being arrested or jailed decreased PA. In older women, moving into an institution and interpersonal loss decreased PA, while longer-term widowhood increased PA. In addition, experiencing multiple simultaneous life events decreased PA in men and women. Major life events have a strong effect on leisure PA behaviour. Consequently, people experiencing life events could be an important target group for PA promotion. More research is needed to examine the short- and long-term effects of different life events on PA, gender differences in the effects of life events and the specific determinants of PA change dur\u2026", "author" : [ { "dropping-particle" : "", "family" : "Engberg", "given" : "E", "non-dropping-particle" : "", "parse-names" : false, "suffix" : "" }, { "dropping-particle" : "", "family" : "Alen", "given" : "M", "non-dropping-particle" : "", "parse-names" : false, "suffix" : "" }, { "dropping-particle" : "", "family" : "Kukkonen-Harjula", "given" : "K", "non-dropping-particle" : "", "parse-names" : false, "suffix" : "" }, { "dropping-particle" : "", "family" : "Peltonen", "given" : "J E", "non-dropping-particle" : "", "parse-names" : false, "suffix" : "" }, { "dropping-particle" : "", "family" : "Tikkanen", "given" : "H O", "non-dropping-particle" : "", "parse-names" : false, "suffix" : "" }, { "dropping-particle" : "", "family" : "Pekkarinen", "given" : "H", "non-dropping-particle" : "", "parse-names" : false, "suffix" : "" } ], "container-title" : "Sports medicine (Auckland, N.Z.)", "id" : "ITEM-1", "issue" : "5", "issued" : { "date-parts" : [ [ "2012" ] ] }, "page" : "433-447", "title" : "Life events and change in leisure time physical activity: a systematic review", "type" : "article-journal", "volume" : "42" }, "uris" : [ "http://www.mendeley.com/documents/?uuid=783def3f-462b-4f0e-be7d-bc69a29f2e8a" ] }, { "id" : "ITEM-2", "itemData" : { "ISSN" : "0022-3999", "author" : [ { "dropping-particle" : "", "family" : "Holmes", "given" : "Thomas H", "non-dropping-particle" : "", "parse-names" : false, "suffix" : "" }, { "dropping-particle" : "", "family" : "Rahe", "given" : "Richard H", "non-dropping-particle" : "", "parse-names" : false, "suffix" : "" } ], "container-title" : "Journal of psychosomatic research", "id" : "ITEM-2", "issue" : "2", "issued" : { "date-parts" : [ [ "1967" ] ] }, "page" : "213-218", "publisher" : "Elsevier", "title" : "The social readjustment rating scale", "type" : "article-journal", "volume" : "11" }, "uris" : [ "http://www.mendeley.com/documents/?uuid=98ad7991-51a3-4368-bd8f-bceb24304bae" ] }, { "id" : "ITEM-3", "itemData" : { "DOI" : "10.5117/MEM2014.2.HOUT", "ISSN" : "00259454", "author" : [ { "dropping-particle" : "", "family" : "Houten", "given" : "Jasper", "non-dropping-particle" : "Van", "parse-names" : false, "suffix" : "" }, { "dropping-particle" : "", "family" : "Hermsen", "given" : "Ralf", "non-dropping-particle" : "", "parse-names" : false, "suffix" : "" }, { "dropping-particle" : "", "family" : "Kraaykamp", "given" : "Gerbert", "non-dropping-particle" : "", "parse-names" : false, "suffix" : "" }, { "dropping-particle" : "", "family" : "Elling", "given" : "Agnes", "non-dropping-particle" : "", "parse-names" : false, "suffix" : "" } ], "container-title" : "Mens en maatschappij", "id" : "ITEM-3", "issue" : "2", "issued" : { "date-parts" : [ [ "2014" ] ] }, "page" : "175-199", "title" : "(doc) Een nieuwe levensfase, een nieuwe sport? - Het effect van belangrijke levensgebeurtenissen op starten met sporten", "type" : "article-journal", "volume" : "89" }, "uris" : [ "http://www.mendeley.com/documents/?uuid=ad3a513e-14eb-4463-8782-45d10f6b2fbb" ] } ], "mendeley" : { "formattedCitation" : "(Engberg et al., 2012; Holmes &amp; Rahe, 1967; J. Van Houten, Hermsen, Kraaykamp, &amp; Elling, 2014)", "manualFormatting" : "(Engberg et al., 2012; Holmes &amp; Rahe, 1967; Van Houten, Hermsen, Kraaykamp, &amp; Elling, 2014)", "plainTextFormattedCitation" : "(Engberg et al., 2012; Holmes &amp; Rahe, 1967; J. Van Houten, Hermsen, Kraaykamp, &amp; Elling, 2014)", "previouslyFormattedCitation" : "(Engberg et al., 2012; Holmes &amp; Rahe, 1967; J. Van Houten, Hermsen, Kraaykamp, &amp; Elling, 2014)" }, "properties" : { "noteIndex" : 0 }, "schema" : "https://github.com/citation-style-language/schema/raw/master/csl-citation.json" }</w:instrText>
      </w:r>
      <w:r w:rsidR="00881A41">
        <w:rPr>
          <w:rFonts w:cs="Arial"/>
        </w:rPr>
        <w:fldChar w:fldCharType="separate"/>
      </w:r>
      <w:r w:rsidR="00881A41" w:rsidRPr="00881A41">
        <w:rPr>
          <w:rFonts w:cs="Arial"/>
          <w:noProof/>
        </w:rPr>
        <w:t>(Engberg et al.</w:t>
      </w:r>
      <w:r w:rsidR="00881A41">
        <w:rPr>
          <w:rFonts w:cs="Arial"/>
          <w:noProof/>
        </w:rPr>
        <w:t xml:space="preserve">, 2012; Holmes &amp; Rahe, 1967; </w:t>
      </w:r>
      <w:r w:rsidR="00881A41" w:rsidRPr="00881A41">
        <w:rPr>
          <w:rFonts w:cs="Arial"/>
          <w:noProof/>
        </w:rPr>
        <w:t>Van Houten, Hermsen, Kraaykamp, &amp; Elling, 2014)</w:t>
      </w:r>
      <w:r w:rsidR="00881A41">
        <w:rPr>
          <w:rFonts w:cs="Arial"/>
        </w:rPr>
        <w:fldChar w:fldCharType="end"/>
      </w:r>
      <w:r w:rsidR="00881A41">
        <w:rPr>
          <w:rFonts w:cs="Arial"/>
        </w:rPr>
        <w:t xml:space="preserve">. </w:t>
      </w:r>
      <w:r w:rsidR="00413637">
        <w:rPr>
          <w:rFonts w:cs="Arial"/>
        </w:rPr>
        <w:t xml:space="preserve">De Conservation of Resources (COR) theorie gaat uit van het basisprincipe dat mensen trachten te verkrijgen, behouden, beschermen en bevorderen van hetgeen dat van waarde is voor de persoon </w:t>
      </w:r>
      <w:r w:rsidR="00413637">
        <w:rPr>
          <w:rFonts w:cs="Arial"/>
        </w:rPr>
        <w:fldChar w:fldCharType="begin" w:fldLock="1"/>
      </w:r>
      <w:r w:rsidR="003D52A0">
        <w:rPr>
          <w:rFonts w:cs="Arial"/>
        </w:rPr>
        <w:instrText>ADDIN CSL_CITATION { "citationItems" : [ { "id" : "ITEM-1", "itemData" : { "DOI" : "10.1002/0471264385.wei0902", "author" : [ { "dropping-particle" : "", "family" : "Schwarzer", "given" : "Ralf", "non-dropping-particle" : "", "parse-names" : false, "suffix" : "" } ], "container-title" : "Comprehensive handbook of", "id" : "ITEM-1", "issued" : { "date-parts" : [ [ "2002" ] ] }, "page" : "1-32", "title" : "The role of stressful life events", "type" : "article-journal" }, "uris" : [ "http://www.mendeley.com/documents/?uuid=345830d4-e264-4257-9db0-1ec0f18651b8" ] } ], "mendeley" : { "formattedCitation" : "(Schwarzer, 2002)", "plainTextFormattedCitation" : "(Schwarzer, 2002)", "previouslyFormattedCitation" : "(Schwarzer, 2002)" }, "properties" : { "noteIndex" : 0 }, "schema" : "https://github.com/citation-style-language/schema/raw/master/csl-citation.json" }</w:instrText>
      </w:r>
      <w:r w:rsidR="00413637">
        <w:rPr>
          <w:rFonts w:cs="Arial"/>
        </w:rPr>
        <w:fldChar w:fldCharType="separate"/>
      </w:r>
      <w:r w:rsidR="00413637" w:rsidRPr="00413637">
        <w:rPr>
          <w:rFonts w:cs="Arial"/>
          <w:noProof/>
        </w:rPr>
        <w:t>(Schwarzer, 2002)</w:t>
      </w:r>
      <w:r w:rsidR="00413637">
        <w:rPr>
          <w:rFonts w:cs="Arial"/>
        </w:rPr>
        <w:fldChar w:fldCharType="end"/>
      </w:r>
      <w:r w:rsidR="00413637">
        <w:rPr>
          <w:rFonts w:cs="Arial"/>
        </w:rPr>
        <w:t xml:space="preserve">. Dit zijn dergelijke middelen zoals objecten (auto, etc.), omstandigheden (vriendschap, huwelijk, werkzekerheid, etc.), persoonlijke kenmerken (beheersing, etc.) en energie (geld, kennis, etc.). </w:t>
      </w:r>
      <w:r w:rsidR="003D52A0">
        <w:rPr>
          <w:rFonts w:cs="Arial"/>
        </w:rPr>
        <w:t xml:space="preserve">Stress treedt op in drie contexten: (a) wanneer </w:t>
      </w:r>
      <w:r w:rsidR="00F56ED2">
        <w:rPr>
          <w:rFonts w:cs="Arial"/>
        </w:rPr>
        <w:t>het</w:t>
      </w:r>
      <w:r w:rsidR="003D52A0">
        <w:rPr>
          <w:rFonts w:cs="Arial"/>
        </w:rPr>
        <w:t xml:space="preserve"> individu wordt bedreigd met verlies van middelen, (b) wanneer </w:t>
      </w:r>
      <w:r w:rsidR="00F56ED2">
        <w:rPr>
          <w:rFonts w:cs="Arial"/>
        </w:rPr>
        <w:t>het</w:t>
      </w:r>
      <w:r w:rsidR="003D52A0">
        <w:rPr>
          <w:rFonts w:cs="Arial"/>
        </w:rPr>
        <w:t xml:space="preserve"> individu middelen verloren is, (c) </w:t>
      </w:r>
      <w:r w:rsidR="003D52A0">
        <w:rPr>
          <w:rFonts w:cs="Arial"/>
        </w:rPr>
        <w:lastRenderedPageBreak/>
        <w:t xml:space="preserve">wanneer de benodigde middelen ontbreken voor </w:t>
      </w:r>
      <w:r w:rsidR="00F56ED2">
        <w:rPr>
          <w:rFonts w:cs="Arial"/>
        </w:rPr>
        <w:t>het</w:t>
      </w:r>
      <w:r w:rsidR="003D52A0">
        <w:rPr>
          <w:rFonts w:cs="Arial"/>
        </w:rPr>
        <w:t xml:space="preserve"> individu </w:t>
      </w:r>
      <w:r w:rsidR="003D52A0">
        <w:rPr>
          <w:rFonts w:cs="Arial"/>
        </w:rPr>
        <w:fldChar w:fldCharType="begin" w:fldLock="1"/>
      </w:r>
      <w:r w:rsidR="00FF1B6C">
        <w:rPr>
          <w:rFonts w:cs="Arial"/>
        </w:rPr>
        <w:instrText>ADDIN CSL_CITATION { "citationItems" : [ { "id" : "ITEM-1", "itemData" : { "DOI" : "10.1002/0471264385.wei0902", "author" : [ { "dropping-particle" : "", "family" : "Schwarzer", "given" : "Ralf", "non-dropping-particle" : "", "parse-names" : false, "suffix" : "" } ], "container-title" : "Comprehensive handbook of", "id" : "ITEM-1", "issued" : { "date-parts" : [ [ "2002" ] ] }, "page" : "1-32", "title" : "The role of stressful life events", "type" : "article-journal" }, "uris" : [ "http://www.mendeley.com/documents/?uuid=345830d4-e264-4257-9db0-1ec0f18651b8" ] } ], "mendeley" : { "formattedCitation" : "(Schwarzer, 2002)", "plainTextFormattedCitation" : "(Schwarzer, 2002)", "previouslyFormattedCitation" : "(Schwarzer, 2002)" }, "properties" : { "noteIndex" : 0 }, "schema" : "https://github.com/citation-style-language/schema/raw/master/csl-citation.json" }</w:instrText>
      </w:r>
      <w:r w:rsidR="003D52A0">
        <w:rPr>
          <w:rFonts w:cs="Arial"/>
        </w:rPr>
        <w:fldChar w:fldCharType="separate"/>
      </w:r>
      <w:r w:rsidR="003D52A0" w:rsidRPr="003D52A0">
        <w:rPr>
          <w:rFonts w:cs="Arial"/>
          <w:noProof/>
        </w:rPr>
        <w:t>(Schwarzer, 2002)</w:t>
      </w:r>
      <w:r w:rsidR="003D52A0">
        <w:rPr>
          <w:rFonts w:cs="Arial"/>
        </w:rPr>
        <w:fldChar w:fldCharType="end"/>
      </w:r>
      <w:r w:rsidR="003D52A0">
        <w:rPr>
          <w:rFonts w:cs="Arial"/>
        </w:rPr>
        <w:t xml:space="preserve">. De verandering van deze middelen (meer verlies dan winst) </w:t>
      </w:r>
      <w:r w:rsidR="00E415DE">
        <w:rPr>
          <w:rFonts w:cs="Arial"/>
        </w:rPr>
        <w:t xml:space="preserve">is stressvol </w:t>
      </w:r>
      <w:r w:rsidR="003D52A0">
        <w:rPr>
          <w:rFonts w:cs="Arial"/>
        </w:rPr>
        <w:t>en</w:t>
      </w:r>
      <w:r w:rsidR="00F24382">
        <w:rPr>
          <w:rFonts w:cs="Arial"/>
        </w:rPr>
        <w:t xml:space="preserve"> van invloed op het gedrag van een persoon</w:t>
      </w:r>
      <w:r w:rsidR="003D52A0">
        <w:rPr>
          <w:rFonts w:cs="Arial"/>
        </w:rPr>
        <w:t>.</w:t>
      </w:r>
    </w:p>
    <w:p w14:paraId="0C12D71E" w14:textId="3DF3F937" w:rsidR="00C200D5" w:rsidRPr="004E4634" w:rsidRDefault="00351B5E" w:rsidP="00C200D5">
      <w:pPr>
        <w:rPr>
          <w:rFonts w:cs="Arial"/>
        </w:rPr>
      </w:pPr>
      <w:r>
        <w:rPr>
          <w:rFonts w:cs="Arial"/>
        </w:rPr>
        <w:t xml:space="preserve">Holmes en Rahe (1967) </w:t>
      </w:r>
      <w:r w:rsidR="00570AFC">
        <w:rPr>
          <w:rFonts w:cs="Arial"/>
        </w:rPr>
        <w:t>hebben gekeken naar de invloed van levensgebeurtenissen en een lijst opgesteld van meeste heftige im</w:t>
      </w:r>
      <w:r w:rsidR="00817147">
        <w:rPr>
          <w:rFonts w:cs="Arial"/>
        </w:rPr>
        <w:t xml:space="preserve">pact naar minst heftige impact. </w:t>
      </w:r>
      <w:r w:rsidR="008A1B6A">
        <w:rPr>
          <w:rFonts w:cs="Arial"/>
        </w:rPr>
        <w:t>Deze</w:t>
      </w:r>
      <w:r w:rsidR="001A1C45">
        <w:rPr>
          <w:rFonts w:cs="Arial"/>
        </w:rPr>
        <w:t xml:space="preserve"> levensgebeurtenissen zijn eerder getest op de mentale gezondheid van studenten in Cyprus </w:t>
      </w:r>
      <w:r w:rsidR="001A1C45">
        <w:rPr>
          <w:rFonts w:cs="Arial"/>
        </w:rPr>
        <w:fldChar w:fldCharType="begin" w:fldLock="1"/>
      </w:r>
      <w:r w:rsidR="00FB0078">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1A1C45">
        <w:rPr>
          <w:rFonts w:cs="Arial"/>
        </w:rPr>
        <w:fldChar w:fldCharType="separate"/>
      </w:r>
      <w:r w:rsidR="001A1C45" w:rsidRPr="001A1C45">
        <w:rPr>
          <w:rFonts w:cs="Arial"/>
          <w:noProof/>
        </w:rPr>
        <w:t>(Sokratous et al., 2013)</w:t>
      </w:r>
      <w:r w:rsidR="001A1C45">
        <w:rPr>
          <w:rFonts w:cs="Arial"/>
        </w:rPr>
        <w:fldChar w:fldCharType="end"/>
      </w:r>
      <w:r w:rsidR="001A1C45">
        <w:rPr>
          <w:rFonts w:cs="Arial"/>
        </w:rPr>
        <w:t>. Hieruit is ook een overzicht gekomen van meeste naar minste impact</w:t>
      </w:r>
      <w:r w:rsidR="00F34AF0">
        <w:rPr>
          <w:rFonts w:cs="Arial"/>
        </w:rPr>
        <w:t xml:space="preserve"> van deze levensgebeurtenissen op studenten</w:t>
      </w:r>
      <w:r w:rsidR="001A1C45">
        <w:rPr>
          <w:rFonts w:cs="Arial"/>
        </w:rPr>
        <w:t xml:space="preserve">. </w:t>
      </w:r>
      <w:r w:rsidR="008A1B6A">
        <w:rPr>
          <w:rFonts w:cs="Arial"/>
        </w:rPr>
        <w:t>De levensgebeurtenissen in het onderhavige</w:t>
      </w:r>
      <w:r w:rsidR="00C200D5" w:rsidRPr="00E111B3">
        <w:rPr>
          <w:rFonts w:cs="Arial"/>
        </w:rPr>
        <w:t xml:space="preserve"> onderzoek vallen onder </w:t>
      </w:r>
      <w:r w:rsidR="004B50D2">
        <w:rPr>
          <w:rFonts w:cs="Arial"/>
        </w:rPr>
        <w:t>zes</w:t>
      </w:r>
      <w:r w:rsidR="00C200D5" w:rsidRPr="00E111B3">
        <w:rPr>
          <w:rFonts w:cs="Arial"/>
        </w:rPr>
        <w:t xml:space="preserve"> categorieën, te weten</w:t>
      </w:r>
      <w:r w:rsidR="00C200D5">
        <w:rPr>
          <w:rFonts w:cs="Arial"/>
        </w:rPr>
        <w:t>:</w:t>
      </w:r>
      <w:r w:rsidR="00C200D5" w:rsidRPr="00E111B3">
        <w:rPr>
          <w:rFonts w:cs="Arial"/>
        </w:rPr>
        <w:t xml:space="preserve"> o</w:t>
      </w:r>
      <w:r w:rsidR="004B50D2">
        <w:rPr>
          <w:rFonts w:cs="Arial"/>
        </w:rPr>
        <w:t>verlijden van een dierbare, ziekte van een dierbare, relatie, woonsituatie,</w:t>
      </w:r>
      <w:r w:rsidR="00C200D5" w:rsidRPr="00E111B3">
        <w:rPr>
          <w:rFonts w:cs="Arial"/>
        </w:rPr>
        <w:t xml:space="preserve"> opleiding en werk</w:t>
      </w:r>
      <w:r w:rsidR="00C200D5">
        <w:rPr>
          <w:rFonts w:cs="Arial"/>
        </w:rPr>
        <w:t>.</w:t>
      </w:r>
    </w:p>
    <w:p w14:paraId="49D353E5" w14:textId="7FA35E7A" w:rsidR="007A1154" w:rsidRDefault="004B50D2" w:rsidP="00E111B3">
      <w:pPr>
        <w:rPr>
          <w:rFonts w:cs="Arial"/>
        </w:rPr>
      </w:pPr>
      <w:r>
        <w:rPr>
          <w:rFonts w:cs="Arial"/>
        </w:rPr>
        <w:t xml:space="preserve">Onder </w:t>
      </w:r>
      <w:r w:rsidR="0036209C">
        <w:rPr>
          <w:rFonts w:cs="Arial"/>
        </w:rPr>
        <w:t xml:space="preserve">overlijden van een dierbare vallen de levensgebeurtenissen; overlijden van een ouder, overlijden van een familielid, overlijden van een vriend/vriendin. </w:t>
      </w:r>
      <w:r w:rsidR="001B54C0">
        <w:rPr>
          <w:rFonts w:cs="Arial"/>
        </w:rPr>
        <w:t xml:space="preserve">Het overlijden </w:t>
      </w:r>
      <w:r w:rsidR="00FB0078">
        <w:rPr>
          <w:rFonts w:cs="Arial"/>
        </w:rPr>
        <w:t xml:space="preserve">van dierbare heeft de meeste impact op personen </w:t>
      </w:r>
      <w:r w:rsidR="00FB0078">
        <w:rPr>
          <w:rFonts w:cs="Arial"/>
        </w:rPr>
        <w:fldChar w:fldCharType="begin" w:fldLock="1"/>
      </w:r>
      <w:r w:rsidR="00FB0078">
        <w:rPr>
          <w:rFonts w:cs="Arial"/>
        </w:rPr>
        <w:instrText>ADDIN CSL_CITATION { "citationItems" : [ { "id" : "ITEM-1", "itemData" : { "ISSN" : "0022-3999", "author" : [ { "dropping-particle" : "", "family" : "Holmes", "given" : "Thomas H", "non-dropping-particle" : "", "parse-names" : false, "suffix" : "" }, { "dropping-particle" : "", "family" : "Rahe", "given" : "Richard H", "non-dropping-particle" : "", "parse-names" : false, "suffix" : "" } ], "container-title" : "Journal of psychosomatic research", "id" : "ITEM-1", "issue" : "2", "issued" : { "date-parts" : [ [ "1967" ] ] }, "page" : "213-218", "publisher" : "Elsevier", "title" : "The social readjustment rating scale", "type" : "article-journal", "volume" : "11" }, "uris" : [ "http://www.mendeley.com/documents/?uuid=98ad7991-51a3-4368-bd8f-bceb24304bae" ] } ], "mendeley" : { "formattedCitation" : "(Holmes &amp; Rahe, 1967)", "plainTextFormattedCitation" : "(Holmes &amp; Rahe, 1967)", "previouslyFormattedCitation" : "(Holmes &amp; Rahe, 1967)" }, "properties" : { "noteIndex" : 0 }, "schema" : "https://github.com/citation-style-language/schema/raw/master/csl-citation.json" }</w:instrText>
      </w:r>
      <w:r w:rsidR="00FB0078">
        <w:rPr>
          <w:rFonts w:cs="Arial"/>
        </w:rPr>
        <w:fldChar w:fldCharType="separate"/>
      </w:r>
      <w:r w:rsidR="00FB0078" w:rsidRPr="00FB0078">
        <w:rPr>
          <w:rFonts w:cs="Arial"/>
          <w:noProof/>
        </w:rPr>
        <w:t>(Holmes &amp; Rahe, 1967)</w:t>
      </w:r>
      <w:r w:rsidR="00FB0078">
        <w:rPr>
          <w:rFonts w:cs="Arial"/>
        </w:rPr>
        <w:fldChar w:fldCharType="end"/>
      </w:r>
      <w:r w:rsidR="00FB0078">
        <w:rPr>
          <w:rFonts w:cs="Arial"/>
        </w:rPr>
        <w:t xml:space="preserve">. </w:t>
      </w:r>
      <w:r w:rsidR="00F854E7">
        <w:rPr>
          <w:rFonts w:cs="Arial"/>
        </w:rPr>
        <w:t xml:space="preserve">Bij </w:t>
      </w:r>
      <w:r w:rsidR="00FB0078">
        <w:rPr>
          <w:rFonts w:cs="Arial"/>
        </w:rPr>
        <w:t>studenten blijkt dit eveneens het geval te zijn</w:t>
      </w:r>
      <w:r w:rsidR="00F854E7">
        <w:rPr>
          <w:rFonts w:cs="Arial"/>
        </w:rPr>
        <w:t xml:space="preserve"> terwijl maar een klein percentage te maken heeft met deze levensgebeurtenis</w:t>
      </w:r>
      <w:r w:rsidR="00FB0078">
        <w:rPr>
          <w:rFonts w:cs="Arial"/>
        </w:rPr>
        <w:t xml:space="preserve"> </w:t>
      </w:r>
      <w:r w:rsidR="00FB0078">
        <w:rPr>
          <w:rFonts w:cs="Arial"/>
        </w:rPr>
        <w:fldChar w:fldCharType="begin" w:fldLock="1"/>
      </w:r>
      <w:r w:rsidR="00137095">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FB0078">
        <w:rPr>
          <w:rFonts w:cs="Arial"/>
        </w:rPr>
        <w:fldChar w:fldCharType="separate"/>
      </w:r>
      <w:r w:rsidR="00FB0078" w:rsidRPr="00FB0078">
        <w:rPr>
          <w:rFonts w:cs="Arial"/>
          <w:noProof/>
        </w:rPr>
        <w:t>(Sokratous et al., 2013)</w:t>
      </w:r>
      <w:r w:rsidR="00FB0078">
        <w:rPr>
          <w:rFonts w:cs="Arial"/>
        </w:rPr>
        <w:fldChar w:fldCharType="end"/>
      </w:r>
      <w:r w:rsidR="00FB0078">
        <w:rPr>
          <w:rFonts w:cs="Arial"/>
        </w:rPr>
        <w:t>.</w:t>
      </w:r>
    </w:p>
    <w:p w14:paraId="4B46424C" w14:textId="77777777" w:rsidR="00557B66" w:rsidRDefault="00557B66" w:rsidP="00E111B3">
      <w:pPr>
        <w:rPr>
          <w:rFonts w:cs="Arial"/>
          <w:i/>
        </w:rPr>
      </w:pPr>
      <w:r>
        <w:rPr>
          <w:rFonts w:cs="Arial"/>
          <w:i/>
        </w:rPr>
        <w:t>H1. De categorie overlijden van een dierbare heeft een negatieve invloed op</w:t>
      </w:r>
      <w:r w:rsidR="00FF2641">
        <w:rPr>
          <w:rFonts w:cs="Arial"/>
          <w:i/>
        </w:rPr>
        <w:t xml:space="preserve"> het (kunnen) vertonen van gezond gedrag. </w:t>
      </w:r>
      <w:r>
        <w:rPr>
          <w:rFonts w:cs="Arial"/>
          <w:i/>
        </w:rPr>
        <w:t xml:space="preserve"> </w:t>
      </w:r>
    </w:p>
    <w:p w14:paraId="616A29BC" w14:textId="1F93D1E2" w:rsidR="00351B5E" w:rsidRDefault="004B50D2" w:rsidP="00E111B3">
      <w:pPr>
        <w:rPr>
          <w:rFonts w:cs="Arial"/>
        </w:rPr>
      </w:pPr>
      <w:r>
        <w:rPr>
          <w:rFonts w:cs="Arial"/>
        </w:rPr>
        <w:t xml:space="preserve">Bij </w:t>
      </w:r>
      <w:r w:rsidR="0036209C">
        <w:rPr>
          <w:rFonts w:cs="Arial"/>
        </w:rPr>
        <w:t>ziekte of beperkingen van de persoon of een dierbare gaat het om; verandering van de gezondheid v</w:t>
      </w:r>
      <w:r w:rsidR="00DF6397">
        <w:rPr>
          <w:rFonts w:cs="Arial"/>
        </w:rPr>
        <w:t>an een dierbare en v</w:t>
      </w:r>
      <w:r w:rsidR="0036209C">
        <w:rPr>
          <w:rFonts w:cs="Arial"/>
        </w:rPr>
        <w:t>erandering van de gezondheid van de persoon z</w:t>
      </w:r>
      <w:r w:rsidR="00DF6397">
        <w:rPr>
          <w:rFonts w:cs="Arial"/>
        </w:rPr>
        <w:t>elf.</w:t>
      </w:r>
      <w:r w:rsidR="00137095">
        <w:rPr>
          <w:rFonts w:cs="Arial"/>
        </w:rPr>
        <w:t xml:space="preserve"> Wanneer het gaat om blessures of ziekte van de persoon zelf scoort deze hoger qua impact dan de verandering in gezondheid van een dierbare volgens Holmes en Rahe (1967). </w:t>
      </w:r>
    </w:p>
    <w:p w14:paraId="40D0001E" w14:textId="77777777" w:rsidR="00E44701" w:rsidRPr="00E44701" w:rsidRDefault="00E44701" w:rsidP="00E111B3">
      <w:pPr>
        <w:rPr>
          <w:rFonts w:cs="Arial"/>
        </w:rPr>
      </w:pPr>
      <w:r>
        <w:rPr>
          <w:rFonts w:cs="Arial"/>
          <w:i/>
        </w:rPr>
        <w:t xml:space="preserve">H2. De categorie ziekte of beperkingen van de persoon of een dierbare heeft een negatieve invloed op </w:t>
      </w:r>
      <w:r w:rsidR="007D5363">
        <w:rPr>
          <w:rFonts w:cs="Arial"/>
          <w:i/>
        </w:rPr>
        <w:t>het (kunnen) vertonen van gezond gedrag.</w:t>
      </w:r>
    </w:p>
    <w:p w14:paraId="06A14B2E" w14:textId="5A6773EE" w:rsidR="00C6227C" w:rsidRDefault="00C6227C" w:rsidP="00E111B3">
      <w:pPr>
        <w:rPr>
          <w:rFonts w:cs="Arial"/>
        </w:rPr>
      </w:pPr>
      <w:r>
        <w:rPr>
          <w:rFonts w:cs="Arial"/>
        </w:rPr>
        <w:t xml:space="preserve">Het aangaan of verbreken van een relatie met een vriend/vriendin, </w:t>
      </w:r>
      <w:r w:rsidR="00B50E77">
        <w:rPr>
          <w:rFonts w:cs="Arial"/>
        </w:rPr>
        <w:t>scheiding van de ouders, nieuwe relatie van een of beide ouders, verliezen van een goede vriend/vriendin</w:t>
      </w:r>
      <w:r w:rsidR="004B50D2">
        <w:rPr>
          <w:rFonts w:cs="Arial"/>
        </w:rPr>
        <w:t xml:space="preserve"> vallen onder </w:t>
      </w:r>
      <w:r w:rsidR="0069641B">
        <w:rPr>
          <w:rFonts w:cs="Arial"/>
        </w:rPr>
        <w:t xml:space="preserve">relatie. </w:t>
      </w:r>
      <w:r w:rsidR="00AD0118">
        <w:rPr>
          <w:rFonts w:cs="Arial"/>
        </w:rPr>
        <w:t xml:space="preserve">In het algemeen wordt gezegd dat de impact van deze levensgebeurtenissen hoog scoren, vooral de scheiding van ouders en het aangaan van een nieuwe relatie van een of beide ouders </w:t>
      </w:r>
      <w:r w:rsidR="00AD0118">
        <w:rPr>
          <w:rFonts w:cs="Arial"/>
        </w:rPr>
        <w:fldChar w:fldCharType="begin" w:fldLock="1"/>
      </w:r>
      <w:r w:rsidR="00AD0118">
        <w:rPr>
          <w:rFonts w:cs="Arial"/>
        </w:rPr>
        <w:instrText>ADDIN CSL_CITATION { "citationItems" : [ { "id" : "ITEM-1", "itemData" : { "ISSN" : "0022-3999", "author" : [ { "dropping-particle" : "", "family" : "Holmes", "given" : "Thomas H", "non-dropping-particle" : "", "parse-names" : false, "suffix" : "" }, { "dropping-particle" : "", "family" : "Rahe", "given" : "Richard H", "non-dropping-particle" : "", "parse-names" : false, "suffix" : "" } ], "container-title" : "Journal of psychosomatic research", "id" : "ITEM-1", "issue" : "2", "issued" : { "date-parts" : [ [ "1967" ] ] }, "page" : "213-218", "publisher" : "Elsevier", "title" : "The social readjustment rating scale", "type" : "article-journal", "volume" : "11" }, "uris" : [ "http://www.mendeley.com/documents/?uuid=98ad7991-51a3-4368-bd8f-bceb24304bae" ] } ], "mendeley" : { "formattedCitation" : "(Holmes &amp; Rahe, 1967)", "plainTextFormattedCitation" : "(Holmes &amp; Rahe, 1967)", "previouslyFormattedCitation" : "(Holmes &amp; Rahe, 1967)" }, "properties" : { "noteIndex" : 0 }, "schema" : "https://github.com/citation-style-language/schema/raw/master/csl-citation.json" }</w:instrText>
      </w:r>
      <w:r w:rsidR="00AD0118">
        <w:rPr>
          <w:rFonts w:cs="Arial"/>
        </w:rPr>
        <w:fldChar w:fldCharType="separate"/>
      </w:r>
      <w:r w:rsidR="00AD0118" w:rsidRPr="00AD0118">
        <w:rPr>
          <w:rFonts w:cs="Arial"/>
          <w:noProof/>
        </w:rPr>
        <w:t>(Holmes &amp; Rahe, 1967)</w:t>
      </w:r>
      <w:r w:rsidR="00AD0118">
        <w:rPr>
          <w:rFonts w:cs="Arial"/>
        </w:rPr>
        <w:fldChar w:fldCharType="end"/>
      </w:r>
      <w:r w:rsidR="00AD0118">
        <w:rPr>
          <w:rFonts w:cs="Arial"/>
        </w:rPr>
        <w:t xml:space="preserve">. De scheiding van ouders scoort ook bij de Cyprische studenten hoog op de impact van de gebeurtenis </w:t>
      </w:r>
      <w:r w:rsidR="00AD0118">
        <w:rPr>
          <w:rFonts w:cs="Arial"/>
        </w:rPr>
        <w:fldChar w:fldCharType="begin" w:fldLock="1"/>
      </w:r>
      <w:r w:rsidR="003F13AE">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AD0118">
        <w:rPr>
          <w:rFonts w:cs="Arial"/>
        </w:rPr>
        <w:fldChar w:fldCharType="separate"/>
      </w:r>
      <w:r w:rsidR="00AD0118" w:rsidRPr="00AD0118">
        <w:rPr>
          <w:rFonts w:cs="Arial"/>
          <w:noProof/>
        </w:rPr>
        <w:t>(Sokratous et al., 2013)</w:t>
      </w:r>
      <w:r w:rsidR="00AD0118">
        <w:rPr>
          <w:rFonts w:cs="Arial"/>
        </w:rPr>
        <w:fldChar w:fldCharType="end"/>
      </w:r>
      <w:r w:rsidR="00AD0118">
        <w:rPr>
          <w:rFonts w:cs="Arial"/>
        </w:rPr>
        <w:t>.</w:t>
      </w:r>
    </w:p>
    <w:p w14:paraId="74CDD3BD" w14:textId="77777777" w:rsidR="00F8116C" w:rsidRPr="00F8116C" w:rsidRDefault="00F8116C" w:rsidP="00E111B3">
      <w:pPr>
        <w:rPr>
          <w:rFonts w:cs="Arial"/>
          <w:i/>
        </w:rPr>
      </w:pPr>
      <w:r>
        <w:rPr>
          <w:rFonts w:cs="Arial"/>
          <w:i/>
        </w:rPr>
        <w:t xml:space="preserve">H3. De categorie relatie heeft een negatieve invloed op </w:t>
      </w:r>
      <w:r w:rsidR="007D5363">
        <w:rPr>
          <w:rFonts w:cs="Arial"/>
          <w:i/>
        </w:rPr>
        <w:t>het (kunnen) vertonen van gezond gedrag.</w:t>
      </w:r>
    </w:p>
    <w:p w14:paraId="1740E410" w14:textId="2CD4A445" w:rsidR="00F8116C" w:rsidRDefault="00F8116C" w:rsidP="00E111B3">
      <w:pPr>
        <w:rPr>
          <w:rFonts w:cs="Arial"/>
        </w:rPr>
      </w:pPr>
      <w:r>
        <w:rPr>
          <w:rFonts w:cs="Arial"/>
        </w:rPr>
        <w:t>Veranderingen onts</w:t>
      </w:r>
      <w:r w:rsidR="004B50D2">
        <w:rPr>
          <w:rFonts w:cs="Arial"/>
        </w:rPr>
        <w:t xml:space="preserve">taan ook in de </w:t>
      </w:r>
      <w:r w:rsidR="008A1B6A">
        <w:rPr>
          <w:rFonts w:cs="Arial"/>
        </w:rPr>
        <w:t>woonsituatie welke</w:t>
      </w:r>
      <w:r w:rsidR="003F13AE">
        <w:rPr>
          <w:rFonts w:cs="Arial"/>
        </w:rPr>
        <w:t xml:space="preserve"> nauwelijks voor</w:t>
      </w:r>
      <w:r w:rsidR="008A1B6A">
        <w:rPr>
          <w:rFonts w:cs="Arial"/>
        </w:rPr>
        <w:t>komen</w:t>
      </w:r>
      <w:r w:rsidR="003F13AE">
        <w:rPr>
          <w:rFonts w:cs="Arial"/>
        </w:rPr>
        <w:t xml:space="preserve"> in het overzicht van Holmes en Rahe (1967). Bij studenten vinden veranderingen in de woonsituatie wel plaats </w:t>
      </w:r>
      <w:r w:rsidR="003F13AE">
        <w:rPr>
          <w:rFonts w:cs="Arial"/>
        </w:rPr>
        <w:fldChar w:fldCharType="begin" w:fldLock="1"/>
      </w:r>
      <w:r w:rsidR="00D0727F">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3F13AE">
        <w:rPr>
          <w:rFonts w:cs="Arial"/>
        </w:rPr>
        <w:fldChar w:fldCharType="separate"/>
      </w:r>
      <w:r w:rsidR="003F13AE" w:rsidRPr="003F13AE">
        <w:rPr>
          <w:rFonts w:cs="Arial"/>
          <w:noProof/>
        </w:rPr>
        <w:t>(Sokratous et al., 2013)</w:t>
      </w:r>
      <w:r w:rsidR="003F13AE">
        <w:rPr>
          <w:rFonts w:cs="Arial"/>
        </w:rPr>
        <w:fldChar w:fldCharType="end"/>
      </w:r>
      <w:r w:rsidR="003F13AE">
        <w:rPr>
          <w:rFonts w:cs="Arial"/>
        </w:rPr>
        <w:t xml:space="preserve"> en omvatten uit</w:t>
      </w:r>
      <w:r w:rsidR="009445E5">
        <w:rPr>
          <w:rFonts w:cs="Arial"/>
        </w:rPr>
        <w:t xml:space="preserve"> huis </w:t>
      </w:r>
      <w:r w:rsidR="003F13AE">
        <w:rPr>
          <w:rFonts w:cs="Arial"/>
        </w:rPr>
        <w:t>gaan van de student</w:t>
      </w:r>
      <w:r w:rsidR="009445E5">
        <w:rPr>
          <w:rFonts w:cs="Arial"/>
        </w:rPr>
        <w:t xml:space="preserve"> in de vorm van op kamers gaan of samenwonen</w:t>
      </w:r>
      <w:r w:rsidR="003F13AE">
        <w:rPr>
          <w:rFonts w:cs="Arial"/>
        </w:rPr>
        <w:t xml:space="preserve">. Deze veranderingen hebben een middelmatige impact op de </w:t>
      </w:r>
      <w:r w:rsidR="00CA70C0">
        <w:rPr>
          <w:rFonts w:cs="Arial"/>
        </w:rPr>
        <w:t xml:space="preserve">mentale gezondheid van </w:t>
      </w:r>
      <w:r w:rsidR="003F13AE">
        <w:rPr>
          <w:rFonts w:cs="Arial"/>
        </w:rPr>
        <w:t xml:space="preserve">student volgens Sokratous et al (2013). </w:t>
      </w:r>
      <w:r w:rsidR="00D0727F">
        <w:rPr>
          <w:rFonts w:cs="Arial"/>
        </w:rPr>
        <w:t xml:space="preserve">Studenten uit Griekenland vertonen wanneer zij uitwonend zijn een aantal veranderingen op het gebied van de leefstijl </w:t>
      </w:r>
      <w:r w:rsidR="00D0727F">
        <w:rPr>
          <w:rFonts w:cs="Arial"/>
        </w:rPr>
        <w:fldChar w:fldCharType="begin" w:fldLock="1"/>
      </w:r>
      <w:r w:rsidR="00D46DFE">
        <w:rPr>
          <w:rFonts w:cs="Arial"/>
        </w:rPr>
        <w:instrText>ADDIN CSL_CITATION { "citationItems" : [ { "id" : "ITEM-1", "itemData" : { "DOI" : "10.1016/j.appet.2007.01.008", "ISBN" : "0195-6663 (Print)", "ISSN" : "01956663", "PMID" : "17368642", "abstract" : "The aim of this study was to assess the effect of living away from, or in, the family home on the dietary habits of a group of Greek undergraduate University students. Eighty-four undergraduates at Athens Agricultural University, aged 20-24, completed a single, self-administered food habits questionnaire that asked about their current food practices and their food practices before they started University. Students living at home did not show major changes in their eating habits since starting University. Although students living away from the family home had made some positive changes, they decreased their weekly consumption of fresh fruit, cooked and raw vegetables, oily fish, seafood, pulses and olive oil, and increased their sugar, wine, alcohol and fast food intake. Between group comparisons of dietary changes showed that since starting University, students living away from home had developed more unfavourable eating habits than students living at the family home. These findings suggest that moving away from the family home and assuming responsibility for food preparation and purchasing for the first time affect dietary habits in this sample of Greek University students. Nutrition interventions in this young population should be encouraged to promote healthier diets and lifestyles, as well as adherence to the traditional Mediterranean diet. \u00a9 2007.", "author" : [ { "dropping-particle" : "", "family" : "Papadaki", "given" : "Angeliki", "non-dropping-particle" : "", "parse-names" : false, "suffix" : "" }, { "dropping-particle" : "", "family" : "Hondros", "given" : "George", "non-dropping-particle" : "", "parse-names" : false, "suffix" : "" }, { "dropping-particle" : "", "family" : "A. Scott", "given" : "Jane", "non-dropping-particle" : "", "parse-names" : false, "suffix" : "" }, { "dropping-particle" : "", "family" : "Kapsokefalou", "given" : "Maria", "non-dropping-particle" : "", "parse-names" : false, "suffix" : "" } ], "container-title" : "Appetite", "id" : "ITEM-1", "issue" : "1", "issued" : { "date-parts" : [ [ "2007" ] ] }, "page" : "169-176", "title" : "Eating habits of University students living at, or away from home in Greece", "type" : "article-journal", "volume" : "49" }, "uris" : [ "http://www.mendeley.com/documents/?uuid=e51ccf28-1d70-47e0-b31b-bb02b73d6124" ] } ], "mendeley" : { "formattedCitation" : "(Papadaki, Hondros, A. Scott, &amp; Kapsokefalou, 2007)", "plainTextFormattedCitation" : "(Papadaki, Hondros, A. Scott, &amp; Kapsokefalou, 2007)", "previouslyFormattedCitation" : "(Papadaki, Hondros, A. Scott, &amp; Kapsokefalou, 2007)" }, "properties" : { "noteIndex" : 0 }, "schema" : "https://github.com/citation-style-language/schema/raw/master/csl-citation.json" }</w:instrText>
      </w:r>
      <w:r w:rsidR="00D0727F">
        <w:rPr>
          <w:rFonts w:cs="Arial"/>
        </w:rPr>
        <w:fldChar w:fldCharType="separate"/>
      </w:r>
      <w:r w:rsidR="00D0727F" w:rsidRPr="00D0727F">
        <w:rPr>
          <w:rFonts w:cs="Arial"/>
          <w:noProof/>
        </w:rPr>
        <w:t>(Papadaki, Hondros, A. Scott, &amp; Kapsokefalou, 2007)</w:t>
      </w:r>
      <w:r w:rsidR="00D0727F">
        <w:rPr>
          <w:rFonts w:cs="Arial"/>
        </w:rPr>
        <w:fldChar w:fldCharType="end"/>
      </w:r>
      <w:r w:rsidR="00D0727F">
        <w:rPr>
          <w:rFonts w:cs="Arial"/>
        </w:rPr>
        <w:t>. Zij hadden een hogere inname van chips en kant en klare maaltijd</w:t>
      </w:r>
      <w:r w:rsidR="00D46DFE">
        <w:rPr>
          <w:rFonts w:cs="Arial"/>
        </w:rPr>
        <w:t>en</w:t>
      </w:r>
      <w:r w:rsidR="00D0727F">
        <w:rPr>
          <w:rFonts w:cs="Arial"/>
        </w:rPr>
        <w:t xml:space="preserve"> en</w:t>
      </w:r>
      <w:r w:rsidR="009445E5">
        <w:rPr>
          <w:rFonts w:cs="Arial"/>
        </w:rPr>
        <w:t xml:space="preserve"> een </w:t>
      </w:r>
      <w:r w:rsidR="00D46DFE">
        <w:rPr>
          <w:rFonts w:cs="Arial"/>
        </w:rPr>
        <w:t xml:space="preserve">te kort aan </w:t>
      </w:r>
      <w:r w:rsidR="00D0727F">
        <w:rPr>
          <w:rFonts w:cs="Arial"/>
        </w:rPr>
        <w:t>inname van groente</w:t>
      </w:r>
      <w:r w:rsidR="00D46DFE">
        <w:rPr>
          <w:rFonts w:cs="Arial"/>
        </w:rPr>
        <w:t xml:space="preserve"> en fruit</w:t>
      </w:r>
      <w:r w:rsidR="00D0727F">
        <w:rPr>
          <w:rFonts w:cs="Arial"/>
        </w:rPr>
        <w:t>.</w:t>
      </w:r>
      <w:r w:rsidR="00D46DFE">
        <w:rPr>
          <w:rFonts w:cs="Arial"/>
        </w:rPr>
        <w:t xml:space="preserve"> Uit dit onderzoek is ook naar voren gekomen dat studenten meer alcoholhoudende dranken nuttigde en meer fastfood aten </w:t>
      </w:r>
      <w:r w:rsidR="00D46DFE">
        <w:rPr>
          <w:rFonts w:cs="Arial"/>
        </w:rPr>
        <w:fldChar w:fldCharType="begin" w:fldLock="1"/>
      </w:r>
      <w:r w:rsidR="00822E46">
        <w:rPr>
          <w:rFonts w:cs="Arial"/>
        </w:rPr>
        <w:instrText>ADDIN CSL_CITATION { "citationItems" : [ { "id" : "ITEM-1", "itemData" : { "DOI" : "10.1016/j.appet.2007.01.008", "ISBN" : "0195-6663 (Print)", "ISSN" : "01956663", "PMID" : "17368642", "abstract" : "The aim of this study was to assess the effect of living away from, or in, the family home on the dietary habits of a group of Greek undergraduate University students. Eighty-four undergraduates at Athens Agricultural University, aged 20-24, completed a single, self-administered food habits questionnaire that asked about their current food practices and their food practices before they started University. Students living at home did not show major changes in their eating habits since starting University. Although students living away from the family home had made some positive changes, they decreased their weekly consumption of fresh fruit, cooked and raw vegetables, oily fish, seafood, pulses and olive oil, and increased their sugar, wine, alcohol and fast food intake. Between group comparisons of dietary changes showed that since starting University, students living away from home had developed more unfavourable eating habits than students living at the family home. These findings suggest that moving away from the family home and assuming responsibility for food preparation and purchasing for the first time affect dietary habits in this sample of Greek University students. Nutrition interventions in this young population should be encouraged to promote healthier diets and lifestyles, as well as adherence to the traditional Mediterranean diet. \u00a9 2007.", "author" : [ { "dropping-particle" : "", "family" : "Papadaki", "given" : "Angeliki", "non-dropping-particle" : "", "parse-names" : false, "suffix" : "" }, { "dropping-particle" : "", "family" : "Hondros", "given" : "George", "non-dropping-particle" : "", "parse-names" : false, "suffix" : "" }, { "dropping-particle" : "", "family" : "A. Scott", "given" : "Jane", "non-dropping-particle" : "", "parse-names" : false, "suffix" : "" }, { "dropping-particle" : "", "family" : "Kapsokefalou", "given" : "Maria", "non-dropping-particle" : "", "parse-names" : false, "suffix" : "" } ], "container-title" : "Appetite", "id" : "ITEM-1", "issue" : "1", "issued" : { "date-parts" : [ [ "2007" ] ] }, "page" : "169-176", "title" : "Eating habits of University students living at, or away from home in Greece", "type" : "article-journal", "volume" : "49" }, "uris" : [ "http://www.mendeley.com/documents/?uuid=e51ccf28-1d70-47e0-b31b-bb02b73d6124" ] } ], "mendeley" : { "formattedCitation" : "(Papadaki et al., 2007)", "plainTextFormattedCitation" : "(Papadaki et al., 2007)", "previouslyFormattedCitation" : "(Papadaki et al., 2007)" }, "properties" : { "noteIndex" : 0 }, "schema" : "https://github.com/citation-style-language/schema/raw/master/csl-citation.json" }</w:instrText>
      </w:r>
      <w:r w:rsidR="00D46DFE">
        <w:rPr>
          <w:rFonts w:cs="Arial"/>
        </w:rPr>
        <w:fldChar w:fldCharType="separate"/>
      </w:r>
      <w:r w:rsidR="00D46DFE" w:rsidRPr="00D46DFE">
        <w:rPr>
          <w:rFonts w:cs="Arial"/>
          <w:noProof/>
        </w:rPr>
        <w:t>(Papadaki et al., 2007)</w:t>
      </w:r>
      <w:r w:rsidR="00D46DFE">
        <w:rPr>
          <w:rFonts w:cs="Arial"/>
        </w:rPr>
        <w:fldChar w:fldCharType="end"/>
      </w:r>
      <w:r w:rsidR="00D46DFE">
        <w:rPr>
          <w:rFonts w:cs="Arial"/>
        </w:rPr>
        <w:t>.</w:t>
      </w:r>
      <w:r w:rsidR="00E11B4D">
        <w:rPr>
          <w:rFonts w:cs="Arial"/>
        </w:rPr>
        <w:t xml:space="preserve"> </w:t>
      </w:r>
    </w:p>
    <w:p w14:paraId="2F79EA98" w14:textId="77777777" w:rsidR="00E368A2" w:rsidRPr="00E368A2" w:rsidRDefault="00E368A2" w:rsidP="00E111B3">
      <w:pPr>
        <w:rPr>
          <w:rFonts w:cs="Arial"/>
          <w:i/>
        </w:rPr>
      </w:pPr>
      <w:r>
        <w:rPr>
          <w:rFonts w:cs="Arial"/>
          <w:i/>
        </w:rPr>
        <w:lastRenderedPageBreak/>
        <w:t xml:space="preserve">H4. De categorie woonsituatie heeft een negatieve invloed op </w:t>
      </w:r>
      <w:r w:rsidR="007D5363">
        <w:rPr>
          <w:rFonts w:cs="Arial"/>
          <w:i/>
        </w:rPr>
        <w:t xml:space="preserve">het (kunnen) vertonen van gezond gedrag. </w:t>
      </w:r>
    </w:p>
    <w:p w14:paraId="73298635" w14:textId="7428DA1E" w:rsidR="008A3E6C" w:rsidRDefault="000A73BE" w:rsidP="00F41453">
      <w:pPr>
        <w:rPr>
          <w:rFonts w:cs="Arial"/>
        </w:rPr>
      </w:pPr>
      <w:r>
        <w:rPr>
          <w:rFonts w:cs="Arial"/>
        </w:rPr>
        <w:t>Onder</w:t>
      </w:r>
      <w:r w:rsidR="00E5550F">
        <w:rPr>
          <w:rFonts w:cs="Arial"/>
        </w:rPr>
        <w:t xml:space="preserve"> </w:t>
      </w:r>
      <w:r w:rsidR="00351B5E" w:rsidRPr="00E111B3">
        <w:rPr>
          <w:rFonts w:cs="Arial"/>
        </w:rPr>
        <w:t>opleiding</w:t>
      </w:r>
      <w:r w:rsidR="009C0E45">
        <w:rPr>
          <w:rFonts w:cs="Arial"/>
        </w:rPr>
        <w:t xml:space="preserve"> </w:t>
      </w:r>
      <w:r>
        <w:rPr>
          <w:rFonts w:cs="Arial"/>
        </w:rPr>
        <w:t>vallen de gebeurtenissen starten met een opleiding, veranderen van opleiding binnen dezelfde school, veranderen van opleiding naar een andere school, het toetreden van een studievereniging en het behalen van een diploma (P, bachelor, master).</w:t>
      </w:r>
      <w:r w:rsidR="00CC49F2">
        <w:rPr>
          <w:rFonts w:cs="Arial"/>
        </w:rPr>
        <w:t xml:space="preserve"> Ongeveer 20%</w:t>
      </w:r>
      <w:r w:rsidR="00F41453">
        <w:rPr>
          <w:rFonts w:cs="Arial"/>
          <w:vertAlign w:val="superscript"/>
        </w:rPr>
        <w:t xml:space="preserve"> </w:t>
      </w:r>
      <w:r w:rsidR="00F41453">
        <w:rPr>
          <w:rFonts w:cs="Arial"/>
        </w:rPr>
        <w:t xml:space="preserve">van de Cyprische studenten heeft aangegeven dat </w:t>
      </w:r>
      <w:r w:rsidR="00822E46">
        <w:rPr>
          <w:rFonts w:cs="Arial"/>
        </w:rPr>
        <w:t xml:space="preserve">veranderen van opleiding binnen dezelfde school aan de orde is geweest en impact op ze heeft gehad. Echter is deze impact relatief laag geweest en scoort lager dan het onderzoek van Holmes &amp; Rahe (1967) heeft aangetoond </w:t>
      </w:r>
      <w:r w:rsidR="00822E46">
        <w:rPr>
          <w:rFonts w:cs="Arial"/>
        </w:rPr>
        <w:fldChar w:fldCharType="begin" w:fldLock="1"/>
      </w:r>
      <w:r w:rsidR="008A3E6C">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822E46">
        <w:rPr>
          <w:rFonts w:cs="Arial"/>
        </w:rPr>
        <w:fldChar w:fldCharType="separate"/>
      </w:r>
      <w:r w:rsidR="00822E46" w:rsidRPr="00822E46">
        <w:rPr>
          <w:rFonts w:cs="Arial"/>
          <w:noProof/>
        </w:rPr>
        <w:t>(Sokratous et al., 2013)</w:t>
      </w:r>
      <w:r w:rsidR="00822E46">
        <w:rPr>
          <w:rFonts w:cs="Arial"/>
        </w:rPr>
        <w:fldChar w:fldCharType="end"/>
      </w:r>
      <w:r w:rsidR="00822E46">
        <w:rPr>
          <w:rFonts w:cs="Arial"/>
        </w:rPr>
        <w:t>.</w:t>
      </w:r>
      <w:r w:rsidR="008A3E6C">
        <w:rPr>
          <w:rFonts w:cs="Arial"/>
        </w:rPr>
        <w:t xml:space="preserve"> Studentenvereniging</w:t>
      </w:r>
      <w:r w:rsidR="00CF77BD">
        <w:rPr>
          <w:rFonts w:cs="Arial"/>
        </w:rPr>
        <w:t>en zijn</w:t>
      </w:r>
      <w:r w:rsidR="008A3E6C">
        <w:rPr>
          <w:rFonts w:cs="Arial"/>
        </w:rPr>
        <w:t xml:space="preserve"> een risico voor het alcoholgedrag</w:t>
      </w:r>
      <w:r w:rsidR="00CF77BD">
        <w:rPr>
          <w:rFonts w:cs="Arial"/>
        </w:rPr>
        <w:t xml:space="preserve"> van studenten</w:t>
      </w:r>
      <w:r w:rsidR="00CC49F2">
        <w:rPr>
          <w:rFonts w:cs="Arial"/>
        </w:rPr>
        <w:t xml:space="preserve"> omdat het alcoholgebruik hierdoor stijgt.</w:t>
      </w:r>
    </w:p>
    <w:p w14:paraId="1B0E99EA" w14:textId="77777777" w:rsidR="008A3E6C" w:rsidRDefault="007D5363" w:rsidP="00F41453">
      <w:pPr>
        <w:rPr>
          <w:rFonts w:cs="Arial"/>
          <w:i/>
        </w:rPr>
      </w:pPr>
      <w:r>
        <w:rPr>
          <w:rFonts w:cs="Arial"/>
          <w:i/>
        </w:rPr>
        <w:t>H5. De categorie opleiding heeft een negatieve invloed op het (kunnen) vertonen van gezond gedrag.</w:t>
      </w:r>
    </w:p>
    <w:p w14:paraId="1A3366D3" w14:textId="5C64FC27" w:rsidR="008A3E6C" w:rsidRDefault="00CF77BD" w:rsidP="00F41453">
      <w:pPr>
        <w:rPr>
          <w:rFonts w:cs="Arial"/>
        </w:rPr>
      </w:pPr>
      <w:r>
        <w:rPr>
          <w:rFonts w:cs="Arial"/>
        </w:rPr>
        <w:t>De laatste categorie</w:t>
      </w:r>
      <w:r w:rsidR="004B50D2">
        <w:rPr>
          <w:rFonts w:cs="Arial"/>
        </w:rPr>
        <w:t xml:space="preserve"> levensgebeurtenissen is </w:t>
      </w:r>
      <w:r w:rsidR="008A3E6C">
        <w:rPr>
          <w:rFonts w:cs="Arial"/>
        </w:rPr>
        <w:t xml:space="preserve">werk. Hieronder vallen het krijgen van een bijbaan en het stoppen van een bijbaan. Beide factoren zouden weinig impact hebben op de gezondheid </w:t>
      </w:r>
      <w:r w:rsidR="008A3E6C">
        <w:rPr>
          <w:rFonts w:cs="Arial"/>
        </w:rPr>
        <w:fldChar w:fldCharType="begin" w:fldLock="1"/>
      </w:r>
      <w:r w:rsidR="008A3E6C">
        <w:rPr>
          <w:rFonts w:cs="Arial"/>
        </w:rPr>
        <w:instrText>ADDIN CSL_CITATION { "citationItems" : [ { "id" : "ITEM-1", "itemData" : { "ISSN" : "0022-3999", "author" : [ { "dropping-particle" : "", "family" : "Holmes", "given" : "Thomas H", "non-dropping-particle" : "", "parse-names" : false, "suffix" : "" }, { "dropping-particle" : "", "family" : "Rahe", "given" : "Richard H", "non-dropping-particle" : "", "parse-names" : false, "suffix" : "" } ], "container-title" : "Journal of psychosomatic research", "id" : "ITEM-1", "issue" : "2", "issued" : { "date-parts" : [ [ "1967" ] ] }, "page" : "213-218", "publisher" : "Elsevier", "title" : "The social readjustment rating scale", "type" : "article-journal", "volume" : "11" }, "uris" : [ "http://www.mendeley.com/documents/?uuid=98ad7991-51a3-4368-bd8f-bceb24304bae" ] } ], "mendeley" : { "formattedCitation" : "(Holmes &amp; Rahe, 1967)", "plainTextFormattedCitation" : "(Holmes &amp; Rahe, 1967)", "previouslyFormattedCitation" : "(Holmes &amp; Rahe, 1967)" }, "properties" : { "noteIndex" : 0 }, "schema" : "https://github.com/citation-style-language/schema/raw/master/csl-citation.json" }</w:instrText>
      </w:r>
      <w:r w:rsidR="008A3E6C">
        <w:rPr>
          <w:rFonts w:cs="Arial"/>
        </w:rPr>
        <w:fldChar w:fldCharType="separate"/>
      </w:r>
      <w:r w:rsidR="008A3E6C" w:rsidRPr="008A3E6C">
        <w:rPr>
          <w:rFonts w:cs="Arial"/>
          <w:noProof/>
        </w:rPr>
        <w:t>(Holmes &amp; Rahe, 1967)</w:t>
      </w:r>
      <w:r w:rsidR="008A3E6C">
        <w:rPr>
          <w:rFonts w:cs="Arial"/>
        </w:rPr>
        <w:fldChar w:fldCharType="end"/>
      </w:r>
      <w:r w:rsidR="008A3E6C">
        <w:rPr>
          <w:rFonts w:cs="Arial"/>
        </w:rPr>
        <w:t xml:space="preserve">. Echter toont onderzoek bij studenten aan dat het verliezen van een baan in de top </w:t>
      </w:r>
      <w:r w:rsidR="000D1E13">
        <w:rPr>
          <w:rFonts w:cs="Arial"/>
        </w:rPr>
        <w:t>tien</w:t>
      </w:r>
      <w:r w:rsidR="008A3E6C">
        <w:rPr>
          <w:rFonts w:cs="Arial"/>
        </w:rPr>
        <w:t xml:space="preserve"> van impact valt </w:t>
      </w:r>
      <w:r w:rsidR="008A3E6C">
        <w:rPr>
          <w:rFonts w:cs="Arial"/>
        </w:rPr>
        <w:fldChar w:fldCharType="begin" w:fldLock="1"/>
      </w:r>
      <w:r w:rsidR="003830DB">
        <w:rPr>
          <w:rFonts w:cs="Arial"/>
        </w:rPr>
        <w:instrText>ADDIN CSL_CITATION { "citationItems" : [ { "id" : "ITEM-1", "itemData" : { "DOI" : "10.1186/1471-2458-13-1121", "ISBN" : "14712458 (ISSN)", "ISSN" : "1471-2458", "PMID" : "24304515", "abstract" : "BACKGROUND: Previous findings suggest that stressful life events have a causal relationship with depressive symptoms. However, to date little is known concerning the contribution of the number and severity of recent stressful life events on the prevalence of depressive symptoms among university students. The aim of this study was to investigate the prevalence of depressive symptoms and its association with the number and the severity of self-reported stressful life events among university students in Cyprus.\\n\\nMETHODS: A descriptive correlational design with cross sectional comparison was used. The CES-D scale was applied for the assessment of depressive symptoms and the LESS instrument for stressful life events. Both scales were completed anonymously and voluntarily by 1.500 students (response rate 85%).\\n\\nRESULTS: The prevalence of mild to moderate depressive symptoms [CES-D score between 16 and 21] and of clinically significant depressive symptoms [CES-D score \u2265 22] were 18.8% and 25.3% respectively. There were statistically significant differences in clinically significant depressive symptoms by gender, with higher rates among women (x(2) = 8.53, df = 1, p = 0.003). Higher scores on the LESS scale were associated with more frequent reports of clinical depressive symptoms (x(2) = 70.63, df = 4, p &lt; 0.001). Similarly, an association was found between the number of life events and clinical depressive symptoms (x(2) = 40.06, df = 4, p &lt; 0.001). Logistic regression analysis after adjusting for socio-demographic characteristics confirmed that the responders who reported a high number (n = 12-21) of stressful life events during the previous year (OR = 2.64 95% CI: 1.02, 6.83) and a severe degree of stress due to these events (total LESS score &gt; 351, OR = 3.03 95% CI: 1.66, 5.39) were more likely to manifest clinical depressive symptoms.\\n\\nCONCLUSIONS: The high frequency of occurrence of depressive symptoms among Cypriot university students, as well as the strong association with stressful life events, highlights the need for psychological empowerment strategies towards students by institutional counseling services.", "author" : [ { "dropping-particle" : "", "family" : "Sokratous", "given" : "Sokratis", "non-dropping-particle" : "", "parse-names" : false, "suffix" : "" }, { "dropping-particle" : "", "family" : "Merkouris", "given" : "Anastasios", "non-dropping-particle" : "", "parse-names" : false, "suffix" : "" }, { "dropping-particle" : "", "family" : "Middleton", "given" : "Nicos", "non-dropping-particle" : "", "parse-names" : false, "suffix" : "" }, { "dropping-particle" : "", "family" : "Karanikola", "given" : "Maria", "non-dropping-particle" : "", "parse-names" : false, "suffix" : "" } ], "container-title" : "BMC public health", "id" : "ITEM-1", "issued" : { "date-parts" : [ [ "2013" ] ] }, "page" : "1121", "title" : "The association between stressful life events and depressive symptoms among Cypriot university students: a cross-sectional descriptive correlational study.", "type" : "article-journal", "volume" : "13" }, "uris" : [ "http://www.mendeley.com/documents/?uuid=131505b7-3802-4912-b5f0-2a00c9f05738" ] } ], "mendeley" : { "formattedCitation" : "(Sokratous et al., 2013)", "plainTextFormattedCitation" : "(Sokratous et al., 2013)", "previouslyFormattedCitation" : "(Sokratous et al., 2013)" }, "properties" : { "noteIndex" : 0 }, "schema" : "https://github.com/citation-style-language/schema/raw/master/csl-citation.json" }</w:instrText>
      </w:r>
      <w:r w:rsidR="008A3E6C">
        <w:rPr>
          <w:rFonts w:cs="Arial"/>
        </w:rPr>
        <w:fldChar w:fldCharType="separate"/>
      </w:r>
      <w:r w:rsidR="008A3E6C" w:rsidRPr="008A3E6C">
        <w:rPr>
          <w:rFonts w:cs="Arial"/>
          <w:noProof/>
        </w:rPr>
        <w:t>(Sokratous et al., 2013)</w:t>
      </w:r>
      <w:r w:rsidR="008A3E6C">
        <w:rPr>
          <w:rFonts w:cs="Arial"/>
        </w:rPr>
        <w:fldChar w:fldCharType="end"/>
      </w:r>
      <w:r w:rsidR="008A3E6C">
        <w:rPr>
          <w:rFonts w:cs="Arial"/>
        </w:rPr>
        <w:t xml:space="preserve">. Een verklaring zou kunnen zijn dat de financiële middelen dalen en studenten hierdoor moeilijker in staat zijn om de boodschappen in huis te halen die zij in huis haalde toen zij nog wel over genoeg financiële middelen beschikte. </w:t>
      </w:r>
    </w:p>
    <w:p w14:paraId="47D62C96" w14:textId="43F7AF19" w:rsidR="005D5309" w:rsidRDefault="008A3E6C" w:rsidP="00C1700C">
      <w:r>
        <w:rPr>
          <w:rFonts w:cs="Arial"/>
          <w:i/>
        </w:rPr>
        <w:t xml:space="preserve">H6. De categorie werk heeft een negatieve invloed op </w:t>
      </w:r>
      <w:r w:rsidR="00CF77BD">
        <w:rPr>
          <w:rFonts w:cs="Arial"/>
          <w:i/>
        </w:rPr>
        <w:t>het (kunnen) vertonen van gezond gedrag.</w:t>
      </w:r>
      <w:r w:rsidR="000A73BE">
        <w:rPr>
          <w:rFonts w:cs="Arial"/>
        </w:rPr>
        <w:br/>
      </w:r>
      <w:r w:rsidR="008D3336">
        <w:br/>
      </w:r>
      <w:r w:rsidR="005D5309">
        <w:t xml:space="preserve">Om bepaald gedrag te kunnen vertonen moet men voldoen aan drie voorwaarden </w:t>
      </w:r>
      <w:r w:rsidR="005D5309">
        <w:fldChar w:fldCharType="begin" w:fldLock="1"/>
      </w:r>
      <w:r w:rsidR="008216E3">
        <w:instrText>ADDIN CSL_CITATION { "citationItems" : [ { "id" : "ITEM-1", "itemData" : { "author" : [ { "dropping-particle" : "", "family" : "Poiesz", "given" : "T", "non-dropping-particle" : "", "parse-names" : false, "suffix" : "" } ], "id" : "ITEM-1", "issued" : { "date-parts" : [ [ "1999" ] ] }, "page" : "222", "title" : "Gedragsmanagement Poiesz.pdf", "type" : "article" }, "uris" : [ "http://www.mendeley.com/documents/?uuid=5ef3a247-ac54-45b3-a492-ebf431278e3c" ] } ], "mendeley" : { "formattedCitation" : "(Poiesz, 1999)", "plainTextFormattedCitation" : "(Poiesz, 1999)", "previouslyFormattedCitation" : "(Poiesz, 1999)" }, "properties" : { "noteIndex" : 0 }, "schema" : "https://github.com/citation-style-language/schema/raw/master/csl-citation.json" }</w:instrText>
      </w:r>
      <w:r w:rsidR="005D5309">
        <w:fldChar w:fldCharType="separate"/>
      </w:r>
      <w:r w:rsidR="005D5309" w:rsidRPr="005D5309">
        <w:rPr>
          <w:noProof/>
        </w:rPr>
        <w:t>(Poiesz, 1999)</w:t>
      </w:r>
      <w:r w:rsidR="005D5309">
        <w:fldChar w:fldCharType="end"/>
      </w:r>
      <w:r w:rsidR="005D5309">
        <w:t>. De persoon moet het gedrag willen vertonen, de persoon moet in staat zijn tot het gedrag en de persoon moet door omstandigheden in de gelegenheid worden gesteld. Met andere woorden kan een persoon gezond gedrag vertonen als er sprake is van motivatie, voldoende capaciteit en voldoende gelegenheid. Deze voorwaarden vormen het Triade model (figuur 1) welke de motivatie en mogelijkheden meet om bepaald gedrag te kunnen vertonen.</w:t>
      </w:r>
    </w:p>
    <w:p w14:paraId="5697009D" w14:textId="77777777" w:rsidR="00EC2A4D" w:rsidRDefault="00590455" w:rsidP="00590455">
      <w:pPr>
        <w:rPr>
          <w:lang w:eastAsia="nl-NL"/>
        </w:rPr>
      </w:pPr>
      <w:r>
        <w:rPr>
          <w:noProof/>
          <w:lang w:eastAsia="nl-NL"/>
        </w:rPr>
        <w:drawing>
          <wp:anchor distT="0" distB="0" distL="114300" distR="114300" simplePos="0" relativeHeight="251681792" behindDoc="1" locked="0" layoutInCell="1" allowOverlap="1" wp14:anchorId="44DB0381" wp14:editId="15A17002">
            <wp:simplePos x="0" y="0"/>
            <wp:positionH relativeFrom="column">
              <wp:posOffset>995680</wp:posOffset>
            </wp:positionH>
            <wp:positionV relativeFrom="paragraph">
              <wp:posOffset>306705</wp:posOffset>
            </wp:positionV>
            <wp:extent cx="3629025" cy="2209800"/>
            <wp:effectExtent l="0" t="0" r="952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A4D">
        <w:rPr>
          <w:lang w:eastAsia="nl-NL"/>
        </w:rPr>
        <w:t xml:space="preserve">Met andere woorden dient er sprake te zijn van voldoende motivatie, voldoende capaciteit en voldoende gelegenheid. </w:t>
      </w:r>
      <w:r w:rsidR="00367FEF">
        <w:rPr>
          <w:lang w:eastAsia="nl-NL"/>
        </w:rPr>
        <w:t>Deze voorwaarden vormen het Triade-model</w:t>
      </w:r>
      <w:r w:rsidR="008D3336">
        <w:rPr>
          <w:lang w:eastAsia="nl-NL"/>
        </w:rPr>
        <w:t xml:space="preserve"> (figuur 1)</w:t>
      </w:r>
      <w:r w:rsidR="00367FEF">
        <w:rPr>
          <w:lang w:eastAsia="nl-NL"/>
        </w:rPr>
        <w:t xml:space="preserve"> welke</w:t>
      </w:r>
      <w:r w:rsidR="00B025CE">
        <w:rPr>
          <w:lang w:eastAsia="nl-NL"/>
        </w:rPr>
        <w:t xml:space="preserve"> de motivatie en mogelijkheden meet om bepaald gedrag te kunnen vertonen.</w:t>
      </w:r>
      <w:r w:rsidR="00367FEF">
        <w:rPr>
          <w:lang w:eastAsia="nl-NL"/>
        </w:rPr>
        <w:t xml:space="preserve"> </w:t>
      </w:r>
    </w:p>
    <w:p w14:paraId="79FF6225" w14:textId="77777777" w:rsidR="00EC2A4D" w:rsidRDefault="00EC2A4D" w:rsidP="00590455">
      <w:pPr>
        <w:rPr>
          <w:lang w:eastAsia="nl-NL"/>
        </w:rPr>
      </w:pPr>
    </w:p>
    <w:p w14:paraId="556520D9" w14:textId="77777777" w:rsidR="00640431" w:rsidRDefault="00640431" w:rsidP="00C12320">
      <w:pPr>
        <w:spacing w:after="0" w:line="240" w:lineRule="auto"/>
        <w:rPr>
          <w:rFonts w:eastAsia="Times New Roman" w:cs="Arial"/>
          <w:sz w:val="23"/>
          <w:szCs w:val="23"/>
          <w:lang w:eastAsia="nl-NL"/>
        </w:rPr>
      </w:pPr>
    </w:p>
    <w:p w14:paraId="23AA04F8" w14:textId="77777777" w:rsidR="00640431" w:rsidRPr="003830DB" w:rsidRDefault="00640431" w:rsidP="00C12320">
      <w:pPr>
        <w:spacing w:after="0" w:line="240" w:lineRule="auto"/>
        <w:rPr>
          <w:rFonts w:eastAsia="Times New Roman" w:cs="Arial"/>
          <w:sz w:val="23"/>
          <w:szCs w:val="23"/>
          <w:lang w:eastAsia="nl-NL"/>
        </w:rPr>
      </w:pPr>
    </w:p>
    <w:p w14:paraId="4C8D534B" w14:textId="77777777" w:rsidR="00EC2A4D" w:rsidRDefault="00EC2A4D" w:rsidP="00C12320">
      <w:pPr>
        <w:spacing w:after="0" w:line="240" w:lineRule="auto"/>
        <w:rPr>
          <w:rFonts w:eastAsia="Times New Roman" w:cs="Arial"/>
          <w:color w:val="FF0000"/>
          <w:sz w:val="23"/>
          <w:szCs w:val="23"/>
          <w:u w:val="single"/>
          <w:lang w:eastAsia="nl-NL"/>
        </w:rPr>
      </w:pPr>
    </w:p>
    <w:p w14:paraId="64C13CBC" w14:textId="77777777" w:rsidR="00EC2A4D" w:rsidRDefault="00EC2A4D" w:rsidP="00C12320">
      <w:pPr>
        <w:spacing w:after="0" w:line="240" w:lineRule="auto"/>
        <w:rPr>
          <w:rFonts w:eastAsia="Times New Roman" w:cs="Arial"/>
          <w:color w:val="FF0000"/>
          <w:sz w:val="23"/>
          <w:szCs w:val="23"/>
          <w:u w:val="single"/>
          <w:lang w:eastAsia="nl-NL"/>
        </w:rPr>
      </w:pPr>
    </w:p>
    <w:p w14:paraId="6443E5FD" w14:textId="77777777" w:rsidR="00EC2A4D" w:rsidRDefault="00EC2A4D" w:rsidP="00C12320">
      <w:pPr>
        <w:spacing w:after="0" w:line="240" w:lineRule="auto"/>
        <w:rPr>
          <w:rFonts w:eastAsia="Times New Roman" w:cs="Arial"/>
          <w:color w:val="FF0000"/>
          <w:sz w:val="23"/>
          <w:szCs w:val="23"/>
          <w:u w:val="single"/>
          <w:lang w:eastAsia="nl-NL"/>
        </w:rPr>
      </w:pPr>
    </w:p>
    <w:p w14:paraId="1BDB181E" w14:textId="77777777" w:rsidR="00EC2A4D" w:rsidRDefault="00EC2A4D" w:rsidP="00C12320">
      <w:pPr>
        <w:spacing w:after="0" w:line="240" w:lineRule="auto"/>
        <w:rPr>
          <w:rFonts w:eastAsia="Times New Roman" w:cs="Arial"/>
          <w:color w:val="FF0000"/>
          <w:sz w:val="23"/>
          <w:szCs w:val="23"/>
          <w:u w:val="single"/>
          <w:lang w:eastAsia="nl-NL"/>
        </w:rPr>
      </w:pPr>
    </w:p>
    <w:p w14:paraId="3F38FE61" w14:textId="77777777" w:rsidR="00EC2A4D" w:rsidRDefault="00EC2A4D" w:rsidP="00C12320">
      <w:pPr>
        <w:spacing w:after="0" w:line="240" w:lineRule="auto"/>
        <w:rPr>
          <w:rFonts w:eastAsia="Times New Roman" w:cs="Arial"/>
          <w:color w:val="FF0000"/>
          <w:sz w:val="23"/>
          <w:szCs w:val="23"/>
          <w:u w:val="single"/>
          <w:lang w:eastAsia="nl-NL"/>
        </w:rPr>
      </w:pPr>
    </w:p>
    <w:p w14:paraId="0883B405" w14:textId="77777777" w:rsidR="00EC2A4D" w:rsidRDefault="00EC2A4D" w:rsidP="00C12320">
      <w:pPr>
        <w:spacing w:after="0" w:line="240" w:lineRule="auto"/>
        <w:rPr>
          <w:rFonts w:eastAsia="Times New Roman" w:cs="Arial"/>
          <w:color w:val="FF0000"/>
          <w:sz w:val="23"/>
          <w:szCs w:val="23"/>
          <w:u w:val="single"/>
          <w:lang w:eastAsia="nl-NL"/>
        </w:rPr>
      </w:pPr>
    </w:p>
    <w:p w14:paraId="09D8E699" w14:textId="77777777" w:rsidR="00B025CE" w:rsidRPr="00040FEF" w:rsidRDefault="008D3336" w:rsidP="00BF7C23">
      <w:pPr>
        <w:rPr>
          <w:rFonts w:eastAsia="Times New Roman" w:cs="Arial"/>
          <w:i/>
          <w:sz w:val="23"/>
          <w:szCs w:val="23"/>
          <w:lang w:val="en-US" w:eastAsia="nl-NL"/>
        </w:rPr>
      </w:pPr>
      <w:r w:rsidRPr="00040FEF">
        <w:rPr>
          <w:lang w:val="en-US" w:eastAsia="nl-NL"/>
        </w:rPr>
        <w:t xml:space="preserve">Figuur 1. Triade-model. Bron: Poiesz (1999). </w:t>
      </w:r>
    </w:p>
    <w:p w14:paraId="611337E6" w14:textId="218FB086" w:rsidR="000A05BC" w:rsidRDefault="00EC2A4D" w:rsidP="00590455">
      <w:pPr>
        <w:rPr>
          <w:lang w:eastAsia="nl-NL"/>
        </w:rPr>
      </w:pPr>
      <w:r>
        <w:rPr>
          <w:i/>
          <w:lang w:eastAsia="nl-NL"/>
        </w:rPr>
        <w:lastRenderedPageBreak/>
        <w:t xml:space="preserve">Motivatie </w:t>
      </w:r>
      <w:r w:rsidR="00820070">
        <w:rPr>
          <w:lang w:eastAsia="nl-NL"/>
        </w:rPr>
        <w:t xml:space="preserve">is </w:t>
      </w:r>
      <w:r>
        <w:rPr>
          <w:lang w:eastAsia="nl-NL"/>
        </w:rPr>
        <w:t>de mate waarin de persoon een doel wenst te bereiken, of interesse heeft in het vertonen van bepaald gedrag.</w:t>
      </w:r>
      <w:r w:rsidR="00607717">
        <w:rPr>
          <w:lang w:eastAsia="nl-NL"/>
        </w:rPr>
        <w:t xml:space="preserve"> </w:t>
      </w:r>
      <w:r w:rsidR="00B025CE">
        <w:rPr>
          <w:lang w:eastAsia="nl-NL"/>
        </w:rPr>
        <w:br/>
      </w:r>
      <w:r w:rsidR="000A05BC">
        <w:rPr>
          <w:lang w:eastAsia="nl-NL"/>
        </w:rPr>
        <w:tab/>
        <w:t xml:space="preserve">De mate waarin de persoon zelf over eigenschappen, vaardigheden of instrumenten beschikt om gedrag uit te voeren wordt </w:t>
      </w:r>
      <w:r w:rsidR="000A05BC">
        <w:rPr>
          <w:i/>
          <w:lang w:eastAsia="nl-NL"/>
        </w:rPr>
        <w:t xml:space="preserve">capaciteit </w:t>
      </w:r>
      <w:r w:rsidR="000A05BC">
        <w:rPr>
          <w:lang w:eastAsia="nl-NL"/>
        </w:rPr>
        <w:t xml:space="preserve">bedoeld. </w:t>
      </w:r>
      <w:r w:rsidR="0080567F">
        <w:rPr>
          <w:lang w:eastAsia="nl-NL"/>
        </w:rPr>
        <w:t>Het gaat hierbij om de fysieke, mentale en financiële capaciteit. Lichamelijke eigenschappen vallen onder fysieke capaciteit, kennis onder mentale capaciteit en geld onder de financiële capaciteit.</w:t>
      </w:r>
      <w:r w:rsidR="00D57CF5">
        <w:rPr>
          <w:lang w:eastAsia="nl-NL"/>
        </w:rPr>
        <w:br/>
      </w:r>
      <w:r w:rsidR="00E32CD1">
        <w:rPr>
          <w:lang w:eastAsia="nl-NL"/>
        </w:rPr>
        <w:tab/>
      </w:r>
      <w:r w:rsidR="00E32CD1">
        <w:rPr>
          <w:i/>
          <w:lang w:eastAsia="nl-NL"/>
        </w:rPr>
        <w:t xml:space="preserve">Gelegenheid </w:t>
      </w:r>
      <w:r w:rsidR="00E41055">
        <w:rPr>
          <w:lang w:eastAsia="nl-NL"/>
        </w:rPr>
        <w:t xml:space="preserve">betreft de mate waarin de buiten de persoon gelegen omstandigheden bevorderend of remmend inwerken op gedrag </w:t>
      </w:r>
      <w:r w:rsidR="00E41055">
        <w:rPr>
          <w:lang w:eastAsia="nl-NL"/>
        </w:rPr>
        <w:fldChar w:fldCharType="begin" w:fldLock="1"/>
      </w:r>
      <w:r w:rsidR="00A03A66">
        <w:rPr>
          <w:lang w:eastAsia="nl-NL"/>
        </w:rPr>
        <w:instrText>ADDIN CSL_CITATION { "citationItems" : [ { "id" : "ITEM-1", "itemData" : { "author" : [ { "dropping-particle" : "", "family" : "Poiesz", "given" : "T", "non-dropping-particle" : "", "parse-names" : false, "suffix" : "" } ], "id" : "ITEM-1", "issued" : { "date-parts" : [ [ "1999" ] ] }, "page" : "222", "title" : "Gedragsmanagement Poiesz.pdf", "type" : "article" }, "uris" : [ "http://www.mendeley.com/documents/?uuid=5ef3a247-ac54-45b3-a492-ebf431278e3c" ] } ], "mendeley" : { "formattedCitation" : "(Poiesz, 1999)", "plainTextFormattedCitation" : "(Poiesz, 1999)", "previouslyFormattedCitation" : "(Poiesz, 1999)" }, "properties" : { "noteIndex" : 0 }, "schema" : "https://github.com/citation-style-language/schema/raw/master/csl-citation.json" }</w:instrText>
      </w:r>
      <w:r w:rsidR="00E41055">
        <w:rPr>
          <w:lang w:eastAsia="nl-NL"/>
        </w:rPr>
        <w:fldChar w:fldCharType="separate"/>
      </w:r>
      <w:r w:rsidR="00E41055" w:rsidRPr="00E41055">
        <w:rPr>
          <w:noProof/>
          <w:lang w:eastAsia="nl-NL"/>
        </w:rPr>
        <w:t>(Poiesz, 1999)</w:t>
      </w:r>
      <w:r w:rsidR="00E41055">
        <w:rPr>
          <w:lang w:eastAsia="nl-NL"/>
        </w:rPr>
        <w:fldChar w:fldCharType="end"/>
      </w:r>
      <w:r w:rsidR="00E41055">
        <w:rPr>
          <w:lang w:eastAsia="nl-NL"/>
        </w:rPr>
        <w:t xml:space="preserve">. </w:t>
      </w:r>
    </w:p>
    <w:p w14:paraId="395454DD" w14:textId="3F9F8982" w:rsidR="00B80E17" w:rsidRDefault="00A03A66" w:rsidP="00590455">
      <w:pPr>
        <w:rPr>
          <w:lang w:eastAsia="nl-NL"/>
        </w:rPr>
      </w:pPr>
      <w:r>
        <w:rPr>
          <w:lang w:eastAsia="nl-NL"/>
        </w:rPr>
        <w:t>Eerdere onderz</w:t>
      </w:r>
      <w:r w:rsidR="00205A8C">
        <w:rPr>
          <w:lang w:eastAsia="nl-NL"/>
        </w:rPr>
        <w:t>oek</w:t>
      </w:r>
      <w:r>
        <w:rPr>
          <w:lang w:eastAsia="nl-NL"/>
        </w:rPr>
        <w:t xml:space="preserve"> naar het verband tussen belangrijke levensgebeurtenissen </w:t>
      </w:r>
      <w:r w:rsidR="00205A8C">
        <w:rPr>
          <w:lang w:eastAsia="nl-NL"/>
        </w:rPr>
        <w:t>en voeding en bewegen</w:t>
      </w:r>
      <w:r>
        <w:rPr>
          <w:lang w:eastAsia="nl-NL"/>
        </w:rPr>
        <w:t xml:space="preserve"> tonen aan dat de </w:t>
      </w:r>
      <w:r w:rsidR="007A1B8B">
        <w:rPr>
          <w:lang w:eastAsia="nl-NL"/>
        </w:rPr>
        <w:t>aard van een bepaalde</w:t>
      </w:r>
      <w:r>
        <w:rPr>
          <w:lang w:eastAsia="nl-NL"/>
        </w:rPr>
        <w:t xml:space="preserve"> gebeurtenis gerelateerd is aan de keuze en functie van voeding en beweging </w:t>
      </w:r>
      <w:r w:rsidR="00830AD2">
        <w:rPr>
          <w:lang w:eastAsia="nl-NL"/>
        </w:rPr>
        <w:fldChar w:fldCharType="begin" w:fldLock="1"/>
      </w:r>
      <w:r w:rsidR="00205A8C">
        <w:rPr>
          <w:lang w:eastAsia="nl-NL"/>
        </w:rPr>
        <w:instrText>ADDIN CSL_CITATION { "citationItems" : [ { "id" : "ITEM-1", "itemData" : { "author" : [ { "dropping-particle" : "", "family" : "Ogden, Stavrinaki, Stubbs", "given" : "", "non-dropping-particle" : "", "parse-names" : false, "suffix" : "" } ], "id" : "ITEM-1", "issue" : "2", "issued" : { "date-parts" : [ [ "2006" ] ] }, "page" : "239-249", "title" : "1 , 1 2 1", "type" : "article-journal", "volume" : "25" }, "uris" : [ "http://www.mendeley.com/documents/?uuid=5a69460b-7918-423c-bf50-997fd47f44aa" ] } ], "mendeley" : { "formattedCitation" : "(Ogden, Stavrinaki, Stubbs, 2006)", "plainTextFormattedCitation" : "(Ogden, Stavrinaki, Stubbs, 2006)", "previouslyFormattedCitation" : "(Ogden, Stavrinaki, Stubbs, 2006)" }, "properties" : { "noteIndex" : 0 }, "schema" : "https://github.com/citation-style-language/schema/raw/master/csl-citation.json" }</w:instrText>
      </w:r>
      <w:r w:rsidR="00830AD2">
        <w:rPr>
          <w:lang w:eastAsia="nl-NL"/>
        </w:rPr>
        <w:fldChar w:fldCharType="separate"/>
      </w:r>
      <w:r w:rsidR="00830AD2" w:rsidRPr="00830AD2">
        <w:rPr>
          <w:noProof/>
          <w:lang w:eastAsia="nl-NL"/>
        </w:rPr>
        <w:t>(Ogden, Stavrinaki, Stubbs, 2006)</w:t>
      </w:r>
      <w:r w:rsidR="00830AD2">
        <w:rPr>
          <w:lang w:eastAsia="nl-NL"/>
        </w:rPr>
        <w:fldChar w:fldCharType="end"/>
      </w:r>
      <w:r w:rsidR="00830AD2">
        <w:rPr>
          <w:lang w:eastAsia="nl-NL"/>
        </w:rPr>
        <w:t xml:space="preserve">. </w:t>
      </w:r>
      <w:r w:rsidR="00205A8C">
        <w:rPr>
          <w:lang w:eastAsia="nl-NL"/>
        </w:rPr>
        <w:t>Ook is bekend dat wanneer een gebeurtenis zorgt voor een fysieke beperking dit leidt tot een daling</w:t>
      </w:r>
      <w:r w:rsidR="00782510">
        <w:rPr>
          <w:lang w:eastAsia="nl-NL"/>
        </w:rPr>
        <w:t xml:space="preserve"> van de</w:t>
      </w:r>
      <w:r w:rsidR="00205A8C">
        <w:rPr>
          <w:lang w:eastAsia="nl-NL"/>
        </w:rPr>
        <w:t xml:space="preserve"> sportparticipatie</w:t>
      </w:r>
      <w:r w:rsidR="00707D26">
        <w:rPr>
          <w:lang w:eastAsia="nl-NL"/>
        </w:rPr>
        <w:t xml:space="preserve">, evenals het beginnen aan een opleiding op het HBO of aan de universiteit </w:t>
      </w:r>
      <w:r w:rsidR="00707D26">
        <w:rPr>
          <w:lang w:eastAsia="nl-NL"/>
        </w:rPr>
        <w:fldChar w:fldCharType="begin" w:fldLock="1"/>
      </w:r>
      <w:r w:rsidR="00C55148">
        <w:rPr>
          <w:lang w:eastAsia="nl-NL"/>
        </w:rPr>
        <w:instrText>ADDIN CSL_CITATION { "citationItems" : [ { "id" : "ITEM-1", "itemData" : { "author" : [ { "dropping-particle" : "", "family" : "Houten", "given" : "Jasper", "non-dropping-particle" : "Van", "parse-names" : false, "suffix" : "" }, { "dropping-particle" : "", "family" : "Hermsen", "given" : "Ralf", "non-dropping-particle" : "", "parse-names" : false, "suffix" : "" } ], "id" : "ITEM-1", "issued" : { "date-parts" : [ [ "2012" ] ] }, "title" : "(doc) Nieuwe levensfase, nieuwe sport? De invloed van belangrijke levensgebeurtenissen op sportparticipatie gedurende de levensloop", "type" : "article-journal" }, "uris" : [ "http://www.mendeley.com/documents/?uuid=7cfcb6bb-0393-47fa-bcb3-1e8af655bfb4" ] }, { "id" : "ITEM-2", "itemData" : { "author" : [ { "dropping-particle" : "", "family" : "Mor\u00e9e", "given" : "", "non-dropping-particle" : "", "parse-names" : false, "suffix" : "" } ], "id" : "ITEM-2", "issued" : { "date-parts" : [ [ "2015" ] ] }, "title" : "Sportparticipatie; de invloed van levensgebeurtenissen", "type" : "article-journal" }, "uris" : [ "http://www.mendeley.com/documents/?uuid=83c1610f-56c0-416b-9581-ef55d4602cb9" ] } ], "mendeley" : { "formattedCitation" : "(Mor\u00e9e, 2015; J. Van Houten &amp; Hermsen, 2012)", "plainTextFormattedCitation" : "(Mor\u00e9e, 2015; J. Van Houten &amp; Hermsen, 2012)", "previouslyFormattedCitation" : "(Mor\u00e9e, 2015; J. Van Houten &amp; Hermsen, 2012)" }, "properties" : { "noteIndex" : 0 }, "schema" : "https://github.com/citation-style-language/schema/raw/master/csl-citation.json" }</w:instrText>
      </w:r>
      <w:r w:rsidR="00707D26">
        <w:rPr>
          <w:lang w:eastAsia="nl-NL"/>
        </w:rPr>
        <w:fldChar w:fldCharType="separate"/>
      </w:r>
      <w:r w:rsidR="00707D26" w:rsidRPr="00707D26">
        <w:rPr>
          <w:noProof/>
          <w:lang w:eastAsia="nl-NL"/>
        </w:rPr>
        <w:t>(Morée, 2015; J. Van Houten &amp; Hermsen, 2012)</w:t>
      </w:r>
      <w:r w:rsidR="00707D26">
        <w:rPr>
          <w:lang w:eastAsia="nl-NL"/>
        </w:rPr>
        <w:fldChar w:fldCharType="end"/>
      </w:r>
      <w:r w:rsidR="00707D26">
        <w:rPr>
          <w:lang w:eastAsia="nl-NL"/>
        </w:rPr>
        <w:t>.</w:t>
      </w:r>
      <w:r w:rsidR="00C249F0">
        <w:rPr>
          <w:lang w:eastAsia="nl-NL"/>
        </w:rPr>
        <w:t xml:space="preserve"> Wat betreft de voeding van studenten is bekend dat deze ongunstig worden beïnvloed door de gebeurtenis uit huis gaan </w:t>
      </w:r>
      <w:r w:rsidR="00C249F0">
        <w:rPr>
          <w:lang w:eastAsia="nl-NL"/>
        </w:rPr>
        <w:fldChar w:fldCharType="begin" w:fldLock="1"/>
      </w:r>
      <w:r w:rsidR="00AA6228">
        <w:rPr>
          <w:lang w:eastAsia="nl-NL"/>
        </w:rPr>
        <w:instrText>ADDIN CSL_CITATION { "citationItems" : [ { "id" : "ITEM-1", "itemData" : { "DOI" : "10.1016/j.appet.2007.01.008", "ISBN" : "0195-6663 (Print)", "ISSN" : "01956663", "PMID" : "17368642", "abstract" : "The aim of this study was to assess the effect of living away from, or in, the family home on the dietary habits of a group of Greek undergraduate University students. Eighty-four undergraduates at Athens Agricultural University, aged 20-24, completed a single, self-administered food habits questionnaire that asked about their current food practices and their food practices before they started University. Students living at home did not show major changes in their eating habits since starting University. Although students living away from the family home had made some positive changes, they decreased their weekly consumption of fresh fruit, cooked and raw vegetables, oily fish, seafood, pulses and olive oil, and increased their sugar, wine, alcohol and fast food intake. Between group comparisons of dietary changes showed that since starting University, students living away from home had developed more unfavourable eating habits than students living at the family home. These findings suggest that moving away from the family home and assuming responsibility for food preparation and purchasing for the first time affect dietary habits in this sample of Greek University students. Nutrition interventions in this young population should be encouraged to promote healthier diets and lifestyles, as well as adherence to the traditional Mediterranean diet. \u00a9 2007.", "author" : [ { "dropping-particle" : "", "family" : "Papadaki", "given" : "Angeliki", "non-dropping-particle" : "", "parse-names" : false, "suffix" : "" }, { "dropping-particle" : "", "family" : "Hondros", "given" : "George", "non-dropping-particle" : "", "parse-names" : false, "suffix" : "" }, { "dropping-particle" : "", "family" : "A. Scott", "given" : "Jane", "non-dropping-particle" : "", "parse-names" : false, "suffix" : "" }, { "dropping-particle" : "", "family" : "Kapsokefalou", "given" : "Maria", "non-dropping-particle" : "", "parse-names" : false, "suffix" : "" } ], "container-title" : "Appetite", "id" : "ITEM-1", "issue" : "1", "issued" : { "date-parts" : [ [ "2007" ] ] }, "page" : "169-176", "title" : "Eating habits of University students living at, or away from home in Greece", "type" : "article-journal", "volume" : "49" }, "uris" : [ "http://www.mendeley.com/documents/?uuid=e51ccf28-1d70-47e0-b31b-bb02b73d6124" ] } ], "mendeley" : { "formattedCitation" : "(Papadaki et al., 2007)", "plainTextFormattedCitation" : "(Papadaki et al., 2007)", "previouslyFormattedCitation" : "(Papadaki et al., 2007)" }, "properties" : { "noteIndex" : 0 }, "schema" : "https://github.com/citation-style-language/schema/raw/master/csl-citation.json" }</w:instrText>
      </w:r>
      <w:r w:rsidR="00C249F0">
        <w:rPr>
          <w:lang w:eastAsia="nl-NL"/>
        </w:rPr>
        <w:fldChar w:fldCharType="separate"/>
      </w:r>
      <w:r w:rsidR="00C249F0" w:rsidRPr="00C249F0">
        <w:rPr>
          <w:noProof/>
          <w:lang w:eastAsia="nl-NL"/>
        </w:rPr>
        <w:t>(Papadaki et al., 2007)</w:t>
      </w:r>
      <w:r w:rsidR="00C249F0">
        <w:rPr>
          <w:lang w:eastAsia="nl-NL"/>
        </w:rPr>
        <w:fldChar w:fldCharType="end"/>
      </w:r>
      <w:r w:rsidR="00C249F0">
        <w:rPr>
          <w:lang w:eastAsia="nl-NL"/>
        </w:rPr>
        <w:t>. Studenten die uitwonend zijn vertonen een slechter voedingspatroon dan studenten die nog thuis wonen. Dit valt te verklaren door de verantwoordelijk</w:t>
      </w:r>
      <w:r w:rsidR="005D5309">
        <w:rPr>
          <w:lang w:eastAsia="nl-NL"/>
        </w:rPr>
        <w:t>heid</w:t>
      </w:r>
      <w:r w:rsidR="00C249F0">
        <w:rPr>
          <w:lang w:eastAsia="nl-NL"/>
        </w:rPr>
        <w:t xml:space="preserve"> die zij hebben over de bereiding en de inkoop van het voedsel. </w:t>
      </w:r>
      <w:r w:rsidR="00AA6228">
        <w:rPr>
          <w:lang w:eastAsia="nl-NL"/>
        </w:rPr>
        <w:t>In een onderzoek onder Chinese studenten werden lichte verbanden gevonden  tussen belangrijke levensgebeurtenissen, roken</w:t>
      </w:r>
      <w:r w:rsidR="00CF77BD">
        <w:rPr>
          <w:lang w:eastAsia="nl-NL"/>
        </w:rPr>
        <w:t xml:space="preserve"> en alcohol. Vooral onder jonge vrouwen</w:t>
      </w:r>
      <w:r w:rsidR="00AA6228">
        <w:rPr>
          <w:lang w:eastAsia="nl-NL"/>
        </w:rPr>
        <w:t xml:space="preserve"> werden verbanden gevonden met een hoger alcohol gebruik wanneer deze regelmatig optrokken met leeftijdsgenoten </w:t>
      </w:r>
      <w:r w:rsidR="00AA6228">
        <w:rPr>
          <w:lang w:eastAsia="nl-NL"/>
        </w:rPr>
        <w:fldChar w:fldCharType="begin" w:fldLock="1"/>
      </w:r>
      <w:r w:rsidR="006F274E">
        <w:rPr>
          <w:lang w:eastAsia="nl-NL"/>
        </w:rPr>
        <w:instrText>ADDIN CSL_CITATION { "citationItems" : [ { "id" : "ITEM-1", "itemData" : { "DOI" : "10.1207/S15327558IJBM0801_01", "ISSN" : "1070-5503", "author" : [ { "dropping-particle" : "", "family" : "Unger", "given" : "Jennifer B.", "non-dropping-particle" : "", "parse-names" : false, "suffix" : "" }, { "dropping-particle" : "", "family" : "Li", "given" : "Yan", "non-dropping-particle" : "", "parse-names" : false, "suffix" : "" }, { "dropping-particle" : "", "family" : "Johnson", "given" : "C. Anderson", "non-dropping-particle" : "", "parse-names" : false, "suffix" : "" }, { "dropping-particle" : "", "family" : "Gong", "given" : "Jie", "non-dropping-particle" : "", "parse-names" : false, "suffix" : "" }, { "dropping-particle" : "", "family" : "Chen", "given" : "Xinguang", "non-dropping-particle" : "", "parse-names" : false, "suffix" : "" }, { "dropping-particle" : "", "family" : "Li", "given" : "ChaoYang", "non-dropping-particle" : "", "parse-names" : false, "suffix" : "" }, { "dropping-particle" : "", "family" : "Trinidad", "given" : "Dennis R.", "non-dropping-particle" : "", "parse-names" : false, "suffix" : "" }, { "dropping-particle" : "", "family" : "Tran", "given" : "Nancy T.", "non-dropping-particle" : "", "parse-names" : false, "suffix" : "" }, { "dropping-particle" : "", "family" : "Lo", "given" : "Angela T.", "non-dropping-particle" : "", "parse-names" : false, "suffix" : "" } ], "container-title" : "International Journal of Behavioral Medicine", "id" : "ITEM-1", "issue" : "1", "issued" : { "date-parts" : [ [ "2001" ] ] }, "page" : "1-18", "title" : "Stressful life events among adolescents in Wuhan, China: Associations with smoking, alcohol use, and depressive symptoms", "type" : "article-journal", "volume" : "8" }, "uris" : [ "http://www.mendeley.com/documents/?uuid=7c0390de-5497-496b-aba9-f47e1c9d2d5b" ] } ], "mendeley" : { "formattedCitation" : "(Unger et al., 2001)", "plainTextFormattedCitation" : "(Unger et al., 2001)", "previouslyFormattedCitation" : "(Unger et al., 2001)" }, "properties" : { "noteIndex" : 0 }, "schema" : "https://github.com/citation-style-language/schema/raw/master/csl-citation.json" }</w:instrText>
      </w:r>
      <w:r w:rsidR="00AA6228">
        <w:rPr>
          <w:lang w:eastAsia="nl-NL"/>
        </w:rPr>
        <w:fldChar w:fldCharType="separate"/>
      </w:r>
      <w:r w:rsidR="00AA6228" w:rsidRPr="00AA6228">
        <w:rPr>
          <w:noProof/>
          <w:lang w:eastAsia="nl-NL"/>
        </w:rPr>
        <w:t>(Unger et al., 2001)</w:t>
      </w:r>
      <w:r w:rsidR="00AA6228">
        <w:rPr>
          <w:lang w:eastAsia="nl-NL"/>
        </w:rPr>
        <w:fldChar w:fldCharType="end"/>
      </w:r>
      <w:r w:rsidR="00AA6228">
        <w:rPr>
          <w:lang w:eastAsia="nl-NL"/>
        </w:rPr>
        <w:t xml:space="preserve">. </w:t>
      </w:r>
      <w:r w:rsidR="004E0D69">
        <w:rPr>
          <w:lang w:eastAsia="nl-NL"/>
        </w:rPr>
        <w:t>Een ander onderzoek toonde hetzelfde</w:t>
      </w:r>
      <w:r w:rsidR="006F274E">
        <w:rPr>
          <w:lang w:eastAsia="nl-NL"/>
        </w:rPr>
        <w:t xml:space="preserve"> met betrekking tot roken voor zowel jongens als meiden </w:t>
      </w:r>
      <w:r w:rsidR="006F274E">
        <w:rPr>
          <w:lang w:eastAsia="nl-NL"/>
        </w:rPr>
        <w:fldChar w:fldCharType="begin" w:fldLock="1"/>
      </w:r>
      <w:r w:rsidR="00CC54BF">
        <w:rPr>
          <w:lang w:eastAsia="nl-NL"/>
        </w:rPr>
        <w:instrText>ADDIN CSL_CITATION { "citationItems" : [ { "id" : "ITEM-1", "itemData" : { "DOI" : "10.1080/1355785042000285384", "ISBN" : "1355-7858 (Print)", "ISSN" : "1355-7858", "PMID" : "15570681", "abstract" : "OBJECTIVES: Adolescent smoking has been associated with stressful life events. However, few studies have examined the associations between stress, smoking intentions, and smoking behavior among a multiethnic sample of adolescents.\\n\\nMETHODS: We compiled a checklist of stressful life events relevant to multiethnic youth and administered it to 1,074 sixth-grade students in urban Los Angeles.\\n\\nRESULTS: The most frequently reported stressful events were similar across ethnic groups and generations in the USA: test taking, chores, and arguments with friends. The events reported as the most severe were disturbances in family life, such as: death, arguments between parents, and illness or injury. Whites and Latinos had reported higher levels of ever smoking and intentions to smoke than Asian/Pacific Islanders (PIs). On the positive family-related events scale Latinos scored higher than did whites or Asian/PIs. Whites scored higher than Latinos or Asian/PIs on both negative peer-related and negative personal-related events. Associations were observed between total stress, stressful life events, and smoking behavior and intentions to smoke. Total stress was associated ith ever smokers, smoking intentions within the next year and in high school over the entire sample. Negative peer-related events were associated with intention to smoke within the next year, among Latinos. Among Asian/PIs negative peer-related events were associated with intention to smoke within the next year and in high school. Negative school-related events were significantly associated with ever smoking and intentions to smoke in the next year and marginally associated with intentions to smoke in high school among children born in the USA whose parents were also born in the USA. Negative peer-related events and positive personal-related events were significantly associated with intentions to smoke in the next year among children born in the USA whose parents were immigrants.\\n\\nCONCLUSIONS: Results suggest that negative peer- and school-related events may lead to increased risk of smoking behavior and intentions to smoke among multicultural adolescents.", "author" : [ { "dropping-particle" : "", "family" : "Booker", "given" : "Cara L", "non-dropping-particle" : "", "parse-names" : false, "suffix" : "" }, { "dropping-particle" : "", "family" : "Gallaher", "given" : "Peggy", "non-dropping-particle" : "", "parse-names" : false, "suffix" : "" }, { "dropping-particle" : "", "family" : "Unger", "given" : "Jennifer B", "non-dropping-particle" : "", "parse-names" : false, "suffix" : "" }, { "dropping-particle" : "", "family" : "Ritt-Olson", "given" : "Anamara", "non-dropping-particle" : "", "parse-names" : false, "suffix" : "" }, { "dropping-particle" : "", "family" : "Johnson", "given" : "C Anderson", "non-dropping-particle" : "", "parse-names" : false, "suffix" : "" } ], "container-title" : "Ethnicity &amp; health", "id" : "ITEM-1", "issue" : "4", "issued" : { "date-parts" : [ [ "2004" ] ] }, "page" : "369-97", "title" : "Stressful life events, smoking behavior, and intentions to smoke among and multiethnic sample of sixth graders.", "type" : "article-journal", "volume" : "9" }, "uris" : [ "http://www.mendeley.com/documents/?uuid=220fb384-2204-44a7-bf71-2c44cd9edea3" ] } ], "mendeley" : { "formattedCitation" : "(Booker, Gallaher, Unger, Ritt-Olson, &amp; Johnson, 2004)", "plainTextFormattedCitation" : "(Booker, Gallaher, Unger, Ritt-Olson, &amp; Johnson, 2004)", "previouslyFormattedCitation" : "(Booker, Gallaher, Unger, Ritt-Olson, &amp; Johnson, 2004)" }, "properties" : { "noteIndex" : 0 }, "schema" : "https://github.com/citation-style-language/schema/raw/master/csl-citation.json" }</w:instrText>
      </w:r>
      <w:r w:rsidR="006F274E">
        <w:rPr>
          <w:lang w:eastAsia="nl-NL"/>
        </w:rPr>
        <w:fldChar w:fldCharType="separate"/>
      </w:r>
      <w:r w:rsidR="006F274E" w:rsidRPr="006F274E">
        <w:rPr>
          <w:noProof/>
          <w:lang w:eastAsia="nl-NL"/>
        </w:rPr>
        <w:t>(Booker, Gallaher, Unger, Ritt-Olson, &amp; Johnson, 2004)</w:t>
      </w:r>
      <w:r w:rsidR="006F274E">
        <w:rPr>
          <w:lang w:eastAsia="nl-NL"/>
        </w:rPr>
        <w:fldChar w:fldCharType="end"/>
      </w:r>
      <w:r w:rsidR="006F274E">
        <w:rPr>
          <w:lang w:eastAsia="nl-NL"/>
        </w:rPr>
        <w:t xml:space="preserve">. </w:t>
      </w:r>
      <w:r w:rsidR="00A465E6">
        <w:rPr>
          <w:lang w:eastAsia="nl-NL"/>
        </w:rPr>
        <w:t>Het onderzoek van Ahmad (2008) bevat dezelfde uitkomstmaten maar is gedaan b</w:t>
      </w:r>
      <w:r w:rsidR="00CC2DB2">
        <w:rPr>
          <w:lang w:eastAsia="nl-NL"/>
        </w:rPr>
        <w:t xml:space="preserve">ij </w:t>
      </w:r>
      <w:r w:rsidR="00CC54BF">
        <w:rPr>
          <w:lang w:eastAsia="nl-NL"/>
        </w:rPr>
        <w:t xml:space="preserve">mensen </w:t>
      </w:r>
      <w:r w:rsidR="00CC2DB2">
        <w:rPr>
          <w:lang w:eastAsia="nl-NL"/>
        </w:rPr>
        <w:t xml:space="preserve">van middelbare leeftijd. </w:t>
      </w:r>
      <w:r w:rsidR="00DB4266">
        <w:rPr>
          <w:lang w:eastAsia="nl-NL"/>
        </w:rPr>
        <w:t>Deze toont aan dat</w:t>
      </w:r>
      <w:r w:rsidR="00CC2DB2">
        <w:rPr>
          <w:lang w:eastAsia="nl-NL"/>
        </w:rPr>
        <w:t xml:space="preserve"> levensgebeurtenissen</w:t>
      </w:r>
      <w:r w:rsidR="00DB4266">
        <w:rPr>
          <w:lang w:eastAsia="nl-NL"/>
        </w:rPr>
        <w:t xml:space="preserve"> </w:t>
      </w:r>
      <w:r w:rsidR="00F56ED2">
        <w:rPr>
          <w:lang w:eastAsia="nl-NL"/>
        </w:rPr>
        <w:t>vooral</w:t>
      </w:r>
      <w:r w:rsidR="00CC2DB2">
        <w:rPr>
          <w:lang w:eastAsia="nl-NL"/>
        </w:rPr>
        <w:t xml:space="preserve"> </w:t>
      </w:r>
      <w:r w:rsidR="00AD6645">
        <w:rPr>
          <w:lang w:eastAsia="nl-NL"/>
        </w:rPr>
        <w:t>invloed uitoefenen op de</w:t>
      </w:r>
      <w:r w:rsidR="00CC2DB2">
        <w:rPr>
          <w:lang w:eastAsia="nl-NL"/>
        </w:rPr>
        <w:t xml:space="preserve"> verandering in lichamelijke ac</w:t>
      </w:r>
      <w:r w:rsidR="00DB4266">
        <w:rPr>
          <w:lang w:eastAsia="nl-NL"/>
        </w:rPr>
        <w:t xml:space="preserve">tiviteit. Ook werd er gevonden dat gebeurtenissen geassocieerd werden met grotere kans op roken </w:t>
      </w:r>
      <w:r w:rsidR="00DB4266">
        <w:rPr>
          <w:lang w:eastAsia="nl-NL"/>
        </w:rPr>
        <w:fldChar w:fldCharType="begin" w:fldLock="1"/>
      </w:r>
      <w:r w:rsidR="00782510">
        <w:rPr>
          <w:lang w:eastAsia="nl-NL"/>
        </w:rPr>
        <w:instrText>ADDIN CSL_CITATION { "citationItems" : [ { "id" : "ITEM-1", "itemData" : { "author" : [ { "dropping-particle" : "", "family" : "Ahmad", "given" : "Basaruddin", "non-dropping-particle" : "", "parse-names" : false, "suffix" : "" } ], "id" : "ITEM-1", "issued" : { "date-parts" : [ [ "2008" ] ] }, "title" : "Life events and change in health behaviours at midlife : an analysis of data from the National Survey of Health and Development .", "type" : "article-journal" }, "uris" : [ "http://www.mendeley.com/documents/?uuid=96faf79f-7a6a-480c-a347-637d5326c979" ] } ], "mendeley" : { "formattedCitation" : "(Ahmad, 2008)", "plainTextFormattedCitation" : "(Ahmad, 2008)", "previouslyFormattedCitation" : "(Ahmad, 2008)" }, "properties" : { "noteIndex" : 0 }, "schema" : "https://github.com/citation-style-language/schema/raw/master/csl-citation.json" }</w:instrText>
      </w:r>
      <w:r w:rsidR="00DB4266">
        <w:rPr>
          <w:lang w:eastAsia="nl-NL"/>
        </w:rPr>
        <w:fldChar w:fldCharType="separate"/>
      </w:r>
      <w:r w:rsidR="00DB4266" w:rsidRPr="00DB4266">
        <w:rPr>
          <w:noProof/>
          <w:lang w:eastAsia="nl-NL"/>
        </w:rPr>
        <w:t>(Ahmad, 2008)</w:t>
      </w:r>
      <w:r w:rsidR="00DB4266">
        <w:rPr>
          <w:lang w:eastAsia="nl-NL"/>
        </w:rPr>
        <w:fldChar w:fldCharType="end"/>
      </w:r>
      <w:r w:rsidR="00DB4266">
        <w:rPr>
          <w:lang w:eastAsia="nl-NL"/>
        </w:rPr>
        <w:t>.</w:t>
      </w:r>
      <w:r w:rsidR="00782510">
        <w:rPr>
          <w:lang w:eastAsia="nl-NL"/>
        </w:rPr>
        <w:t xml:space="preserve"> Maar w</w:t>
      </w:r>
      <w:r w:rsidR="005B035F">
        <w:rPr>
          <w:lang w:eastAsia="nl-NL"/>
        </w:rPr>
        <w:t xml:space="preserve">anneer men tenminste één medische aandoening </w:t>
      </w:r>
      <w:r w:rsidR="00782510">
        <w:rPr>
          <w:lang w:eastAsia="nl-NL"/>
        </w:rPr>
        <w:t xml:space="preserve">had was er juist weer een grotere kans op het stoppen met roken, een verhoogde lichamelijke activiteit en een betere voeding bij mannen. </w:t>
      </w:r>
    </w:p>
    <w:p w14:paraId="734861BF" w14:textId="3320593E" w:rsidR="00A03A66" w:rsidRDefault="00B80E17" w:rsidP="00590455">
      <w:pPr>
        <w:rPr>
          <w:lang w:eastAsia="nl-NL"/>
        </w:rPr>
      </w:pPr>
      <w:r>
        <w:rPr>
          <w:lang w:eastAsia="nl-NL"/>
        </w:rPr>
        <w:t>W</w:t>
      </w:r>
      <w:r w:rsidR="00782510">
        <w:rPr>
          <w:lang w:eastAsia="nl-NL"/>
        </w:rPr>
        <w:t>einig onderzoek</w:t>
      </w:r>
      <w:r>
        <w:rPr>
          <w:lang w:eastAsia="nl-NL"/>
        </w:rPr>
        <w:t xml:space="preserve"> is</w:t>
      </w:r>
      <w:r w:rsidR="00782510">
        <w:rPr>
          <w:lang w:eastAsia="nl-NL"/>
        </w:rPr>
        <w:t xml:space="preserve"> gedaan naar de invloed van levensgebeurtenissen rondom de studententijd op de </w:t>
      </w:r>
      <w:r w:rsidR="00A465E6">
        <w:rPr>
          <w:lang w:eastAsia="nl-NL"/>
        </w:rPr>
        <w:t>factoren beweging, voeding, alcohol en roken</w:t>
      </w:r>
      <w:r w:rsidR="00782510">
        <w:rPr>
          <w:lang w:eastAsia="nl-NL"/>
        </w:rPr>
        <w:t xml:space="preserve"> van de gezonde leefstijl.</w:t>
      </w:r>
      <w:r>
        <w:rPr>
          <w:lang w:eastAsia="nl-NL"/>
        </w:rPr>
        <w:t xml:space="preserve"> Met dit onderzoek wordt getracht een beter beeld te schetsen over de invloed van levensgebeurtenissen op </w:t>
      </w:r>
      <w:r w:rsidR="00CF77BD">
        <w:rPr>
          <w:lang w:eastAsia="nl-NL"/>
        </w:rPr>
        <w:t>de</w:t>
      </w:r>
      <w:r w:rsidR="005D5309">
        <w:rPr>
          <w:lang w:eastAsia="nl-NL"/>
        </w:rPr>
        <w:t xml:space="preserve"> gezonde</w:t>
      </w:r>
      <w:r w:rsidR="00CF77BD">
        <w:rPr>
          <w:lang w:eastAsia="nl-NL"/>
        </w:rPr>
        <w:t xml:space="preserve"> leefstijl</w:t>
      </w:r>
      <w:r>
        <w:rPr>
          <w:lang w:eastAsia="nl-NL"/>
        </w:rPr>
        <w:t xml:space="preserve"> (bewegen, voeding, alcoholgebruik en roken) bij studenten.</w:t>
      </w:r>
    </w:p>
    <w:p w14:paraId="666B0B74" w14:textId="77777777" w:rsidR="004E0D69" w:rsidRDefault="004E0D69" w:rsidP="00590455">
      <w:pPr>
        <w:rPr>
          <w:lang w:eastAsia="nl-NL"/>
        </w:rPr>
      </w:pPr>
    </w:p>
    <w:p w14:paraId="33A34911" w14:textId="77777777" w:rsidR="004E0D69" w:rsidRDefault="004E0D69" w:rsidP="00590455">
      <w:pPr>
        <w:rPr>
          <w:lang w:eastAsia="nl-NL"/>
        </w:rPr>
      </w:pPr>
    </w:p>
    <w:p w14:paraId="1A36E88B" w14:textId="77777777" w:rsidR="004E0D69" w:rsidRDefault="004E0D69" w:rsidP="00590455">
      <w:pPr>
        <w:rPr>
          <w:lang w:eastAsia="nl-NL"/>
        </w:rPr>
      </w:pPr>
    </w:p>
    <w:p w14:paraId="4783EE65" w14:textId="77777777" w:rsidR="004E0D69" w:rsidRDefault="004E0D69" w:rsidP="00590455">
      <w:pPr>
        <w:rPr>
          <w:lang w:eastAsia="nl-NL"/>
        </w:rPr>
      </w:pPr>
    </w:p>
    <w:p w14:paraId="2B5D60A0" w14:textId="77777777" w:rsidR="004E0D69" w:rsidRDefault="004E0D69" w:rsidP="00590455">
      <w:pPr>
        <w:rPr>
          <w:lang w:eastAsia="nl-NL"/>
        </w:rPr>
      </w:pPr>
    </w:p>
    <w:p w14:paraId="3ADAD6D2" w14:textId="77777777" w:rsidR="00EC2A4D" w:rsidRDefault="00B80E17" w:rsidP="00590455">
      <w:r>
        <w:rPr>
          <w:lang w:eastAsia="nl-NL"/>
        </w:rPr>
        <w:lastRenderedPageBreak/>
        <w:t xml:space="preserve">Het </w:t>
      </w:r>
      <w:r w:rsidR="00894DD7">
        <w:rPr>
          <w:lang w:eastAsia="nl-NL"/>
        </w:rPr>
        <w:t>onderzoeks</w:t>
      </w:r>
      <w:r>
        <w:rPr>
          <w:lang w:eastAsia="nl-NL"/>
        </w:rPr>
        <w:t>model van dit onderzoek ziet er als volgt uit:</w:t>
      </w:r>
      <w:r>
        <w:rPr>
          <w:lang w:eastAsia="nl-NL"/>
        </w:rPr>
        <w:br/>
      </w:r>
    </w:p>
    <w:p w14:paraId="787008A2" w14:textId="77777777" w:rsidR="005761A1" w:rsidRPr="00C06348" w:rsidRDefault="005761A1" w:rsidP="005761A1">
      <w:r>
        <w:t xml:space="preserve">               (T) </w:t>
      </w:r>
      <w:r>
        <w:tab/>
      </w:r>
      <w:r>
        <w:tab/>
      </w:r>
      <w:r>
        <w:tab/>
      </w:r>
      <w:r>
        <w:tab/>
      </w:r>
      <w:r>
        <w:tab/>
        <w:t>(E)</w:t>
      </w:r>
      <w:r>
        <w:tab/>
      </w:r>
      <w:r>
        <w:tab/>
      </w:r>
      <w:r>
        <w:tab/>
      </w:r>
      <w:r>
        <w:tab/>
        <w:t xml:space="preserve">      (A)</w:t>
      </w:r>
    </w:p>
    <w:p w14:paraId="7D082097" w14:textId="77777777" w:rsidR="005761A1" w:rsidRPr="003D2517" w:rsidRDefault="005761A1" w:rsidP="005761A1"/>
    <w:p w14:paraId="3BD736DE" w14:textId="77777777" w:rsidR="005761A1" w:rsidRPr="00125AE2" w:rsidRDefault="00446F31" w:rsidP="005761A1">
      <w:r>
        <w:rPr>
          <w:noProof/>
          <w:lang w:eastAsia="nl-NL"/>
        </w:rPr>
        <mc:AlternateContent>
          <mc:Choice Requires="wpg">
            <w:drawing>
              <wp:anchor distT="0" distB="0" distL="114300" distR="114300" simplePos="0" relativeHeight="251674624" behindDoc="0" locked="0" layoutInCell="1" allowOverlap="1" wp14:anchorId="39888B32" wp14:editId="4650C5FF">
                <wp:simplePos x="0" y="0"/>
                <wp:positionH relativeFrom="column">
                  <wp:posOffset>-118745</wp:posOffset>
                </wp:positionH>
                <wp:positionV relativeFrom="paragraph">
                  <wp:posOffset>17780</wp:posOffset>
                </wp:positionV>
                <wp:extent cx="6486525" cy="2686050"/>
                <wp:effectExtent l="0" t="0" r="28575" b="19050"/>
                <wp:wrapNone/>
                <wp:docPr id="19" name="Groep 19"/>
                <wp:cNvGraphicFramePr/>
                <a:graphic xmlns:a="http://schemas.openxmlformats.org/drawingml/2006/main">
                  <a:graphicData uri="http://schemas.microsoft.com/office/word/2010/wordprocessingGroup">
                    <wpg:wgp>
                      <wpg:cNvGrpSpPr/>
                      <wpg:grpSpPr>
                        <a:xfrm>
                          <a:off x="0" y="0"/>
                          <a:ext cx="6486525" cy="2686050"/>
                          <a:chOff x="0" y="57150"/>
                          <a:chExt cx="6486525" cy="2686050"/>
                        </a:xfrm>
                      </wpg:grpSpPr>
                      <wps:wsp>
                        <wps:cNvPr id="1" name="Rechthoek 1"/>
                        <wps:cNvSpPr/>
                        <wps:spPr>
                          <a:xfrm>
                            <a:off x="0" y="571500"/>
                            <a:ext cx="16002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7857BA8F" w14:textId="77777777" w:rsidR="00000A8B" w:rsidRDefault="00000A8B" w:rsidP="005761A1">
                              <w:pPr>
                                <w:jc w:val="center"/>
                              </w:pPr>
                              <w:r>
                                <w:t>Levensgebeurtenissen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hoek 2"/>
                        <wps:cNvSpPr/>
                        <wps:spPr>
                          <a:xfrm>
                            <a:off x="0" y="1666875"/>
                            <a:ext cx="16002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1AAB6373" w14:textId="37731974" w:rsidR="00000A8B" w:rsidRDefault="00000A8B" w:rsidP="005761A1">
                              <w:pPr>
                                <w:jc w:val="center"/>
                              </w:pPr>
                              <w:r>
                                <w:t>Gezonde leefstijl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 verbindingslijn met pijl 3"/>
                        <wps:cNvCnPr/>
                        <wps:spPr>
                          <a:xfrm>
                            <a:off x="704850" y="1085850"/>
                            <a:ext cx="0" cy="4953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 name="Rechte verbindingslijn met pijl 4"/>
                        <wps:cNvCnPr/>
                        <wps:spPr>
                          <a:xfrm>
                            <a:off x="704850" y="1343025"/>
                            <a:ext cx="1162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Rechthoek 5"/>
                        <wps:cNvSpPr/>
                        <wps:spPr>
                          <a:xfrm>
                            <a:off x="1933575" y="923925"/>
                            <a:ext cx="1752600" cy="923925"/>
                          </a:xfrm>
                          <a:prstGeom prst="rect">
                            <a:avLst/>
                          </a:prstGeom>
                        </wps:spPr>
                        <wps:style>
                          <a:lnRef idx="2">
                            <a:schemeClr val="dk1"/>
                          </a:lnRef>
                          <a:fillRef idx="1">
                            <a:schemeClr val="lt1"/>
                          </a:fillRef>
                          <a:effectRef idx="0">
                            <a:schemeClr val="dk1"/>
                          </a:effectRef>
                          <a:fontRef idx="minor">
                            <a:schemeClr val="dk1"/>
                          </a:fontRef>
                        </wps:style>
                        <wps:txbx>
                          <w:txbxContent>
                            <w:p w14:paraId="40AFC864" w14:textId="77777777" w:rsidR="00000A8B" w:rsidRDefault="00000A8B" w:rsidP="005761A1">
                              <w:pPr>
                                <w:jc w:val="center"/>
                              </w:pPr>
                              <w:r>
                                <w:t xml:space="preserve">Invloed van levensgebeurtenissen op beweging, voeding, alcoholgebruik en roken.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2009775" y="57150"/>
                            <a:ext cx="160020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5EEDA5CD" w14:textId="77777777" w:rsidR="00000A8B" w:rsidRDefault="00000A8B" w:rsidP="005761A1">
                              <w:pPr>
                                <w:jc w:val="center"/>
                              </w:pPr>
                              <w:r>
                                <w:t>Mannelijke studenten</w:t>
                              </w:r>
                              <w:r>
                                <w:br/>
                                <w:t>HBO en 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2009775" y="2209800"/>
                            <a:ext cx="160020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881BFEB" w14:textId="77777777" w:rsidR="00000A8B" w:rsidRDefault="00000A8B" w:rsidP="005761A1">
                              <w:pPr>
                                <w:jc w:val="center"/>
                              </w:pPr>
                              <w:r>
                                <w:t>Vrouwelijke studenten</w:t>
                              </w:r>
                              <w:r>
                                <w:br/>
                                <w:t>HBO en WO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8"/>
                        <wps:cNvSpPr/>
                        <wps:spPr>
                          <a:xfrm>
                            <a:off x="4057650" y="514350"/>
                            <a:ext cx="16002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1216654A" w14:textId="77777777" w:rsidR="00000A8B" w:rsidRDefault="00000A8B" w:rsidP="005761A1">
                              <w:pPr>
                                <w:jc w:val="center"/>
                              </w:pPr>
                              <w:r>
                                <w:t>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4029075" y="1800225"/>
                            <a:ext cx="16002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14C6E8BB" w14:textId="77777777" w:rsidR="00000A8B" w:rsidRDefault="00000A8B" w:rsidP="005761A1">
                              <w:pPr>
                                <w:jc w:val="center"/>
                              </w:pPr>
                              <w:r>
                                <w:t>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4886325" y="1171575"/>
                            <a:ext cx="16002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47646714" w14:textId="77777777" w:rsidR="00000A8B" w:rsidRDefault="00000A8B" w:rsidP="005761A1">
                              <w:pPr>
                                <w:jc w:val="center"/>
                              </w:pPr>
                              <w:r>
                                <w:t>Aanbevelingen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 verbindingslijn met pijl 12"/>
                        <wps:cNvCnPr/>
                        <wps:spPr>
                          <a:xfrm>
                            <a:off x="2800350" y="1857375"/>
                            <a:ext cx="0" cy="304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 name="Rechte verbindingslijn met pijl 13"/>
                        <wps:cNvCnPr/>
                        <wps:spPr>
                          <a:xfrm>
                            <a:off x="2838450" y="762000"/>
                            <a:ext cx="1162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Rechte verbindingslijn met pijl 14"/>
                        <wps:cNvCnPr/>
                        <wps:spPr>
                          <a:xfrm>
                            <a:off x="2800350" y="2028825"/>
                            <a:ext cx="1162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Rechte verbindingslijn met pijl 15"/>
                        <wps:cNvCnPr/>
                        <wps:spPr>
                          <a:xfrm>
                            <a:off x="4391025" y="1085850"/>
                            <a:ext cx="0" cy="5810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6" name="Rechte verbindingslijn met pijl 16"/>
                        <wps:cNvCnPr/>
                        <wps:spPr>
                          <a:xfrm>
                            <a:off x="4391025" y="140970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ep 19" o:spid="_x0000_s1026" style="position:absolute;margin-left:-9.35pt;margin-top:1.4pt;width:510.75pt;height:211.5pt;z-index:251674624;mso-height-relative:margin" coordorigin=",571" coordsize="64865,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">
                <v:rect id="Rechthoek 1" o:spid="_x0000_s1027" style="position:absolute;top:5715;width:1600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textbox>
                    <w:txbxContent>
                      <w:p w14:paraId="7857BA8F" w14:textId="77777777" w:rsidR="00000A8B" w:rsidRDefault="00000A8B" w:rsidP="005761A1">
                        <w:pPr>
                          <w:jc w:val="center"/>
                        </w:pPr>
                        <w:r>
                          <w:t>Levensgebeurtenissen</w:t>
                        </w:r>
                      </w:p>
                    </w:txbxContent>
                  </v:textbox>
                </v:rect>
                <v:rect id="Rechthoek 2" o:spid="_x0000_s1028" style="position:absolute;top:16668;width:1600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14:paraId="1AAB6373" w14:textId="37731974" w:rsidR="00000A8B" w:rsidRDefault="00000A8B" w:rsidP="005761A1">
                        <w:pPr>
                          <w:jc w:val="center"/>
                        </w:pPr>
                        <w:r>
                          <w:t>Gezonde leefstijl</w:t>
                        </w:r>
                      </w:p>
                    </w:txbxContent>
                  </v:textbox>
                </v:rect>
                <v:shapetype id="_x0000_t32" coordsize="21600,21600" o:spt="32" o:oned="t" path="m,l21600,21600e" filled="f">
                  <v:path arrowok="t" fillok="f" o:connecttype="none"/>
                  <o:lock v:ext="edit" shapetype="t"/>
                </v:shapetype>
                <v:shape id="Rechte verbindingslijn met pijl 3" o:spid="_x0000_s1029" type="#_x0000_t32" style="position:absolute;left:7048;top:10858;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VK6sMAAADaAAAADwAAAGRycy9kb3ducmV2LnhtbESPQWvCQBSE74L/YXlCL6KbVBB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FSurDAAAA2gAAAA8AAAAAAAAAAAAA&#10;AAAAoQIAAGRycy9kb3ducmV2LnhtbFBLBQYAAAAABAAEAPkAAACRAwAAAAA=&#10;" strokecolor="black [3040]">
                  <v:stroke startarrow="open" endarrow="open"/>
                </v:shape>
                <v:shape id="Rechte verbindingslijn met pijl 4" o:spid="_x0000_s1030" type="#_x0000_t32" style="position:absolute;left:7048;top:13430;width:11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rect id="Rechthoek 5" o:spid="_x0000_s1031" style="position:absolute;left:19335;top:9239;width:17526;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14:paraId="40AFC864" w14:textId="77777777" w:rsidR="00000A8B" w:rsidRDefault="00000A8B" w:rsidP="005761A1">
                        <w:pPr>
                          <w:jc w:val="center"/>
                        </w:pPr>
                        <w:r>
                          <w:t xml:space="preserve">Invloed van levensgebeurtenissen op beweging, voeding, alcoholgebruik en roken. </w:t>
                        </w:r>
                      </w:p>
                    </w:txbxContent>
                  </v:textbox>
                </v:rect>
                <v:rect id="Rechthoek 6" o:spid="_x0000_s1032" style="position:absolute;left:20097;top:571;width:16002;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fillcolor="white [3201]" strokecolor="black [3200]" strokeweight="2pt">
                  <v:textbox>
                    <w:txbxContent>
                      <w:p w14:paraId="5EEDA5CD" w14:textId="77777777" w:rsidR="00000A8B" w:rsidRDefault="00000A8B" w:rsidP="005761A1">
                        <w:pPr>
                          <w:jc w:val="center"/>
                        </w:pPr>
                        <w:r>
                          <w:t>Mannelijke studenten</w:t>
                        </w:r>
                        <w:r>
                          <w:br/>
                          <w:t>HBO en WO</w:t>
                        </w:r>
                      </w:p>
                    </w:txbxContent>
                  </v:textbox>
                </v:rect>
                <v:rect id="Rechthoek 7" o:spid="_x0000_s1033" style="position:absolute;left:20097;top:22098;width:16002;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14:paraId="0881BFEB" w14:textId="77777777" w:rsidR="00000A8B" w:rsidRDefault="00000A8B" w:rsidP="005761A1">
                        <w:pPr>
                          <w:jc w:val="center"/>
                        </w:pPr>
                        <w:r>
                          <w:t>Vrouwelijke studenten</w:t>
                        </w:r>
                        <w:r>
                          <w:br/>
                          <w:t>HBO en WO</w:t>
                        </w:r>
                      </w:p>
                    </w:txbxContent>
                  </v:textbox>
                </v:rect>
                <v:rect id="Rechthoek 8" o:spid="_x0000_s1034" style="position:absolute;left:40576;top:5143;width:1600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14:paraId="1216654A" w14:textId="77777777" w:rsidR="00000A8B" w:rsidRDefault="00000A8B" w:rsidP="005761A1">
                        <w:pPr>
                          <w:jc w:val="center"/>
                        </w:pPr>
                        <w:r>
                          <w:t>Resultaten</w:t>
                        </w:r>
                      </w:p>
                    </w:txbxContent>
                  </v:textbox>
                </v:rect>
                <v:rect id="Rechthoek 9" o:spid="_x0000_s1035" style="position:absolute;left:40290;top:18002;width:1600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14:paraId="14C6E8BB" w14:textId="77777777" w:rsidR="00000A8B" w:rsidRDefault="00000A8B" w:rsidP="005761A1">
                        <w:pPr>
                          <w:jc w:val="center"/>
                        </w:pPr>
                        <w:r>
                          <w:t>Resultaten</w:t>
                        </w:r>
                      </w:p>
                    </w:txbxContent>
                  </v:textbox>
                </v:rect>
                <v:rect id="Rechthoek 10" o:spid="_x0000_s1036" style="position:absolute;left:48863;top:11715;width:16002;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14:paraId="47646714" w14:textId="77777777" w:rsidR="00000A8B" w:rsidRDefault="00000A8B" w:rsidP="005761A1">
                        <w:pPr>
                          <w:jc w:val="center"/>
                        </w:pPr>
                        <w:r>
                          <w:t>Aanbevelingen</w:t>
                        </w:r>
                      </w:p>
                    </w:txbxContent>
                  </v:textbox>
                </v:rect>
                <v:shape id="Rechte verbindingslijn met pijl 12" o:spid="_x0000_s1037" type="#_x0000_t32" style="position:absolute;left:28003;top:18573;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FUr8AAADbAAAADwAAAGRycy9kb3ducmV2LnhtbERPy6rCMBDdX/AfwghuRNO6kEs1igg+&#10;VoqPhcuhGdtiMylNauvfG0FwN4fznPmyM6V4Uu0KywricQSCOLW64EzB9bIZ/YNwHlljaZkUvMjB&#10;ctH7m2Oibcsnep59JkIIuwQV5N5XiZQuzcmgG9uKOHB3Wxv0AdaZ1DW2IdyUchJFU2mw4NCQY0Xr&#10;nNLHuTEKnIyvbRsft/tseLg0fjekw61RatDvVjMQnjr/E3/dex3mT+DzSzh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MFUr8AAADbAAAADwAAAAAAAAAAAAAAAACh&#10;AgAAZHJzL2Rvd25yZXYueG1sUEsFBgAAAAAEAAQA+QAAAI0DAAAAAA==&#10;" strokecolor="black [3040]">
                  <v:stroke startarrow="open" endarrow="open"/>
                </v:shape>
                <v:shape id="Rechte verbindingslijn met pijl 13" o:spid="_x0000_s1038" type="#_x0000_t32" style="position:absolute;left:28384;top:7620;width:11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Rechte verbindingslijn met pijl 14" o:spid="_x0000_s1039" type="#_x0000_t32" style="position:absolute;left:28003;top:20288;width:116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Rechte verbindingslijn met pijl 15" o:spid="_x0000_s1040" type="#_x0000_t32" style="position:absolute;left:43910;top:10858;width:0;height:5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qdJsEAAADbAAAADwAAAGRycy9kb3ducmV2LnhtbERPTYvCMBC9L/gfwgheRNMKu0htKiK4&#10;60lZ9eBxaMa22ExKk9r6782CsLd5vM9J14OpxYNaV1lWEM8jEMS51RUXCi7n3WwJwnlkjbVlUvAk&#10;B+ts9JFiom3Pv/Q4+UKEEHYJKii9bxIpXV6SQTe3DXHgbrY16ANsC6lb7EO4qeUiir6kwYpDQ4kN&#10;bUvK76fOKHAyvvR9fPzeF9PDufM/UzpcO6Um42GzAuFp8P/it3uvw/xP+PslH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ep0mwQAAANsAAAAPAAAAAAAAAAAAAAAA&#10;AKECAABkcnMvZG93bnJldi54bWxQSwUGAAAAAAQABAD5AAAAjwMAAAAA&#10;" strokecolor="black [3040]">
                  <v:stroke startarrow="open" endarrow="open"/>
                </v:shape>
                <v:shape id="Rechte verbindingslijn met pijl 16" o:spid="_x0000_s1041" type="#_x0000_t32" style="position:absolute;left:43910;top:14097;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group>
            </w:pict>
          </mc:Fallback>
        </mc:AlternateContent>
      </w:r>
    </w:p>
    <w:p w14:paraId="4A60BFC9" w14:textId="77777777" w:rsidR="005761A1" w:rsidRPr="002912D8" w:rsidRDefault="005761A1" w:rsidP="005761A1">
      <w:pPr>
        <w:rPr>
          <w:rFonts w:cs="Arial"/>
        </w:rPr>
      </w:pPr>
      <w:r>
        <w:rPr>
          <w:noProof/>
          <w:lang w:eastAsia="nl-NL"/>
        </w:rPr>
        <mc:AlternateContent>
          <mc:Choice Requires="wps">
            <w:drawing>
              <wp:anchor distT="0" distB="0" distL="114300" distR="114300" simplePos="0" relativeHeight="251669504" behindDoc="0" locked="0" layoutInCell="1" allowOverlap="1" wp14:anchorId="23C89065" wp14:editId="6058347A">
                <wp:simplePos x="0" y="0"/>
                <wp:positionH relativeFrom="column">
                  <wp:posOffset>2710180</wp:posOffset>
                </wp:positionH>
                <wp:positionV relativeFrom="paragraph">
                  <wp:posOffset>205740</wp:posOffset>
                </wp:positionV>
                <wp:extent cx="0" cy="342900"/>
                <wp:effectExtent l="95250" t="38100" r="95250" b="57150"/>
                <wp:wrapNone/>
                <wp:docPr id="11" name="Rechte verbindingslijn met pijl 11"/>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FEF0A8B" id="Rechte verbindingslijn met pijl 11" o:spid="_x0000_s1026" type="#_x0000_t32" style="position:absolute;margin-left:213.4pt;margin-top:16.2pt;width:0;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" strokecolor="black [3040]">
                <v:stroke startarrow="open" endarrow="open"/>
              </v:shape>
            </w:pict>
          </mc:Fallback>
        </mc:AlternateContent>
      </w:r>
    </w:p>
    <w:p w14:paraId="7CAA5363" w14:textId="77777777" w:rsidR="005761A1" w:rsidRDefault="005761A1" w:rsidP="005761A1"/>
    <w:p w14:paraId="2D4E0736" w14:textId="77777777" w:rsidR="005761A1" w:rsidRDefault="005761A1" w:rsidP="005761A1"/>
    <w:p w14:paraId="25775B0A" w14:textId="77777777" w:rsidR="005761A1" w:rsidRDefault="005761A1" w:rsidP="005761A1"/>
    <w:p w14:paraId="6EEC5FDA" w14:textId="77777777" w:rsidR="005761A1" w:rsidRDefault="005761A1" w:rsidP="005761A1"/>
    <w:p w14:paraId="7D262A7F" w14:textId="77777777" w:rsidR="005761A1" w:rsidRDefault="005761A1" w:rsidP="005761A1"/>
    <w:p w14:paraId="3C395787" w14:textId="77777777" w:rsidR="005761A1" w:rsidRDefault="005761A1" w:rsidP="005761A1"/>
    <w:p w14:paraId="7EDFA696" w14:textId="1740B753" w:rsidR="005C35F2" w:rsidRDefault="00162713" w:rsidP="005761A1">
      <w:r>
        <w:t>Figuur 2. Onderzoeksmodel.</w:t>
      </w:r>
    </w:p>
    <w:p w14:paraId="6506D2CF" w14:textId="337B7D3B" w:rsidR="00291E3D" w:rsidRDefault="00291E3D" w:rsidP="00291E3D">
      <w:pPr>
        <w:pStyle w:val="Kop1"/>
      </w:pPr>
      <w:r>
        <w:t>Methode</w:t>
      </w:r>
    </w:p>
    <w:p w14:paraId="3D5ADFD3" w14:textId="1376AB4F" w:rsidR="00BB2E32" w:rsidRDefault="002F20E8" w:rsidP="00291E3D">
      <w:pPr>
        <w:rPr>
          <w:rFonts w:cs="Arial"/>
        </w:rPr>
      </w:pPr>
      <w:r>
        <w:rPr>
          <w:rFonts w:cs="Arial"/>
          <w:color w:val="FF0000"/>
        </w:rPr>
        <w:br/>
      </w:r>
      <w:r w:rsidR="00796445">
        <w:rPr>
          <w:rFonts w:cs="Arial"/>
        </w:rPr>
        <w:t>Dit onderzoek had uit een cross-sectioneel onderzoeksdesign</w:t>
      </w:r>
      <w:r w:rsidR="00162713">
        <w:rPr>
          <w:rFonts w:cs="Arial"/>
        </w:rPr>
        <w:t xml:space="preserve"> waarbij</w:t>
      </w:r>
      <w:r w:rsidR="00796445">
        <w:rPr>
          <w:rFonts w:cs="Arial"/>
        </w:rPr>
        <w:t xml:space="preserve"> eenhed</w:t>
      </w:r>
      <w:r w:rsidR="00162713">
        <w:rPr>
          <w:rFonts w:cs="Arial"/>
        </w:rPr>
        <w:t>en uit de</w:t>
      </w:r>
      <w:r w:rsidR="00796445">
        <w:rPr>
          <w:rFonts w:cs="Arial"/>
        </w:rPr>
        <w:t xml:space="preserve"> steekproef van de gehele onderzoekspopulatie op één moment</w:t>
      </w:r>
      <w:r w:rsidR="00162713">
        <w:rPr>
          <w:rFonts w:cs="Arial"/>
        </w:rPr>
        <w:t xml:space="preserve"> zijn</w:t>
      </w:r>
      <w:r w:rsidR="00796445">
        <w:rPr>
          <w:rFonts w:cs="Arial"/>
        </w:rPr>
        <w:t xml:space="preserve"> gemeten.</w:t>
      </w:r>
      <w:r w:rsidR="00DC4EDB">
        <w:rPr>
          <w:rFonts w:cs="Arial"/>
        </w:rPr>
        <w:t xml:space="preserve"> </w:t>
      </w:r>
      <w:r w:rsidR="00922620">
        <w:rPr>
          <w:rFonts w:cs="Arial"/>
        </w:rPr>
        <w:t xml:space="preserve">Een gemakshalve steekproef is </w:t>
      </w:r>
      <w:r w:rsidR="000F1D43">
        <w:rPr>
          <w:rFonts w:cs="Arial"/>
        </w:rPr>
        <w:t xml:space="preserve">ingezet om </w:t>
      </w:r>
      <w:r w:rsidR="00796445">
        <w:rPr>
          <w:rFonts w:cs="Arial"/>
        </w:rPr>
        <w:t>een generalisatie te vormen voor de hele populatie</w:t>
      </w:r>
      <w:r w:rsidR="00DC4EDB">
        <w:rPr>
          <w:rFonts w:cs="Arial"/>
        </w:rPr>
        <w:t xml:space="preserve"> wanneer deze voldeden aan de criteria voor de onderzoeksgroep</w:t>
      </w:r>
      <w:r w:rsidR="00796445">
        <w:rPr>
          <w:rFonts w:cs="Arial"/>
        </w:rPr>
        <w:t xml:space="preserve"> </w:t>
      </w:r>
      <w:r w:rsidR="00D84A49">
        <w:rPr>
          <w:rFonts w:cs="Arial"/>
        </w:rPr>
        <w:fldChar w:fldCharType="begin" w:fldLock="1"/>
      </w:r>
      <w:r w:rsidR="002C6632">
        <w:rPr>
          <w:rFonts w:cs="Arial"/>
        </w:rPr>
        <w:instrText>ADDIN CSL_CITATION { "citationItems" : [ { "id" : "ITEM-1", "itemData" : { "author" : [ { "dropping-particle" : "", "family" : "Gratton", "given" : "C", "non-dropping-particle" : "", "parse-names" : false, "suffix" : "" }, { "dropping-particle" : "", "family" : "Jones", "given" : "I", "non-dropping-particle" : "", "parse-names" : false, "suffix" : "" }, { "dropping-particle" : "", "family" : "Robinson", "given" : "T", "non-dropping-particle" : "", "parse-names" : false, "suffix" : "" } ], "edition" : "2nd", "id" : "ITEM-1", "issued" : { "date-parts" : [ [ "2011" ] ] }, "number-of-pages" : "299", "publisher" : "Routledge", "title" : "Onderzoeksmethoden voor Sportstudies", "type" : "book" }, "uris" : [ "http://www.mendeley.com/documents/?uuid=e720319d-0dd0-4279-8c92-8cb49e08d58c" ] } ], "mendeley" : { "formattedCitation" : "(Gratton, Jones, &amp; Robinson, 2011)", "plainTextFormattedCitation" : "(Gratton, Jones, &amp; Robinson, 2011)", "previouslyFormattedCitation" : "(Gratton, Jones, &amp; Robinson, 2011)" }, "properties" : { "noteIndex" : 0 }, "schema" : "https://github.com/citation-style-language/schema/raw/master/csl-citation.json" }</w:instrText>
      </w:r>
      <w:r w:rsidR="00D84A49">
        <w:rPr>
          <w:rFonts w:cs="Arial"/>
        </w:rPr>
        <w:fldChar w:fldCharType="separate"/>
      </w:r>
      <w:r w:rsidR="00D84A49" w:rsidRPr="00D84A49">
        <w:rPr>
          <w:rFonts w:cs="Arial"/>
          <w:noProof/>
        </w:rPr>
        <w:t>(Gratton, Jones, &amp; Robinson, 2011)</w:t>
      </w:r>
      <w:r w:rsidR="00D84A49">
        <w:rPr>
          <w:rFonts w:cs="Arial"/>
        </w:rPr>
        <w:fldChar w:fldCharType="end"/>
      </w:r>
      <w:r w:rsidR="00D84A49">
        <w:rPr>
          <w:rFonts w:cs="Arial"/>
        </w:rPr>
        <w:t xml:space="preserve">. </w:t>
      </w:r>
      <w:r w:rsidR="00455009">
        <w:rPr>
          <w:rFonts w:cs="Arial"/>
        </w:rPr>
        <w:t xml:space="preserve">Er is kwantitatief </w:t>
      </w:r>
      <w:r w:rsidR="00EA4219">
        <w:rPr>
          <w:rFonts w:cs="Arial"/>
        </w:rPr>
        <w:t xml:space="preserve">retrospectief </w:t>
      </w:r>
      <w:r w:rsidR="00455009">
        <w:rPr>
          <w:rFonts w:cs="Arial"/>
        </w:rPr>
        <w:t>onderzoek gedaan met behulp van e</w:t>
      </w:r>
      <w:r w:rsidR="00BB2E32">
        <w:rPr>
          <w:rFonts w:cs="Arial"/>
        </w:rPr>
        <w:t>en</w:t>
      </w:r>
      <w:r w:rsidR="00EA4219">
        <w:rPr>
          <w:rFonts w:cs="Arial"/>
        </w:rPr>
        <w:t xml:space="preserve"> gestructureerde vragenlijst. D</w:t>
      </w:r>
      <w:r w:rsidR="00BB2E32">
        <w:rPr>
          <w:rFonts w:cs="Arial"/>
        </w:rPr>
        <w:t>e criteria waaraan de onderzoeksgroep moest voldoen was dat zij studerende waren aan het Hbo of Wo binnen de Campus in Nijmegen.</w:t>
      </w:r>
    </w:p>
    <w:p w14:paraId="38509BFD" w14:textId="750ADC7D" w:rsidR="004E0D69" w:rsidRDefault="00455009" w:rsidP="00291E3D">
      <w:pPr>
        <w:rPr>
          <w:rFonts w:cs="Arial"/>
        </w:rPr>
      </w:pPr>
      <w:r w:rsidRPr="00797FBD">
        <w:rPr>
          <w:rFonts w:cs="Arial"/>
        </w:rPr>
        <w:t xml:space="preserve">Het meetinstrument </w:t>
      </w:r>
      <w:r w:rsidR="007B35F4" w:rsidRPr="00797FBD">
        <w:rPr>
          <w:rFonts w:cs="Arial"/>
        </w:rPr>
        <w:t>is ontwikkeld voor dit onderz</w:t>
      </w:r>
      <w:r w:rsidR="00103744">
        <w:rPr>
          <w:rFonts w:cs="Arial"/>
        </w:rPr>
        <w:t>oek en bestond uit drie</w:t>
      </w:r>
      <w:r w:rsidR="007B35F4" w:rsidRPr="00797FBD">
        <w:rPr>
          <w:rFonts w:cs="Arial"/>
        </w:rPr>
        <w:t xml:space="preserve"> delen.</w:t>
      </w:r>
      <w:r w:rsidR="005B16CE" w:rsidRPr="00797FBD">
        <w:rPr>
          <w:rFonts w:cs="Arial"/>
        </w:rPr>
        <w:t xml:space="preserve"> Het eerste deel bestond uit</w:t>
      </w:r>
      <w:r w:rsidR="000868EE" w:rsidRPr="00797FBD">
        <w:rPr>
          <w:rFonts w:cs="Arial"/>
        </w:rPr>
        <w:t xml:space="preserve"> vragen met betrekking tot de mate waarin de normen </w:t>
      </w:r>
      <w:r w:rsidR="005B16CE" w:rsidRPr="00797FBD">
        <w:rPr>
          <w:rFonts w:cs="Arial"/>
        </w:rPr>
        <w:t xml:space="preserve">van een </w:t>
      </w:r>
      <w:r w:rsidR="00ED34CA" w:rsidRPr="00797FBD">
        <w:rPr>
          <w:rFonts w:cs="Arial"/>
        </w:rPr>
        <w:t>gezonde leefstijl</w:t>
      </w:r>
      <w:r w:rsidR="000868EE" w:rsidRPr="00797FBD">
        <w:rPr>
          <w:rFonts w:cs="Arial"/>
        </w:rPr>
        <w:t xml:space="preserve"> op dat moment werden voldaan</w:t>
      </w:r>
      <w:r w:rsidR="00ED34CA" w:rsidRPr="00797FBD">
        <w:rPr>
          <w:rFonts w:cs="Arial"/>
        </w:rPr>
        <w:t>.</w:t>
      </w:r>
      <w:r w:rsidR="002C6632" w:rsidRPr="00797FBD">
        <w:rPr>
          <w:rFonts w:cs="Arial"/>
        </w:rPr>
        <w:t xml:space="preserve"> Om de mate van lichamelijke activiteit te bepalen is de </w:t>
      </w:r>
      <w:r w:rsidR="0023570F">
        <w:rPr>
          <w:rFonts w:cs="Arial"/>
        </w:rPr>
        <w:t>Nederlandse Norm Gezond Bewegen uitgelegd en is de vraag gesteld of de student hier wel of niet aan voldoet.</w:t>
      </w:r>
      <w:r w:rsidR="002C6632" w:rsidRPr="00797FBD">
        <w:rPr>
          <w:rFonts w:cs="Arial"/>
        </w:rPr>
        <w:t xml:space="preserve"> </w:t>
      </w:r>
      <w:r w:rsidR="00974CCB" w:rsidRPr="00797FBD">
        <w:rPr>
          <w:rFonts w:cs="Arial"/>
        </w:rPr>
        <w:t xml:space="preserve">Om in kaart te brengen in hoeverre de respondent voldeed aan voedings- en alcoholnorm is gebruik gemaakt van “de Eetscore” </w:t>
      </w:r>
      <w:r w:rsidR="00974CCB" w:rsidRPr="00797FBD">
        <w:rPr>
          <w:rFonts w:cs="Arial"/>
        </w:rPr>
        <w:fldChar w:fldCharType="begin" w:fldLock="1"/>
      </w:r>
      <w:r w:rsidR="00D868BC">
        <w:rPr>
          <w:rFonts w:cs="Arial"/>
        </w:rPr>
        <w:instrText>ADDIN CSL_CITATION { "citationItems" : [ { "id" : "ITEM-1", "itemData" : { "URL" : "http://www.eetscore.nl/", "accessed" : { "date-parts" : [ [ "2016", "3", "18" ] ] }, "author" : [ { "dropping-particle" : "", "family" : "Wageningen Universiteit", "given" : "", "non-dropping-particle" : "", "parse-names" : false, "suffix" : "" } ], "id" : "ITEM-1", "issued" : { "date-parts" : [ [ "2014" ] ] }, "title" : "EetScore", "type" : "webpage" }, "uris" : [ "http://www.mendeley.com/documents/?uuid=b41a554f-d482-49e7-b08a-7cb4c16e57e2" ] } ], "mendeley" : { "formattedCitation" : "(Wageningen Universiteit, 2014)", "plainTextFormattedCitation" : "(Wageningen Universiteit, 2014)", "previouslyFormattedCitation" : "(Wageningen Universiteit, 2014)" }, "properties" : { "noteIndex" : 0 }, "schema" : "https://github.com/citation-style-language/schema/raw/master/csl-citation.json" }</w:instrText>
      </w:r>
      <w:r w:rsidR="00974CCB" w:rsidRPr="00797FBD">
        <w:rPr>
          <w:rFonts w:cs="Arial"/>
        </w:rPr>
        <w:fldChar w:fldCharType="separate"/>
      </w:r>
      <w:r w:rsidR="00974CCB" w:rsidRPr="00797FBD">
        <w:rPr>
          <w:rFonts w:cs="Arial"/>
          <w:noProof/>
        </w:rPr>
        <w:t>(Wageningen Universiteit, 2014)</w:t>
      </w:r>
      <w:r w:rsidR="00974CCB" w:rsidRPr="00797FBD">
        <w:rPr>
          <w:rFonts w:cs="Arial"/>
        </w:rPr>
        <w:fldChar w:fldCharType="end"/>
      </w:r>
      <w:r w:rsidR="00974CCB" w:rsidRPr="00797FBD">
        <w:rPr>
          <w:rFonts w:cs="Arial"/>
        </w:rPr>
        <w:t xml:space="preserve">. Deze vragenlijst is gericht op richtlijn Goede Voeding en </w:t>
      </w:r>
      <w:r w:rsidR="00142229" w:rsidRPr="00797FBD">
        <w:rPr>
          <w:rFonts w:cs="Arial"/>
        </w:rPr>
        <w:t xml:space="preserve">geschikt </w:t>
      </w:r>
      <w:r w:rsidR="00974CCB" w:rsidRPr="00797FBD">
        <w:rPr>
          <w:rFonts w:cs="Arial"/>
        </w:rPr>
        <w:t xml:space="preserve">voor personen tussen de 12 en 69 jaar. </w:t>
      </w:r>
      <w:r w:rsidR="00142229" w:rsidRPr="00797FBD">
        <w:rPr>
          <w:rFonts w:cs="Arial"/>
        </w:rPr>
        <w:t>Uit deze vragenlijst zijn alleen de vragen met betrekking tot groente, fruit en alcohol meegenomen om de betrouwbaarheid en validiteit van dit onderzoek zo hoog mogelijk te houden.</w:t>
      </w:r>
      <w:r w:rsidR="00917CD7">
        <w:rPr>
          <w:rFonts w:cs="Arial"/>
        </w:rPr>
        <w:t xml:space="preserve"> Bij roken is gevraagd of iemand wel of niet rookt.</w:t>
      </w:r>
      <w:r w:rsidR="00142229" w:rsidRPr="00797FBD">
        <w:rPr>
          <w:rFonts w:cs="Arial"/>
        </w:rPr>
        <w:t xml:space="preserve"> </w:t>
      </w:r>
      <w:r w:rsidR="0078662A">
        <w:rPr>
          <w:rFonts w:cs="Arial"/>
        </w:rPr>
        <w:br/>
        <w:t xml:space="preserve"> </w:t>
      </w:r>
      <w:r w:rsidR="0078662A">
        <w:rPr>
          <w:rFonts w:cs="Arial"/>
        </w:rPr>
        <w:tab/>
      </w:r>
    </w:p>
    <w:p w14:paraId="6744014A" w14:textId="72BEBBF4" w:rsidR="00D74FE3" w:rsidRDefault="004E0D69" w:rsidP="00291E3D">
      <w:pPr>
        <w:rPr>
          <w:rFonts w:cs="Arial"/>
        </w:rPr>
      </w:pPr>
      <w:r>
        <w:rPr>
          <w:rFonts w:cs="Arial"/>
        </w:rPr>
        <w:lastRenderedPageBreak/>
        <w:t xml:space="preserve"> </w:t>
      </w:r>
      <w:r>
        <w:rPr>
          <w:rFonts w:cs="Arial"/>
        </w:rPr>
        <w:tab/>
      </w:r>
      <w:r w:rsidR="0078662A">
        <w:rPr>
          <w:rFonts w:cs="Arial"/>
        </w:rPr>
        <w:t xml:space="preserve">Deel twee bestond uit </w:t>
      </w:r>
      <w:r w:rsidR="00FC0675">
        <w:rPr>
          <w:rFonts w:cs="Arial"/>
        </w:rPr>
        <w:t>het in kaart brengen van de meegemaakte levensgebeurtenissen</w:t>
      </w:r>
      <w:r w:rsidR="005A1575">
        <w:rPr>
          <w:rFonts w:cs="Arial"/>
        </w:rPr>
        <w:t xml:space="preserve"> en de mate van motivatie, capaciteit en gelegenheid ten opzichte van bewegen, roken, alcohol en voeding</w:t>
      </w:r>
      <w:r w:rsidR="00FC0675">
        <w:rPr>
          <w:rFonts w:cs="Arial"/>
        </w:rPr>
        <w:t>.</w:t>
      </w:r>
      <w:r w:rsidR="005A1575">
        <w:rPr>
          <w:rFonts w:cs="Arial"/>
        </w:rPr>
        <w:t xml:space="preserve"> De respondenten gaven dit aan door middel van een rapportcijfer van 0-10 voor zowel voor als na de gebeurtenis waarbij 10 het gunstigst was. Met deze gegevens werden de T-scores berekend. </w:t>
      </w:r>
      <w:r w:rsidR="008522FE">
        <w:rPr>
          <w:rFonts w:cs="Arial"/>
        </w:rPr>
        <w:tab/>
      </w:r>
      <w:r w:rsidR="00917CD7">
        <w:rPr>
          <w:rFonts w:cs="Arial"/>
        </w:rPr>
        <w:br/>
        <w:t xml:space="preserve"> </w:t>
      </w:r>
      <w:r w:rsidR="00917CD7">
        <w:rPr>
          <w:rFonts w:cs="Arial"/>
        </w:rPr>
        <w:tab/>
      </w:r>
      <w:r w:rsidR="005A1575">
        <w:rPr>
          <w:rFonts w:cs="Arial"/>
        </w:rPr>
        <w:t>Het laatste deel</w:t>
      </w:r>
      <w:r w:rsidR="008522FE">
        <w:rPr>
          <w:rFonts w:cs="Arial"/>
        </w:rPr>
        <w:t xml:space="preserve"> van de vragenlijst </w:t>
      </w:r>
      <w:r w:rsidR="007D01BA">
        <w:rPr>
          <w:rFonts w:cs="Arial"/>
        </w:rPr>
        <w:t xml:space="preserve">bestond uit de schaal voor de verandering van de gezonde leefstijl. </w:t>
      </w:r>
      <w:r w:rsidR="006142FB">
        <w:rPr>
          <w:rFonts w:cs="Arial"/>
        </w:rPr>
        <w:t xml:space="preserve">Hierbij werd een 5-punts schaal gehanteerd (veel minder, minder, gelijk gebleven, meer en veel meer) om in </w:t>
      </w:r>
      <w:r w:rsidR="008C02D3">
        <w:rPr>
          <w:rFonts w:cs="Arial"/>
        </w:rPr>
        <w:t>te meten</w:t>
      </w:r>
      <w:r w:rsidR="006142FB">
        <w:rPr>
          <w:rFonts w:cs="Arial"/>
        </w:rPr>
        <w:t xml:space="preserve"> hoeverre de leefstijl van de student </w:t>
      </w:r>
      <w:r w:rsidR="00862C90">
        <w:rPr>
          <w:rFonts w:cs="Arial"/>
        </w:rPr>
        <w:t>rondom de levensgebeurtenis was veranderd.</w:t>
      </w:r>
      <w:r w:rsidR="006142FB">
        <w:rPr>
          <w:rFonts w:cs="Arial"/>
        </w:rPr>
        <w:t xml:space="preserve"> </w:t>
      </w:r>
      <w:r w:rsidR="008C02D3">
        <w:rPr>
          <w:rFonts w:cs="Arial"/>
        </w:rPr>
        <w:t>Gevraagd werd</w:t>
      </w:r>
      <w:r w:rsidR="006142FB">
        <w:rPr>
          <w:rFonts w:cs="Arial"/>
        </w:rPr>
        <w:t xml:space="preserve"> of de student meer of minder ging bewegen na de meegemaakte levensgebeurtenis. </w:t>
      </w:r>
      <w:r w:rsidR="00BA3FAA">
        <w:rPr>
          <w:rFonts w:cs="Arial"/>
        </w:rPr>
        <w:t>Wanneer een respondent niet rookte of geen alcohol dronk moest gelijk gebleven worden ingevuld bij deze factoren</w:t>
      </w:r>
      <w:r w:rsidR="008C02D3">
        <w:rPr>
          <w:rFonts w:cs="Arial"/>
        </w:rPr>
        <w:t>. De</w:t>
      </w:r>
      <w:r w:rsidR="00307857">
        <w:rPr>
          <w:rFonts w:cs="Arial"/>
        </w:rPr>
        <w:t xml:space="preserve"> antwoorden</w:t>
      </w:r>
      <w:r w:rsidR="008C02D3">
        <w:rPr>
          <w:rFonts w:cs="Arial"/>
        </w:rPr>
        <w:t xml:space="preserve"> moesten</w:t>
      </w:r>
      <w:r w:rsidR="00307857">
        <w:rPr>
          <w:rFonts w:cs="Arial"/>
        </w:rPr>
        <w:t xml:space="preserve"> betrekking hebben op de eerste keer dat de levensgebeurtenis werd meegemaakt omdat de verwachting was dat d</w:t>
      </w:r>
      <w:r w:rsidR="008C02D3">
        <w:rPr>
          <w:rFonts w:cs="Arial"/>
        </w:rPr>
        <w:t>eze de meeste impact zou hebben.</w:t>
      </w:r>
    </w:p>
    <w:p w14:paraId="789B563A" w14:textId="4C3963AD" w:rsidR="00B72653" w:rsidRDefault="00D74FE3" w:rsidP="00291E3D">
      <w:pPr>
        <w:rPr>
          <w:rFonts w:cs="Arial"/>
        </w:rPr>
      </w:pPr>
      <w:r>
        <w:rPr>
          <w:rFonts w:cs="Arial"/>
        </w:rPr>
        <w:t xml:space="preserve">Betrouwbaarheid refereert naar de consistentie van de behaalde resultaten </w:t>
      </w:r>
      <w:r>
        <w:rPr>
          <w:rFonts w:cs="Arial"/>
        </w:rPr>
        <w:fldChar w:fldCharType="begin" w:fldLock="1"/>
      </w:r>
      <w:r w:rsidR="00162713">
        <w:rPr>
          <w:rFonts w:cs="Arial"/>
        </w:rPr>
        <w:instrText>ADDIN CSL_CITATION { "citationItems" : [ { "id" : "ITEM-1", "itemData" : { "author" : [ { "dropping-particle" : "", "family" : "Gratton", "given" : "C", "non-dropping-particle" : "", "parse-names" : false, "suffix" : "" }, { "dropping-particle" : "", "family" : "Jones", "given" : "I", "non-dropping-particle" : "", "parse-names" : false, "suffix" : "" }, { "dropping-particle" : "", "family" : "Robinson", "given" : "T", "non-dropping-particle" : "", "parse-names" : false, "suffix" : "" } ], "edition" : "2nd", "id" : "ITEM-1", "issued" : { "date-parts" : [ [ "2011" ] ] }, "number-of-pages" : "299", "publisher" : "Routledge", "title" : "Onderzoeksmethoden voor Sportstudies", "type" : "book" }, "uris" : [ "http://www.mendeley.com/documents/?uuid=e720319d-0dd0-4279-8c92-8cb49e08d58c" ] } ], "mendeley" : { "formattedCitation" : "(Gratton et al., 2011)", "plainTextFormattedCitation" : "(Gratton et al., 2011)", "previouslyFormattedCitation" : "(Gratton et al., 2011)" }, "properties" : { "noteIndex" : 0 }, "schema" : "https://github.com/citation-style-language/schema/raw/master/csl-citation.json" }</w:instrText>
      </w:r>
      <w:r>
        <w:rPr>
          <w:rFonts w:cs="Arial"/>
        </w:rPr>
        <w:fldChar w:fldCharType="separate"/>
      </w:r>
      <w:r w:rsidRPr="00D74FE3">
        <w:rPr>
          <w:rFonts w:cs="Arial"/>
          <w:noProof/>
        </w:rPr>
        <w:t>(Gratton et al., 2011)</w:t>
      </w:r>
      <w:r>
        <w:rPr>
          <w:rFonts w:cs="Arial"/>
        </w:rPr>
        <w:fldChar w:fldCharType="end"/>
      </w:r>
      <w:r w:rsidR="00BB2E32">
        <w:rPr>
          <w:rFonts w:cs="Arial"/>
        </w:rPr>
        <w:t xml:space="preserve">. Het onderzoek is uitgevoerd door één onderzoeker waarbij dezelfde aanpak werd gehanteerd om respondenten te werven. </w:t>
      </w:r>
      <w:r w:rsidR="005540D7">
        <w:rPr>
          <w:rFonts w:cs="Arial"/>
        </w:rPr>
        <w:t>De</w:t>
      </w:r>
      <w:r w:rsidR="00BB2E32">
        <w:rPr>
          <w:rFonts w:cs="Arial"/>
        </w:rPr>
        <w:t xml:space="preserve"> vragenlijst</w:t>
      </w:r>
      <w:r w:rsidR="005540D7">
        <w:rPr>
          <w:rFonts w:cs="Arial"/>
        </w:rPr>
        <w:t xml:space="preserve"> werd</w:t>
      </w:r>
      <w:r w:rsidR="00BB2E32">
        <w:rPr>
          <w:rFonts w:cs="Arial"/>
        </w:rPr>
        <w:t xml:space="preserve"> in volledige anonimiteit afgenomen. Dit draagt bij aan de betrouwbaarheid van het onderzoek. Validiteit staat voor “meet de methode wat het moet meten” volgens Gratton et al. (2011). Om de validiteit zo hoog mogelijk te houden is de vragenlijst voorgelegd aan zowel de docent, stagebegeleider en twee personen uit de populatie voordat deze in gebruik werd genomen bij de steekproef. De vragenlijst bevatte ook voor een deel gevalideerde vragen uit de Eetscore vragenlijst. </w:t>
      </w:r>
      <w:r w:rsidR="004472F7">
        <w:rPr>
          <w:rFonts w:cs="Arial"/>
        </w:rPr>
        <w:t xml:space="preserve">Omdat het Triade-model van Poiesz (1999) in de tussentijd niet gevalideerd is en niet veel in de praktijk wordt gebruikt is getracht om het model </w:t>
      </w:r>
      <w:r w:rsidR="006220C3">
        <w:rPr>
          <w:rFonts w:cs="Arial"/>
        </w:rPr>
        <w:t xml:space="preserve">op waarde in te schatten in </w:t>
      </w:r>
      <w:r w:rsidR="004472F7">
        <w:rPr>
          <w:rFonts w:cs="Arial"/>
        </w:rPr>
        <w:t>dit onderzoek.</w:t>
      </w:r>
    </w:p>
    <w:p w14:paraId="7A47F93C" w14:textId="77777777" w:rsidR="00196EAD" w:rsidRDefault="00F80C25" w:rsidP="00291E3D">
      <w:pPr>
        <w:rPr>
          <w:rFonts w:cs="Arial"/>
        </w:rPr>
      </w:pPr>
      <w:r>
        <w:rPr>
          <w:rFonts w:cs="Arial"/>
        </w:rPr>
        <w:t>De vragenlijst is</w:t>
      </w:r>
      <w:r w:rsidR="00655CBC">
        <w:rPr>
          <w:rFonts w:cs="Arial"/>
        </w:rPr>
        <w:t xml:space="preserve"> face-to-face </w:t>
      </w:r>
      <w:r>
        <w:rPr>
          <w:rFonts w:cs="Arial"/>
        </w:rPr>
        <w:t>afgenomen</w:t>
      </w:r>
      <w:r w:rsidR="00655CBC">
        <w:rPr>
          <w:rFonts w:cs="Arial"/>
        </w:rPr>
        <w:t xml:space="preserve"> in het bijzijn </w:t>
      </w:r>
      <w:r>
        <w:rPr>
          <w:rFonts w:cs="Arial"/>
        </w:rPr>
        <w:t xml:space="preserve">van de onderzoeker op </w:t>
      </w:r>
      <w:r w:rsidR="00196EAD">
        <w:rPr>
          <w:rFonts w:cs="Arial"/>
        </w:rPr>
        <w:t>de Radboud Universiteit</w:t>
      </w:r>
      <w:r>
        <w:rPr>
          <w:rFonts w:cs="Arial"/>
        </w:rPr>
        <w:t xml:space="preserve"> en </w:t>
      </w:r>
      <w:r w:rsidR="00196EAD">
        <w:rPr>
          <w:rFonts w:cs="Arial"/>
        </w:rPr>
        <w:t xml:space="preserve">de Hogeschool van Arnhem en Nijmegen. </w:t>
      </w:r>
      <w:r>
        <w:rPr>
          <w:rFonts w:cs="Arial"/>
        </w:rPr>
        <w:t xml:space="preserve">De onderzoeker is in de </w:t>
      </w:r>
      <w:r w:rsidR="00196EAD">
        <w:rPr>
          <w:rFonts w:cs="Arial"/>
        </w:rPr>
        <w:t>open ruimtes van de scholen</w:t>
      </w:r>
      <w:r>
        <w:rPr>
          <w:rFonts w:cs="Arial"/>
        </w:rPr>
        <w:t xml:space="preserve"> geweest en heeft hierbij studenten gevraagd of zij wil</w:t>
      </w:r>
      <w:r w:rsidR="00315AE3">
        <w:rPr>
          <w:rFonts w:cs="Arial"/>
        </w:rPr>
        <w:t xml:space="preserve">de deelnemen aan het onderzoek. </w:t>
      </w:r>
      <w:r w:rsidR="00196EAD">
        <w:rPr>
          <w:rFonts w:cs="Arial"/>
        </w:rPr>
        <w:t xml:space="preserve">De vragenlijsten zijn hierbij hardcopy afgenomen. </w:t>
      </w:r>
    </w:p>
    <w:p w14:paraId="363170E7" w14:textId="7EDF7546" w:rsidR="003B2661" w:rsidRDefault="004F18B5" w:rsidP="00291E3D">
      <w:pPr>
        <w:rPr>
          <w:rFonts w:cs="Arial"/>
        </w:rPr>
      </w:pPr>
      <w:r>
        <w:rPr>
          <w:rFonts w:cs="Arial"/>
        </w:rPr>
        <w:t>De data va</w:t>
      </w:r>
      <w:r w:rsidR="00103744">
        <w:rPr>
          <w:rFonts w:cs="Arial"/>
        </w:rPr>
        <w:t xml:space="preserve">n de ingevulde vragenlijsten </w:t>
      </w:r>
      <w:r w:rsidR="00F17BAD">
        <w:rPr>
          <w:rFonts w:cs="Arial"/>
        </w:rPr>
        <w:t>zijn</w:t>
      </w:r>
      <w:r w:rsidR="00512838">
        <w:rPr>
          <w:rFonts w:cs="Arial"/>
        </w:rPr>
        <w:t xml:space="preserve"> handmatig ingevoerd in SPSS </w:t>
      </w:r>
      <w:r w:rsidR="005540D7">
        <w:rPr>
          <w:rFonts w:cs="Arial"/>
        </w:rPr>
        <w:t>de gecontroleerd</w:t>
      </w:r>
      <w:r>
        <w:rPr>
          <w:rFonts w:cs="Arial"/>
        </w:rPr>
        <w:t xml:space="preserve">. </w:t>
      </w:r>
      <w:r w:rsidR="00CC23A8">
        <w:rPr>
          <w:rFonts w:cs="Arial"/>
        </w:rPr>
        <w:t>De beschrijvende statistiek toonde de feiten die uit het onderzoek naar voren kwamen</w:t>
      </w:r>
      <w:r w:rsidR="008C25C5">
        <w:rPr>
          <w:rFonts w:cs="Arial"/>
          <w:color w:val="FF0000"/>
        </w:rPr>
        <w:t xml:space="preserve">. </w:t>
      </w:r>
      <w:r w:rsidR="008C25C5">
        <w:rPr>
          <w:rFonts w:cs="Arial"/>
        </w:rPr>
        <w:t xml:space="preserve">Ten eerste </w:t>
      </w:r>
      <w:r w:rsidR="00512838">
        <w:rPr>
          <w:rFonts w:cs="Arial"/>
        </w:rPr>
        <w:t xml:space="preserve">werd </w:t>
      </w:r>
      <w:r w:rsidR="008C25C5">
        <w:rPr>
          <w:rFonts w:cs="Arial"/>
        </w:rPr>
        <w:t>gekeken</w:t>
      </w:r>
      <w:r w:rsidR="00512838">
        <w:rPr>
          <w:rFonts w:cs="Arial"/>
        </w:rPr>
        <w:t xml:space="preserve"> in hoeverre d</w:t>
      </w:r>
      <w:r w:rsidR="008C25C5">
        <w:rPr>
          <w:rFonts w:cs="Arial"/>
        </w:rPr>
        <w:t>e studenten aan de normen voldede</w:t>
      </w:r>
      <w:r w:rsidR="00512838">
        <w:rPr>
          <w:rFonts w:cs="Arial"/>
        </w:rPr>
        <w:t>n en werden gemiddelden beschreven per factor van de gezonde leefstijl. Vervolgens is in kaart gebracht welke levensgebeurtenissen in frequentie zijn meegemaakt</w:t>
      </w:r>
      <w:r w:rsidR="003B2661">
        <w:rPr>
          <w:rFonts w:cs="Arial"/>
        </w:rPr>
        <w:t xml:space="preserve"> en is een vertalin</w:t>
      </w:r>
      <w:r w:rsidR="00917CD7">
        <w:rPr>
          <w:rFonts w:cs="Arial"/>
        </w:rPr>
        <w:t xml:space="preserve">g gemaakt naar het Triade model en bijbehorende T-score. Deze stelt dat de mate van motivatie (M), capaciteit (C) en gelegenheid (G) tussen de 0 en 1 </w:t>
      </w:r>
      <w:r w:rsidR="005540D7">
        <w:rPr>
          <w:rFonts w:cs="Arial"/>
        </w:rPr>
        <w:t xml:space="preserve">moeten </w:t>
      </w:r>
      <w:r w:rsidR="00917CD7">
        <w:rPr>
          <w:rFonts w:cs="Arial"/>
        </w:rPr>
        <w:t xml:space="preserve">liggen </w:t>
      </w:r>
      <w:r w:rsidR="00917CD7">
        <w:rPr>
          <w:rFonts w:cs="Arial"/>
        </w:rPr>
        <w:fldChar w:fldCharType="begin" w:fldLock="1"/>
      </w:r>
      <w:r w:rsidR="00917CD7">
        <w:rPr>
          <w:rFonts w:cs="Arial"/>
        </w:rPr>
        <w:instrText>ADDIN CSL_CITATION { "citationItems" : [ { "id" : "ITEM-1", "itemData" : { "author" : [ { "dropping-particle" : "", "family" : "Poiesz", "given" : "T", "non-dropping-particle" : "", "parse-names" : false, "suffix" : "" } ], "id" : "ITEM-1", "issued" : { "date-parts" : [ [ "1999" ] ] }, "page" : "222", "title" : "Gedragsmanagement Poiesz.pdf", "type" : "article" }, "uris" : [ "http://www.mendeley.com/documents/?uuid=5ef3a247-ac54-45b3-a492-ebf431278e3c" ] } ], "mendeley" : { "formattedCitation" : "(Poiesz, 1999)", "plainTextFormattedCitation" : "(Poiesz, 1999)", "previouslyFormattedCitation" : "(Poiesz, 1999)" }, "properties" : { "noteIndex" : 0 }, "schema" : "https://github.com/citation-style-language/schema/raw/master/csl-citation.json" }</w:instrText>
      </w:r>
      <w:r w:rsidR="00917CD7">
        <w:rPr>
          <w:rFonts w:cs="Arial"/>
        </w:rPr>
        <w:fldChar w:fldCharType="separate"/>
      </w:r>
      <w:r w:rsidR="00917CD7" w:rsidRPr="00D868BC">
        <w:rPr>
          <w:rFonts w:cs="Arial"/>
          <w:noProof/>
        </w:rPr>
        <w:t>(Poiesz, 1999)</w:t>
      </w:r>
      <w:r w:rsidR="00917CD7">
        <w:rPr>
          <w:rFonts w:cs="Arial"/>
        </w:rPr>
        <w:fldChar w:fldCharType="end"/>
      </w:r>
      <w:r w:rsidR="00917CD7">
        <w:rPr>
          <w:rFonts w:cs="Arial"/>
        </w:rPr>
        <w:t xml:space="preserve">. Per rapportcijfer werd dan ook 0,1 toegekend (0=0, 1=0,1 etc.). De formule die werd gehanteerd was M x C x G om te komen tot de T-score. Een van de vragen die gesteld werden </w:t>
      </w:r>
      <w:r w:rsidR="00917CD7" w:rsidRPr="00AF1D50">
        <w:rPr>
          <w:rFonts w:cs="Arial"/>
        </w:rPr>
        <w:t>was</w:t>
      </w:r>
      <w:r w:rsidR="00917CD7">
        <w:rPr>
          <w:rFonts w:cs="Arial"/>
        </w:rPr>
        <w:t>:</w:t>
      </w:r>
      <w:r w:rsidR="00917CD7" w:rsidRPr="00AF1D50">
        <w:rPr>
          <w:rFonts w:cs="Arial"/>
        </w:rPr>
        <w:t xml:space="preserve"> </w:t>
      </w:r>
      <w:r w:rsidR="00917CD7">
        <w:rPr>
          <w:rFonts w:cs="Arial"/>
        </w:rPr>
        <w:t>i</w:t>
      </w:r>
      <w:r w:rsidR="00917CD7" w:rsidRPr="00AF1D50">
        <w:rPr>
          <w:rFonts w:cs="Arial"/>
        </w:rPr>
        <w:t>n hoeverre was je gemotiveerd  om veel te bewegen?</w:t>
      </w:r>
      <w:r w:rsidR="00917CD7">
        <w:rPr>
          <w:rFonts w:cs="Arial"/>
        </w:rPr>
        <w:t xml:space="preserve"> (0-10). </w:t>
      </w:r>
      <w:r w:rsidR="003B2661">
        <w:rPr>
          <w:rFonts w:cs="Arial"/>
        </w:rPr>
        <w:br/>
      </w:r>
      <w:r w:rsidR="00512838">
        <w:rPr>
          <w:rFonts w:cs="Arial"/>
        </w:rPr>
        <w:t xml:space="preserve"> </w:t>
      </w:r>
      <w:r w:rsidR="00512838">
        <w:rPr>
          <w:rFonts w:cs="Arial"/>
        </w:rPr>
        <w:tab/>
        <w:t>Vanuit d</w:t>
      </w:r>
      <w:r w:rsidR="00E0109D">
        <w:rPr>
          <w:rFonts w:cs="Arial"/>
        </w:rPr>
        <w:t>e beschrijvende statistiek is</w:t>
      </w:r>
      <w:r w:rsidR="00512838">
        <w:rPr>
          <w:rFonts w:cs="Arial"/>
        </w:rPr>
        <w:t xml:space="preserve"> de verklarende statistiek ontstaan. Er is getoetst op correlaties en significanties. </w:t>
      </w:r>
      <w:r w:rsidR="003B2661">
        <w:rPr>
          <w:rFonts w:cs="Arial"/>
        </w:rPr>
        <w:t>De Spearman test is ingezet om de Triade-scores ten opzichte van de daadwerkelijke gedragsverandering te toetsen. Met behulp van de correlatie is een uitspraak gedaan over de inschatting van de waarde van het Triade model.</w:t>
      </w:r>
    </w:p>
    <w:p w14:paraId="21C51C5F" w14:textId="288009A5" w:rsidR="00EB765B" w:rsidRPr="00EB765B" w:rsidRDefault="00EB765B" w:rsidP="00EB765B">
      <w:pPr>
        <w:pStyle w:val="Kop1"/>
        <w:rPr>
          <w:rStyle w:val="Hyperlink"/>
          <w:color w:val="FFFFFF" w:themeColor="background1"/>
          <w:u w:val="none"/>
        </w:rPr>
      </w:pPr>
      <w:r w:rsidRPr="00EB765B">
        <w:rPr>
          <w:rStyle w:val="Hyperlink"/>
          <w:color w:val="FFFFFF" w:themeColor="background1"/>
          <w:u w:val="none"/>
        </w:rPr>
        <w:lastRenderedPageBreak/>
        <w:t>Resultaten</w:t>
      </w:r>
    </w:p>
    <w:p w14:paraId="21DE22CF" w14:textId="77777777" w:rsidR="00EB765B" w:rsidRDefault="00EB765B" w:rsidP="00EB765B">
      <w:pPr>
        <w:pStyle w:val="Geenafstand"/>
        <w:rPr>
          <w:rStyle w:val="Hyperlink"/>
          <w:color w:val="auto"/>
          <w:u w:val="none"/>
        </w:rPr>
      </w:pPr>
    </w:p>
    <w:p w14:paraId="6DACF391" w14:textId="6D103D79" w:rsidR="00861EB4" w:rsidRDefault="00881E26">
      <w:pPr>
        <w:rPr>
          <w:rStyle w:val="Hyperlink"/>
          <w:rFonts w:cs="Arial"/>
          <w:color w:val="auto"/>
          <w:u w:val="none"/>
        </w:rPr>
      </w:pPr>
      <w:r>
        <w:rPr>
          <w:rStyle w:val="Hyperlink"/>
          <w:rFonts w:cs="Arial"/>
          <w:color w:val="auto"/>
          <w:u w:val="none"/>
        </w:rPr>
        <w:t>In bijlage 1 staat een overzicht van de resultaten met betrekking tot de normen van bewegen, roken, alcohol en voeding</w:t>
      </w:r>
      <w:r w:rsidR="003875A7">
        <w:rPr>
          <w:rStyle w:val="Hyperlink"/>
          <w:rFonts w:cs="Arial"/>
          <w:color w:val="auto"/>
          <w:u w:val="none"/>
        </w:rPr>
        <w:t xml:space="preserve"> (tabel </w:t>
      </w:r>
      <w:r w:rsidR="00517D3F">
        <w:rPr>
          <w:rStyle w:val="Hyperlink"/>
          <w:rFonts w:cs="Arial"/>
          <w:color w:val="auto"/>
          <w:u w:val="none"/>
        </w:rPr>
        <w:t>B</w:t>
      </w:r>
      <w:r w:rsidR="003875A7">
        <w:rPr>
          <w:rStyle w:val="Hyperlink"/>
          <w:rFonts w:cs="Arial"/>
          <w:color w:val="auto"/>
          <w:u w:val="none"/>
        </w:rPr>
        <w:t>1)</w:t>
      </w:r>
      <w:r>
        <w:rPr>
          <w:rStyle w:val="Hyperlink"/>
          <w:rFonts w:cs="Arial"/>
          <w:color w:val="auto"/>
          <w:u w:val="none"/>
        </w:rPr>
        <w:t>. Circa 20% van de respondenten voldoet niet aan de Nederlandse Norm Gez</w:t>
      </w:r>
      <w:r w:rsidR="00D1265D">
        <w:rPr>
          <w:rStyle w:val="Hyperlink"/>
          <w:rFonts w:cs="Arial"/>
          <w:color w:val="auto"/>
          <w:u w:val="none"/>
        </w:rPr>
        <w:t>ond Bewegen. O</w:t>
      </w:r>
      <w:r>
        <w:rPr>
          <w:rStyle w:val="Hyperlink"/>
          <w:rFonts w:cs="Arial"/>
          <w:color w:val="auto"/>
          <w:u w:val="none"/>
        </w:rPr>
        <w:t>ngeveer 16% van de respondent</w:t>
      </w:r>
      <w:r w:rsidR="00D1265D">
        <w:rPr>
          <w:rStyle w:val="Hyperlink"/>
          <w:rFonts w:cs="Arial"/>
          <w:color w:val="auto"/>
          <w:u w:val="none"/>
        </w:rPr>
        <w:t>en rookt en</w:t>
      </w:r>
      <w:r w:rsidR="00017AB2">
        <w:rPr>
          <w:rStyle w:val="Hyperlink"/>
          <w:rFonts w:cs="Arial"/>
          <w:color w:val="auto"/>
          <w:u w:val="none"/>
        </w:rPr>
        <w:t xml:space="preserve"> bijna 75%</w:t>
      </w:r>
      <w:r>
        <w:rPr>
          <w:rStyle w:val="Hyperlink"/>
          <w:rFonts w:cs="Arial"/>
          <w:color w:val="auto"/>
          <w:u w:val="none"/>
        </w:rPr>
        <w:t xml:space="preserve"> voldoet n</w:t>
      </w:r>
      <w:r w:rsidR="00D1265D">
        <w:rPr>
          <w:rStyle w:val="Hyperlink"/>
          <w:rFonts w:cs="Arial"/>
          <w:color w:val="auto"/>
          <w:u w:val="none"/>
        </w:rPr>
        <w:t xml:space="preserve">iet aan de norm voor alcohol. Bijna 68% voldoet niet aan de norm voor groente en ruim 59% niet </w:t>
      </w:r>
      <w:r w:rsidR="00017AB2">
        <w:rPr>
          <w:rStyle w:val="Hyperlink"/>
          <w:rFonts w:cs="Arial"/>
          <w:color w:val="auto"/>
          <w:u w:val="none"/>
        </w:rPr>
        <w:t xml:space="preserve">de fruitnorm.    </w:t>
      </w:r>
      <w:r w:rsidR="008C25C5">
        <w:rPr>
          <w:rStyle w:val="Hyperlink"/>
          <w:rFonts w:cs="Arial"/>
          <w:color w:val="auto"/>
          <w:u w:val="none"/>
        </w:rPr>
        <w:t xml:space="preserve"> </w:t>
      </w:r>
      <w:r w:rsidR="008C25C5">
        <w:rPr>
          <w:rStyle w:val="Hyperlink"/>
          <w:rFonts w:cs="Arial"/>
          <w:color w:val="auto"/>
          <w:u w:val="none"/>
        </w:rPr>
        <w:tab/>
      </w:r>
      <w:r w:rsidR="00861EB4">
        <w:rPr>
          <w:rStyle w:val="Hyperlink"/>
          <w:rFonts w:cs="Arial"/>
          <w:color w:val="auto"/>
          <w:u w:val="none"/>
        </w:rPr>
        <w:t>De meest voorkomende levensgebeurtenissen</w:t>
      </w:r>
      <w:r w:rsidR="00103744">
        <w:rPr>
          <w:rStyle w:val="Hyperlink"/>
          <w:rFonts w:cs="Arial"/>
          <w:color w:val="auto"/>
          <w:u w:val="none"/>
        </w:rPr>
        <w:t xml:space="preserve"> (zie tabel 1</w:t>
      </w:r>
      <w:r w:rsidR="0029272C">
        <w:rPr>
          <w:rStyle w:val="Hyperlink"/>
          <w:rFonts w:cs="Arial"/>
          <w:color w:val="auto"/>
          <w:u w:val="none"/>
        </w:rPr>
        <w:t>)</w:t>
      </w:r>
      <w:r w:rsidR="00861EB4">
        <w:rPr>
          <w:rStyle w:val="Hyperlink"/>
          <w:rFonts w:cs="Arial"/>
          <w:color w:val="auto"/>
          <w:u w:val="none"/>
        </w:rPr>
        <w:t xml:space="preserve"> zijn het krijgen van een relatie (N=49, 60,5%), op kamers gaan wonen (55,6%, N=45), starten met studeren (100%, N=81), het behalen van een diploma (71,6%, N=58) en het krijgen </w:t>
      </w:r>
      <w:r w:rsidR="007112DB">
        <w:rPr>
          <w:rStyle w:val="Hyperlink"/>
          <w:rFonts w:cs="Arial"/>
          <w:color w:val="auto"/>
          <w:u w:val="none"/>
        </w:rPr>
        <w:t>van een (bij)baan (50,6%, N=41).</w:t>
      </w:r>
    </w:p>
    <w:p w14:paraId="1F08F1FF" w14:textId="08C28BF0" w:rsidR="007112DB" w:rsidRDefault="008C25C5">
      <w:pPr>
        <w:rPr>
          <w:rStyle w:val="Hyperlink"/>
          <w:rFonts w:cs="Arial"/>
          <w:color w:val="auto"/>
          <w:u w:val="none"/>
        </w:rPr>
      </w:pPr>
      <w:r w:rsidRPr="008C25C5">
        <w:rPr>
          <w:rStyle w:val="Hyperlink"/>
          <w:rFonts w:cs="Arial"/>
          <w:color w:val="auto"/>
          <w:u w:val="none"/>
        </w:rPr>
        <w:t>In tabel 1</w:t>
      </w:r>
      <w:r w:rsidR="00BA3FAA">
        <w:rPr>
          <w:rStyle w:val="Hyperlink"/>
          <w:rFonts w:cs="Arial"/>
          <w:color w:val="auto"/>
          <w:u w:val="none"/>
        </w:rPr>
        <w:t xml:space="preserve"> is</w:t>
      </w:r>
      <w:r w:rsidR="00032CFC">
        <w:rPr>
          <w:rStyle w:val="Hyperlink"/>
          <w:rFonts w:cs="Arial"/>
          <w:color w:val="auto"/>
          <w:u w:val="none"/>
        </w:rPr>
        <w:t xml:space="preserve"> naast de frequentie ook</w:t>
      </w:r>
      <w:r w:rsidR="00BA3FAA">
        <w:rPr>
          <w:rStyle w:val="Hyperlink"/>
          <w:rFonts w:cs="Arial"/>
          <w:color w:val="auto"/>
          <w:u w:val="none"/>
        </w:rPr>
        <w:t xml:space="preserve"> per levensgebeurtenis beschreven wat het verschil van de gemiddelde rapportcijfers waren van motivatie, capaciteit e</w:t>
      </w:r>
      <w:r w:rsidR="00395DBB">
        <w:rPr>
          <w:rStyle w:val="Hyperlink"/>
          <w:rFonts w:cs="Arial"/>
          <w:color w:val="auto"/>
          <w:u w:val="none"/>
        </w:rPr>
        <w:t>n gelegenheid voor zowel voor als</w:t>
      </w:r>
      <w:r w:rsidR="00BA3FAA">
        <w:rPr>
          <w:rStyle w:val="Hyperlink"/>
          <w:rFonts w:cs="Arial"/>
          <w:color w:val="auto"/>
          <w:u w:val="none"/>
        </w:rPr>
        <w:t xml:space="preserve"> na de gebeurtenis. Vervolgens staan de T-scores van zowel voor als na het meemaken van de gebeurtenis beschreven en ook het verschil </w:t>
      </w:r>
      <w:r w:rsidR="00395DBB">
        <w:rPr>
          <w:rStyle w:val="Hyperlink"/>
          <w:rFonts w:cs="Arial"/>
          <w:color w:val="auto"/>
          <w:u w:val="none"/>
        </w:rPr>
        <w:t>hier tussen</w:t>
      </w:r>
      <w:r w:rsidR="00BA3FAA">
        <w:rPr>
          <w:rStyle w:val="Hyperlink"/>
          <w:rFonts w:cs="Arial"/>
          <w:color w:val="auto"/>
          <w:u w:val="none"/>
        </w:rPr>
        <w:t xml:space="preserve">. Ten slotte zijn de gemiddelden in kaart gebracht van </w:t>
      </w:r>
      <w:r w:rsidR="00395DBB">
        <w:rPr>
          <w:rStyle w:val="Hyperlink"/>
          <w:rFonts w:cs="Arial"/>
          <w:color w:val="auto"/>
          <w:u w:val="none"/>
        </w:rPr>
        <w:t xml:space="preserve">de 5-punts schaal bij </w:t>
      </w:r>
      <w:r w:rsidR="00BA3FAA">
        <w:rPr>
          <w:rStyle w:val="Hyperlink"/>
          <w:rFonts w:cs="Arial"/>
          <w:color w:val="auto"/>
          <w:u w:val="none"/>
        </w:rPr>
        <w:t>bewegen, roken, alcohol en voeding.</w:t>
      </w:r>
      <w:r w:rsidRPr="008C25C5">
        <w:rPr>
          <w:rStyle w:val="Hyperlink"/>
          <w:rFonts w:cs="Arial"/>
          <w:color w:val="auto"/>
          <w:u w:val="none"/>
        </w:rPr>
        <w:t xml:space="preserve"> </w:t>
      </w:r>
      <w:r w:rsidR="007112DB">
        <w:rPr>
          <w:rStyle w:val="Hyperlink"/>
          <w:rFonts w:cs="Arial"/>
          <w:color w:val="auto"/>
          <w:u w:val="none"/>
        </w:rPr>
        <w:t xml:space="preserve">De grootste stijgingen in het rapportcijfer bij de factor motivatie zijn te zien bij het overlijden van een ouder (0,50), samenwonen (0,60) en veranderen van opleiding binnen dezelfde school (0,86). De sterkste dalingen </w:t>
      </w:r>
      <w:r w:rsidR="0061299F">
        <w:rPr>
          <w:rStyle w:val="Hyperlink"/>
          <w:rFonts w:cs="Arial"/>
          <w:color w:val="auto"/>
          <w:u w:val="none"/>
        </w:rPr>
        <w:t>zijn het overlijden van een vriend(in) (-2,20) en de scheiding van ouders (-0,60).</w:t>
      </w:r>
      <w:r w:rsidR="00BE52D2">
        <w:rPr>
          <w:rStyle w:val="Hyperlink"/>
          <w:rFonts w:cs="Arial"/>
          <w:color w:val="auto"/>
          <w:u w:val="none"/>
        </w:rPr>
        <w:t xml:space="preserve"> De factor capaciteit laat de grootste stijging zien bij de levensgebeurtenis samenwonen (0,80). Het overlijden van een ouder (-1,50), overlijden van een vriend(in) (</w:t>
      </w:r>
      <w:r w:rsidR="00DD07DD">
        <w:rPr>
          <w:rStyle w:val="Hyperlink"/>
          <w:rFonts w:cs="Arial"/>
          <w:color w:val="auto"/>
          <w:u w:val="none"/>
        </w:rPr>
        <w:t xml:space="preserve">-1,00) en de verslechtering van de gezond van de persoon zelf (-0,88) laten capaciteit het sterkst dalen. </w:t>
      </w:r>
      <w:r w:rsidR="00C41C4A">
        <w:rPr>
          <w:rStyle w:val="Hyperlink"/>
          <w:rFonts w:cs="Arial"/>
          <w:color w:val="auto"/>
          <w:u w:val="none"/>
        </w:rPr>
        <w:t xml:space="preserve">De sterkste stijgers van gelegenheid zijn samenwonen (0,50) en het toetreden van een studentenvereniging (0,50). Het overlijden van een ouder (-1,50) en het overlijden van een vriend(in) (-1,50). </w:t>
      </w:r>
    </w:p>
    <w:p w14:paraId="353881E7" w14:textId="614E37FF" w:rsidR="001C020E" w:rsidRDefault="00FB16F4">
      <w:pPr>
        <w:rPr>
          <w:rStyle w:val="Hyperlink"/>
          <w:rFonts w:cs="Arial"/>
          <w:color w:val="auto"/>
          <w:u w:val="none"/>
        </w:rPr>
      </w:pPr>
      <w:r>
        <w:rPr>
          <w:rStyle w:val="Hyperlink"/>
          <w:rFonts w:cs="Arial"/>
          <w:color w:val="auto"/>
          <w:u w:val="none"/>
        </w:rPr>
        <w:t>Het verschil in triade score x 100 geeft het percentage weer om een gezonde leefstijl te</w:t>
      </w:r>
      <w:r w:rsidR="00395DBB">
        <w:rPr>
          <w:rStyle w:val="Hyperlink"/>
          <w:rFonts w:cs="Arial"/>
          <w:color w:val="auto"/>
          <w:u w:val="none"/>
        </w:rPr>
        <w:t xml:space="preserve"> (kunnen)</w:t>
      </w:r>
      <w:r>
        <w:rPr>
          <w:rStyle w:val="Hyperlink"/>
          <w:rFonts w:cs="Arial"/>
          <w:color w:val="auto"/>
          <w:u w:val="none"/>
        </w:rPr>
        <w:t xml:space="preserve"> vertonen.</w:t>
      </w:r>
      <w:r w:rsidR="00395DBB">
        <w:rPr>
          <w:rStyle w:val="Hyperlink"/>
          <w:rFonts w:cs="Arial"/>
          <w:color w:val="auto"/>
          <w:u w:val="none"/>
        </w:rPr>
        <w:t xml:space="preserve"> </w:t>
      </w:r>
      <w:r w:rsidR="001C020E">
        <w:rPr>
          <w:rStyle w:val="Hyperlink"/>
          <w:rFonts w:cs="Arial"/>
          <w:color w:val="auto"/>
          <w:u w:val="none"/>
        </w:rPr>
        <w:t xml:space="preserve">Op basis van die score worden H1 en H2 aangenomen, de categorie overlijden dierbare en verandering in de gezondheid van een dierbare of van de persoon zelf zijn van negatieve invloed (- score) op het (kunnen) vertonen van gezond gedrag. </w:t>
      </w:r>
      <w:r w:rsidR="00BE367A">
        <w:rPr>
          <w:rStyle w:val="Hyperlink"/>
          <w:rFonts w:cs="Arial"/>
          <w:color w:val="auto"/>
          <w:u w:val="none"/>
        </w:rPr>
        <w:t>De hypothesen H3 en H6 worden beide in algemeenheid verworpen, een aantal levensgebeurtenissen zijn van positieve invloed</w:t>
      </w:r>
      <w:r w:rsidR="00395DBB">
        <w:rPr>
          <w:rStyle w:val="Hyperlink"/>
          <w:rFonts w:cs="Arial"/>
          <w:color w:val="auto"/>
          <w:u w:val="none"/>
        </w:rPr>
        <w:t>.</w:t>
      </w:r>
      <w:r w:rsidR="00BE367A">
        <w:rPr>
          <w:rStyle w:val="Hyperlink"/>
          <w:rFonts w:cs="Arial"/>
          <w:color w:val="auto"/>
          <w:u w:val="none"/>
        </w:rPr>
        <w:t xml:space="preserve"> </w:t>
      </w:r>
      <w:r w:rsidR="00BF7C23">
        <w:rPr>
          <w:rStyle w:val="Hyperlink"/>
          <w:rFonts w:cs="Arial"/>
          <w:color w:val="auto"/>
          <w:u w:val="none"/>
        </w:rPr>
        <w:t xml:space="preserve">H4 en H5 worden verworpen omdat </w:t>
      </w:r>
      <w:r w:rsidR="00395DBB">
        <w:rPr>
          <w:rStyle w:val="Hyperlink"/>
          <w:rFonts w:cs="Arial"/>
          <w:color w:val="auto"/>
          <w:u w:val="none"/>
        </w:rPr>
        <w:t xml:space="preserve">ze een positieve kans </w:t>
      </w:r>
      <w:r w:rsidR="00BF7C23">
        <w:rPr>
          <w:rStyle w:val="Hyperlink"/>
          <w:rFonts w:cs="Arial"/>
          <w:color w:val="auto"/>
          <w:u w:val="none"/>
        </w:rPr>
        <w:t>vormen op het (kunnen) vertonen van gezond gedrag of er is geen invloed te zien (0%).</w:t>
      </w:r>
    </w:p>
    <w:p w14:paraId="53DC5295" w14:textId="77777777" w:rsidR="00C41C4A" w:rsidRDefault="00C41C4A">
      <w:pPr>
        <w:rPr>
          <w:rStyle w:val="Hyperlink"/>
          <w:rFonts w:cs="Arial"/>
          <w:color w:val="auto"/>
          <w:u w:val="none"/>
        </w:rPr>
      </w:pPr>
      <w:r>
        <w:rPr>
          <w:rStyle w:val="Hyperlink"/>
          <w:rFonts w:cs="Arial"/>
          <w:color w:val="auto"/>
          <w:u w:val="none"/>
        </w:rPr>
        <w:t xml:space="preserve">De kans op het vertonen van een gezonde leefstijl stijgt het meest bij </w:t>
      </w:r>
      <w:r w:rsidR="00556B80">
        <w:rPr>
          <w:rStyle w:val="Hyperlink"/>
          <w:rFonts w:cs="Arial"/>
          <w:color w:val="auto"/>
          <w:u w:val="none"/>
        </w:rPr>
        <w:t xml:space="preserve">de levensgebeurtenis samenwonen (10%). De kans neemt het grootst af bij het overlijden van een ouder (-12%) en het  overlijden van een vriend(in) (-17%). </w:t>
      </w:r>
    </w:p>
    <w:p w14:paraId="46590BE6" w14:textId="6FAFDA64" w:rsidR="00FB16F4" w:rsidRDefault="00FB16F4">
      <w:pPr>
        <w:rPr>
          <w:rStyle w:val="Hyperlink"/>
          <w:rFonts w:cs="Arial"/>
          <w:color w:val="auto"/>
          <w:u w:val="none"/>
        </w:rPr>
      </w:pPr>
      <w:r>
        <w:rPr>
          <w:rStyle w:val="Hyperlink"/>
          <w:rFonts w:cs="Arial"/>
          <w:color w:val="auto"/>
          <w:u w:val="none"/>
        </w:rPr>
        <w:t xml:space="preserve">De daadwerkelijke gedragsverandering is weergegeven van 1 (veel minder) tot 5 </w:t>
      </w:r>
      <w:r w:rsidR="00392D83">
        <w:rPr>
          <w:rStyle w:val="Hyperlink"/>
          <w:rFonts w:cs="Arial"/>
          <w:color w:val="auto"/>
          <w:u w:val="none"/>
        </w:rPr>
        <w:t>(veel meer). De grootste uitschieters waarbij studenten</w:t>
      </w:r>
      <w:r>
        <w:rPr>
          <w:rStyle w:val="Hyperlink"/>
          <w:rFonts w:cs="Arial"/>
          <w:color w:val="auto"/>
          <w:u w:val="none"/>
        </w:rPr>
        <w:t xml:space="preserve"> meer</w:t>
      </w:r>
      <w:r w:rsidR="00392D83">
        <w:rPr>
          <w:rStyle w:val="Hyperlink"/>
          <w:rFonts w:cs="Arial"/>
          <w:color w:val="auto"/>
          <w:u w:val="none"/>
        </w:rPr>
        <w:t xml:space="preserve"> zijn</w:t>
      </w:r>
      <w:r>
        <w:rPr>
          <w:rStyle w:val="Hyperlink"/>
          <w:rFonts w:cs="Arial"/>
          <w:color w:val="auto"/>
          <w:u w:val="none"/>
        </w:rPr>
        <w:t xml:space="preserve"> gaan bewegen</w:t>
      </w:r>
      <w:r w:rsidR="00392D83">
        <w:rPr>
          <w:rStyle w:val="Hyperlink"/>
          <w:rFonts w:cs="Arial"/>
          <w:color w:val="auto"/>
          <w:u w:val="none"/>
        </w:rPr>
        <w:t xml:space="preserve"> zijn te zien</w:t>
      </w:r>
      <w:r w:rsidR="00ED6ACC">
        <w:rPr>
          <w:rStyle w:val="Hyperlink"/>
          <w:rFonts w:cs="Arial"/>
          <w:color w:val="auto"/>
          <w:u w:val="none"/>
        </w:rPr>
        <w:t xml:space="preserve"> na het krijgen van een relatie (3,45) en het toetreden van een studentenvereniging (3,67). Studenten zijn voornamelijk minder gaan bewegen bij de verslechtering van de gezondheid van henzelf (2,44) en bij het overlijden van een ouder (2,00). </w:t>
      </w:r>
      <w:r w:rsidR="00A42F63">
        <w:rPr>
          <w:rStyle w:val="Hyperlink"/>
          <w:rFonts w:cs="Arial"/>
          <w:color w:val="auto"/>
          <w:u w:val="none"/>
        </w:rPr>
        <w:t>H</w:t>
      </w:r>
      <w:r w:rsidR="00ED6ACC">
        <w:rPr>
          <w:rStyle w:val="Hyperlink"/>
          <w:rFonts w:cs="Arial"/>
          <w:color w:val="auto"/>
          <w:u w:val="none"/>
        </w:rPr>
        <w:t xml:space="preserve"> bij het meemaken van het scheiden van ouders (3,60). Studenten gaan minder </w:t>
      </w:r>
      <w:r w:rsidR="00ED6ACC">
        <w:rPr>
          <w:rStyle w:val="Hyperlink"/>
          <w:rFonts w:cs="Arial"/>
          <w:color w:val="auto"/>
          <w:u w:val="none"/>
        </w:rPr>
        <w:lastRenderedPageBreak/>
        <w:t>roken (2,80) wann</w:t>
      </w:r>
      <w:r w:rsidR="008A097A">
        <w:rPr>
          <w:rStyle w:val="Hyperlink"/>
          <w:rFonts w:cs="Arial"/>
          <w:color w:val="auto"/>
          <w:u w:val="none"/>
        </w:rPr>
        <w:t>eer ze gaan samenwonen. Studenten gaan meer alcohol drinken als zij de scheiding van ouders meemaken (3,80)</w:t>
      </w:r>
      <w:r w:rsidR="00A42F63">
        <w:rPr>
          <w:rStyle w:val="Hyperlink"/>
          <w:rFonts w:cs="Arial"/>
          <w:color w:val="auto"/>
          <w:u w:val="none"/>
        </w:rPr>
        <w:t>, op kamers gaan wonen (3,87) of</w:t>
      </w:r>
      <w:r w:rsidR="008A097A">
        <w:rPr>
          <w:rStyle w:val="Hyperlink"/>
          <w:rFonts w:cs="Arial"/>
          <w:color w:val="auto"/>
          <w:u w:val="none"/>
        </w:rPr>
        <w:t xml:space="preserve"> toetreden tot een studentenvereniging (3,83). Bij het overlijden van een familielid, de verslechtering van een gezondheid van de student en het ontslag krijgen/nemen van een (bij)baan </w:t>
      </w:r>
      <w:r w:rsidR="00A42F63">
        <w:rPr>
          <w:rStyle w:val="Hyperlink"/>
          <w:rFonts w:cs="Arial"/>
          <w:color w:val="auto"/>
          <w:u w:val="none"/>
        </w:rPr>
        <w:t>wordt minder alcohol gedronken</w:t>
      </w:r>
      <w:r w:rsidR="008A097A">
        <w:rPr>
          <w:rStyle w:val="Hyperlink"/>
          <w:rFonts w:cs="Arial"/>
          <w:color w:val="auto"/>
          <w:u w:val="none"/>
        </w:rPr>
        <w:t xml:space="preserve"> (2,89; 2,88; 2,87).</w:t>
      </w:r>
      <w:r w:rsidR="00936696">
        <w:rPr>
          <w:rStyle w:val="Hyperlink"/>
          <w:rFonts w:cs="Arial"/>
          <w:color w:val="auto"/>
          <w:u w:val="none"/>
        </w:rPr>
        <w:t xml:space="preserve"> Het eten van groente en fruit stijgt het sterkst bij een nieuwe relatie van een of beide ouders (3,67) en bij het toetreden van een studentenvereniging (3,58). Bij het overlijden van een ouder (2,50) en het overlijden van een vriend(in) daalt het eten van groente en fruit sterk.  </w:t>
      </w:r>
      <w:r w:rsidR="008A097A">
        <w:rPr>
          <w:rStyle w:val="Hyperlink"/>
          <w:rFonts w:cs="Arial"/>
          <w:color w:val="auto"/>
          <w:u w:val="none"/>
        </w:rPr>
        <w:t xml:space="preserve"> </w:t>
      </w:r>
    </w:p>
    <w:p w14:paraId="612A545D" w14:textId="77777777" w:rsidR="00B046D0" w:rsidRDefault="00B046D0" w:rsidP="00D1265D">
      <w:pPr>
        <w:rPr>
          <w:rFonts w:cs="Arial"/>
          <w:i/>
        </w:rPr>
        <w:sectPr w:rsidR="00B046D0">
          <w:pgSz w:w="11906" w:h="16838"/>
          <w:pgMar w:top="1417" w:right="1417" w:bottom="1417" w:left="1417" w:header="708" w:footer="708" w:gutter="0"/>
          <w:cols w:space="708"/>
          <w:docGrid w:linePitch="360"/>
        </w:sectPr>
      </w:pPr>
    </w:p>
    <w:tbl>
      <w:tblPr>
        <w:tblStyle w:val="Tabelraster"/>
        <w:tblpPr w:leftFromText="141" w:rightFromText="141" w:vertAnchor="page" w:horzAnchor="margin" w:tblpY="1006"/>
        <w:tblW w:w="0" w:type="auto"/>
        <w:tblLayout w:type="fixed"/>
        <w:tblLook w:val="04A0" w:firstRow="1" w:lastRow="0" w:firstColumn="1" w:lastColumn="0" w:noHBand="0" w:noVBand="1"/>
      </w:tblPr>
      <w:tblGrid>
        <w:gridCol w:w="2518"/>
        <w:gridCol w:w="1134"/>
        <w:gridCol w:w="1134"/>
        <w:gridCol w:w="1276"/>
        <w:gridCol w:w="1205"/>
        <w:gridCol w:w="71"/>
        <w:gridCol w:w="850"/>
        <w:gridCol w:w="851"/>
        <w:gridCol w:w="850"/>
        <w:gridCol w:w="236"/>
        <w:gridCol w:w="763"/>
        <w:gridCol w:w="135"/>
        <w:gridCol w:w="628"/>
        <w:gridCol w:w="223"/>
        <w:gridCol w:w="992"/>
        <w:gridCol w:w="1134"/>
        <w:gridCol w:w="74"/>
      </w:tblGrid>
      <w:tr w:rsidR="00B120CC" w14:paraId="460BBA4C" w14:textId="77777777" w:rsidTr="00B120CC">
        <w:trPr>
          <w:trHeight w:val="50"/>
        </w:trPr>
        <w:tc>
          <w:tcPr>
            <w:tcW w:w="9889" w:type="dxa"/>
            <w:gridSpan w:val="9"/>
            <w:tcBorders>
              <w:top w:val="single" w:sz="12" w:space="0" w:color="auto"/>
              <w:left w:val="nil"/>
              <w:bottom w:val="single" w:sz="12" w:space="0" w:color="auto"/>
              <w:right w:val="nil"/>
            </w:tcBorders>
          </w:tcPr>
          <w:p w14:paraId="2FF35D83" w14:textId="34162BF7" w:rsidR="00B120CC" w:rsidRDefault="00517D3F" w:rsidP="006F49C3">
            <w:r>
              <w:lastRenderedPageBreak/>
              <w:t>Tabel 1</w:t>
            </w:r>
            <w:r w:rsidR="00B120CC">
              <w:t>. Meegemaakte l</w:t>
            </w:r>
            <w:r w:rsidR="003A425C">
              <w:t>evensgebeurtenissen, Triade-score en daadwerkelijke gedragsverandering</w:t>
            </w:r>
          </w:p>
        </w:tc>
        <w:tc>
          <w:tcPr>
            <w:tcW w:w="236" w:type="dxa"/>
            <w:tcBorders>
              <w:top w:val="single" w:sz="12" w:space="0" w:color="auto"/>
              <w:left w:val="nil"/>
              <w:bottom w:val="single" w:sz="12" w:space="0" w:color="auto"/>
              <w:right w:val="nil"/>
            </w:tcBorders>
          </w:tcPr>
          <w:p w14:paraId="26572962" w14:textId="77777777" w:rsidR="00B120CC" w:rsidRDefault="00B120CC" w:rsidP="006F49C3"/>
        </w:tc>
        <w:tc>
          <w:tcPr>
            <w:tcW w:w="763" w:type="dxa"/>
            <w:tcBorders>
              <w:top w:val="single" w:sz="12" w:space="0" w:color="auto"/>
              <w:left w:val="nil"/>
              <w:bottom w:val="single" w:sz="12" w:space="0" w:color="auto"/>
              <w:right w:val="nil"/>
            </w:tcBorders>
          </w:tcPr>
          <w:p w14:paraId="78DB5051" w14:textId="77777777" w:rsidR="00B120CC" w:rsidRDefault="00B120CC" w:rsidP="006F49C3"/>
        </w:tc>
        <w:tc>
          <w:tcPr>
            <w:tcW w:w="763" w:type="dxa"/>
            <w:gridSpan w:val="2"/>
            <w:tcBorders>
              <w:top w:val="single" w:sz="12" w:space="0" w:color="auto"/>
              <w:left w:val="nil"/>
              <w:bottom w:val="single" w:sz="12" w:space="0" w:color="auto"/>
              <w:right w:val="nil"/>
            </w:tcBorders>
          </w:tcPr>
          <w:p w14:paraId="10A52AB7" w14:textId="77777777" w:rsidR="00B120CC" w:rsidRDefault="00B120CC" w:rsidP="006F49C3"/>
        </w:tc>
        <w:tc>
          <w:tcPr>
            <w:tcW w:w="2423" w:type="dxa"/>
            <w:gridSpan w:val="4"/>
            <w:tcBorders>
              <w:top w:val="single" w:sz="12" w:space="0" w:color="auto"/>
              <w:left w:val="nil"/>
              <w:bottom w:val="single" w:sz="12" w:space="0" w:color="auto"/>
              <w:right w:val="nil"/>
            </w:tcBorders>
          </w:tcPr>
          <w:p w14:paraId="2B64688D" w14:textId="77777777" w:rsidR="00B120CC" w:rsidRDefault="00B120CC" w:rsidP="006F49C3"/>
        </w:tc>
      </w:tr>
      <w:tr w:rsidR="00B120CC" w:rsidRPr="003650AB" w14:paraId="5690ACC7" w14:textId="77777777" w:rsidTr="00014534">
        <w:trPr>
          <w:gridAfter w:val="1"/>
          <w:wAfter w:w="74" w:type="dxa"/>
        </w:trPr>
        <w:tc>
          <w:tcPr>
            <w:tcW w:w="2518" w:type="dxa"/>
            <w:vMerge w:val="restart"/>
            <w:tcBorders>
              <w:top w:val="nil"/>
              <w:left w:val="nil"/>
              <w:bottom w:val="single" w:sz="8" w:space="0" w:color="auto"/>
              <w:right w:val="nil"/>
            </w:tcBorders>
            <w:vAlign w:val="center"/>
          </w:tcPr>
          <w:p w14:paraId="4AF6BD9D" w14:textId="77777777" w:rsidR="00B120CC" w:rsidRPr="003650AB" w:rsidRDefault="00B120CC" w:rsidP="006F49C3">
            <w:pPr>
              <w:jc w:val="center"/>
            </w:pPr>
            <w:r>
              <w:t>Levensgebeurtenissen</w:t>
            </w:r>
          </w:p>
        </w:tc>
        <w:tc>
          <w:tcPr>
            <w:tcW w:w="1134" w:type="dxa"/>
            <w:vMerge w:val="restart"/>
            <w:tcBorders>
              <w:top w:val="nil"/>
              <w:left w:val="nil"/>
              <w:bottom w:val="single" w:sz="8" w:space="0" w:color="auto"/>
              <w:right w:val="nil"/>
            </w:tcBorders>
            <w:vAlign w:val="center"/>
          </w:tcPr>
          <w:p w14:paraId="76D51F3A" w14:textId="77777777" w:rsidR="00B120CC" w:rsidRPr="003650AB" w:rsidRDefault="00B120CC" w:rsidP="006F49C3">
            <w:pPr>
              <w:jc w:val="center"/>
              <w:rPr>
                <w:i/>
              </w:rPr>
            </w:pPr>
          </w:p>
        </w:tc>
        <w:tc>
          <w:tcPr>
            <w:tcW w:w="3615" w:type="dxa"/>
            <w:gridSpan w:val="3"/>
            <w:tcBorders>
              <w:top w:val="nil"/>
              <w:left w:val="nil"/>
              <w:bottom w:val="single" w:sz="4" w:space="0" w:color="auto"/>
              <w:right w:val="nil"/>
            </w:tcBorders>
          </w:tcPr>
          <w:p w14:paraId="691BE330" w14:textId="77777777" w:rsidR="00B120CC" w:rsidRPr="003650AB" w:rsidRDefault="00B120CC" w:rsidP="006F49C3">
            <w:pPr>
              <w:jc w:val="center"/>
            </w:pPr>
            <w:r w:rsidRPr="003650AB">
              <w:t>factoren</w:t>
            </w:r>
          </w:p>
        </w:tc>
        <w:tc>
          <w:tcPr>
            <w:tcW w:w="2622" w:type="dxa"/>
            <w:gridSpan w:val="4"/>
            <w:tcBorders>
              <w:top w:val="nil"/>
              <w:left w:val="nil"/>
              <w:bottom w:val="single" w:sz="4" w:space="0" w:color="auto"/>
              <w:right w:val="nil"/>
            </w:tcBorders>
          </w:tcPr>
          <w:p w14:paraId="6DE790A9" w14:textId="77777777" w:rsidR="00B120CC" w:rsidRPr="003650AB" w:rsidRDefault="00B120CC" w:rsidP="006F49C3">
            <w:pPr>
              <w:jc w:val="center"/>
            </w:pPr>
            <w:r>
              <w:t>T</w:t>
            </w:r>
            <w:r w:rsidRPr="003650AB">
              <w:t>riade</w:t>
            </w:r>
          </w:p>
        </w:tc>
        <w:tc>
          <w:tcPr>
            <w:tcW w:w="4111" w:type="dxa"/>
            <w:gridSpan w:val="7"/>
            <w:tcBorders>
              <w:top w:val="nil"/>
              <w:left w:val="nil"/>
              <w:bottom w:val="single" w:sz="4" w:space="0" w:color="auto"/>
              <w:right w:val="nil"/>
            </w:tcBorders>
          </w:tcPr>
          <w:p w14:paraId="67A596A2" w14:textId="77777777" w:rsidR="00B120CC" w:rsidRPr="003650AB" w:rsidRDefault="00B120CC" w:rsidP="006F49C3">
            <w:pPr>
              <w:jc w:val="center"/>
            </w:pPr>
            <w:r w:rsidRPr="003650AB">
              <w:t>Daadw</w:t>
            </w:r>
            <w:r>
              <w:t>erkelijke</w:t>
            </w:r>
            <w:r w:rsidRPr="003650AB">
              <w:t xml:space="preserve"> gedragsverandering</w:t>
            </w:r>
          </w:p>
        </w:tc>
      </w:tr>
      <w:tr w:rsidR="00B120CC" w:rsidRPr="003650AB" w14:paraId="108E80AE" w14:textId="77777777" w:rsidTr="00014534">
        <w:trPr>
          <w:gridAfter w:val="1"/>
          <w:wAfter w:w="74" w:type="dxa"/>
          <w:trHeight w:val="547"/>
        </w:trPr>
        <w:tc>
          <w:tcPr>
            <w:tcW w:w="2518" w:type="dxa"/>
            <w:vMerge/>
            <w:tcBorders>
              <w:top w:val="nil"/>
              <w:left w:val="nil"/>
              <w:bottom w:val="single" w:sz="8" w:space="0" w:color="auto"/>
              <w:right w:val="nil"/>
            </w:tcBorders>
          </w:tcPr>
          <w:p w14:paraId="074125AA" w14:textId="77777777" w:rsidR="00B120CC" w:rsidRPr="003650AB" w:rsidRDefault="00B120CC" w:rsidP="006F49C3"/>
        </w:tc>
        <w:tc>
          <w:tcPr>
            <w:tcW w:w="1134" w:type="dxa"/>
            <w:vMerge/>
            <w:tcBorders>
              <w:top w:val="nil"/>
              <w:left w:val="nil"/>
              <w:bottom w:val="single" w:sz="8" w:space="0" w:color="auto"/>
              <w:right w:val="nil"/>
            </w:tcBorders>
          </w:tcPr>
          <w:p w14:paraId="694E964A" w14:textId="77777777" w:rsidR="00B120CC" w:rsidRPr="003650AB" w:rsidRDefault="00B120CC" w:rsidP="006F49C3"/>
        </w:tc>
        <w:tc>
          <w:tcPr>
            <w:tcW w:w="1134" w:type="dxa"/>
            <w:tcBorders>
              <w:top w:val="single" w:sz="4" w:space="0" w:color="auto"/>
              <w:left w:val="nil"/>
              <w:bottom w:val="single" w:sz="8" w:space="0" w:color="auto"/>
              <w:right w:val="nil"/>
            </w:tcBorders>
          </w:tcPr>
          <w:p w14:paraId="06E8832E" w14:textId="77777777" w:rsidR="00B120CC" w:rsidRPr="005A152E" w:rsidRDefault="00B120CC" w:rsidP="006F49C3">
            <w:pPr>
              <w:rPr>
                <w:sz w:val="18"/>
              </w:rPr>
            </w:pPr>
            <w:r w:rsidRPr="00B120CC">
              <w:rPr>
                <w:sz w:val="16"/>
              </w:rPr>
              <w:t xml:space="preserve">∆ Gem. </w:t>
            </w:r>
            <w:r w:rsidRPr="00B120CC">
              <w:rPr>
                <w:sz w:val="16"/>
              </w:rPr>
              <w:br/>
              <w:t>rapportcijfer</w:t>
            </w:r>
            <w:r w:rsidRPr="00B120CC">
              <w:rPr>
                <w:sz w:val="16"/>
              </w:rPr>
              <w:br/>
              <w:t>motivatie</w:t>
            </w:r>
            <w:r w:rsidRPr="00B120CC">
              <w:rPr>
                <w:sz w:val="16"/>
              </w:rPr>
              <w:br/>
              <w:t>(-10 ; 10)</w:t>
            </w:r>
          </w:p>
        </w:tc>
        <w:tc>
          <w:tcPr>
            <w:tcW w:w="1276" w:type="dxa"/>
            <w:tcBorders>
              <w:top w:val="single" w:sz="4" w:space="0" w:color="auto"/>
              <w:left w:val="nil"/>
              <w:bottom w:val="single" w:sz="8" w:space="0" w:color="auto"/>
              <w:right w:val="nil"/>
            </w:tcBorders>
          </w:tcPr>
          <w:p w14:paraId="20FD3D93" w14:textId="77777777" w:rsidR="00B120CC" w:rsidRPr="00B120CC" w:rsidRDefault="00B120CC" w:rsidP="006F49C3">
            <w:pPr>
              <w:rPr>
                <w:sz w:val="16"/>
              </w:rPr>
            </w:pPr>
            <w:r w:rsidRPr="00B120CC">
              <w:rPr>
                <w:sz w:val="16"/>
              </w:rPr>
              <w:t xml:space="preserve">∆ Gem. </w:t>
            </w:r>
            <w:r w:rsidRPr="00B120CC">
              <w:rPr>
                <w:sz w:val="16"/>
              </w:rPr>
              <w:br/>
              <w:t>rapportcijfer</w:t>
            </w:r>
            <w:r w:rsidRPr="00B120CC">
              <w:rPr>
                <w:sz w:val="16"/>
              </w:rPr>
              <w:br/>
              <w:t>capaciteit</w:t>
            </w:r>
            <w:r w:rsidRPr="00B120CC">
              <w:rPr>
                <w:sz w:val="16"/>
              </w:rPr>
              <w:br/>
              <w:t>(-10 ; 10)</w:t>
            </w:r>
          </w:p>
        </w:tc>
        <w:tc>
          <w:tcPr>
            <w:tcW w:w="1276" w:type="dxa"/>
            <w:gridSpan w:val="2"/>
            <w:tcBorders>
              <w:top w:val="single" w:sz="4" w:space="0" w:color="auto"/>
              <w:left w:val="nil"/>
              <w:bottom w:val="single" w:sz="8" w:space="0" w:color="auto"/>
              <w:right w:val="nil"/>
            </w:tcBorders>
          </w:tcPr>
          <w:p w14:paraId="2E2FFD48" w14:textId="77777777" w:rsidR="00B120CC" w:rsidRPr="00B120CC" w:rsidRDefault="00B120CC" w:rsidP="006F49C3">
            <w:pPr>
              <w:rPr>
                <w:sz w:val="16"/>
              </w:rPr>
            </w:pPr>
            <w:r w:rsidRPr="00B120CC">
              <w:rPr>
                <w:sz w:val="16"/>
              </w:rPr>
              <w:t xml:space="preserve">∆ Gem. </w:t>
            </w:r>
            <w:r w:rsidRPr="00B120CC">
              <w:rPr>
                <w:sz w:val="16"/>
              </w:rPr>
              <w:br/>
              <w:t>rapportcijfer</w:t>
            </w:r>
            <w:r w:rsidRPr="00B120CC">
              <w:rPr>
                <w:sz w:val="16"/>
              </w:rPr>
              <w:br/>
              <w:t>gelegenheid</w:t>
            </w:r>
            <w:r w:rsidRPr="00B120CC">
              <w:rPr>
                <w:sz w:val="16"/>
              </w:rPr>
              <w:br/>
              <w:t>(-10 ; 10)</w:t>
            </w:r>
          </w:p>
        </w:tc>
        <w:tc>
          <w:tcPr>
            <w:tcW w:w="850" w:type="dxa"/>
            <w:tcBorders>
              <w:top w:val="single" w:sz="4" w:space="0" w:color="auto"/>
              <w:left w:val="nil"/>
              <w:bottom w:val="single" w:sz="8" w:space="0" w:color="auto"/>
              <w:right w:val="nil"/>
            </w:tcBorders>
          </w:tcPr>
          <w:p w14:paraId="02147493" w14:textId="77777777" w:rsidR="00B120CC" w:rsidRPr="00B120CC" w:rsidRDefault="00B120CC" w:rsidP="006F49C3">
            <w:pPr>
              <w:rPr>
                <w:sz w:val="16"/>
              </w:rPr>
            </w:pPr>
            <w:r w:rsidRPr="00B120CC">
              <w:rPr>
                <w:sz w:val="16"/>
              </w:rPr>
              <w:t>Gem.</w:t>
            </w:r>
            <w:r w:rsidRPr="00B120CC">
              <w:rPr>
                <w:sz w:val="16"/>
              </w:rPr>
              <w:br/>
              <w:t>Triade score voor</w:t>
            </w:r>
          </w:p>
        </w:tc>
        <w:tc>
          <w:tcPr>
            <w:tcW w:w="851" w:type="dxa"/>
            <w:tcBorders>
              <w:top w:val="single" w:sz="4" w:space="0" w:color="auto"/>
              <w:left w:val="nil"/>
              <w:bottom w:val="single" w:sz="8" w:space="0" w:color="auto"/>
              <w:right w:val="nil"/>
            </w:tcBorders>
          </w:tcPr>
          <w:p w14:paraId="65C8CE78" w14:textId="77777777" w:rsidR="00B120CC" w:rsidRPr="00B120CC" w:rsidRDefault="00B120CC" w:rsidP="006F49C3">
            <w:pPr>
              <w:rPr>
                <w:sz w:val="16"/>
              </w:rPr>
            </w:pPr>
            <w:r w:rsidRPr="00B120CC">
              <w:rPr>
                <w:sz w:val="16"/>
              </w:rPr>
              <w:t>Gem.</w:t>
            </w:r>
            <w:r w:rsidRPr="00B120CC">
              <w:rPr>
                <w:sz w:val="16"/>
              </w:rPr>
              <w:br/>
              <w:t xml:space="preserve">Triade </w:t>
            </w:r>
            <w:r w:rsidRPr="00B120CC">
              <w:rPr>
                <w:sz w:val="16"/>
              </w:rPr>
              <w:br/>
              <w:t>score</w:t>
            </w:r>
            <w:r w:rsidRPr="00B120CC">
              <w:rPr>
                <w:sz w:val="16"/>
              </w:rPr>
              <w:br/>
              <w:t>na</w:t>
            </w:r>
          </w:p>
        </w:tc>
        <w:tc>
          <w:tcPr>
            <w:tcW w:w="850" w:type="dxa"/>
            <w:tcBorders>
              <w:top w:val="single" w:sz="4" w:space="0" w:color="auto"/>
              <w:left w:val="nil"/>
              <w:bottom w:val="single" w:sz="8" w:space="0" w:color="auto"/>
              <w:right w:val="nil"/>
            </w:tcBorders>
          </w:tcPr>
          <w:p w14:paraId="63A5ABBC" w14:textId="77777777" w:rsidR="00B120CC" w:rsidRPr="00B120CC" w:rsidRDefault="00B120CC" w:rsidP="006F49C3">
            <w:pPr>
              <w:rPr>
                <w:sz w:val="16"/>
              </w:rPr>
            </w:pPr>
            <w:r w:rsidRPr="00B120CC">
              <w:rPr>
                <w:sz w:val="16"/>
              </w:rPr>
              <w:t>∆ Triade score</w:t>
            </w:r>
          </w:p>
        </w:tc>
        <w:tc>
          <w:tcPr>
            <w:tcW w:w="1134" w:type="dxa"/>
            <w:gridSpan w:val="3"/>
            <w:tcBorders>
              <w:top w:val="single" w:sz="4" w:space="0" w:color="auto"/>
              <w:left w:val="nil"/>
              <w:bottom w:val="single" w:sz="8" w:space="0" w:color="auto"/>
              <w:right w:val="nil"/>
            </w:tcBorders>
          </w:tcPr>
          <w:p w14:paraId="65BA297B" w14:textId="77777777" w:rsidR="00B120CC" w:rsidRPr="00B120CC" w:rsidRDefault="00B120CC" w:rsidP="006F49C3">
            <w:pPr>
              <w:rPr>
                <w:sz w:val="16"/>
              </w:rPr>
            </w:pPr>
            <w:r w:rsidRPr="00B120CC">
              <w:rPr>
                <w:sz w:val="16"/>
              </w:rPr>
              <w:t>Gem.</w:t>
            </w:r>
            <w:r w:rsidRPr="00B120CC">
              <w:rPr>
                <w:sz w:val="16"/>
              </w:rPr>
              <w:br/>
              <w:t>Bewegen</w:t>
            </w:r>
            <w:r w:rsidRPr="00B120CC">
              <w:rPr>
                <w:sz w:val="16"/>
              </w:rPr>
              <w:br/>
              <w:t>(1 ; 5)</w:t>
            </w:r>
          </w:p>
        </w:tc>
        <w:tc>
          <w:tcPr>
            <w:tcW w:w="851" w:type="dxa"/>
            <w:gridSpan w:val="2"/>
            <w:tcBorders>
              <w:top w:val="single" w:sz="4" w:space="0" w:color="auto"/>
              <w:left w:val="nil"/>
              <w:bottom w:val="single" w:sz="8" w:space="0" w:color="auto"/>
              <w:right w:val="nil"/>
            </w:tcBorders>
          </w:tcPr>
          <w:p w14:paraId="31D639E3" w14:textId="77777777" w:rsidR="00B120CC" w:rsidRPr="00B120CC" w:rsidRDefault="00B120CC" w:rsidP="006F49C3">
            <w:pPr>
              <w:rPr>
                <w:sz w:val="16"/>
              </w:rPr>
            </w:pPr>
            <w:r w:rsidRPr="00B120CC">
              <w:rPr>
                <w:sz w:val="16"/>
              </w:rPr>
              <w:t>Gem.</w:t>
            </w:r>
            <w:r w:rsidRPr="00B120CC">
              <w:rPr>
                <w:sz w:val="16"/>
              </w:rPr>
              <w:br/>
              <w:t>Roken</w:t>
            </w:r>
            <w:r w:rsidRPr="00B120CC">
              <w:rPr>
                <w:sz w:val="16"/>
              </w:rPr>
              <w:br/>
              <w:t>(1 ; 5)</w:t>
            </w:r>
          </w:p>
        </w:tc>
        <w:tc>
          <w:tcPr>
            <w:tcW w:w="992" w:type="dxa"/>
            <w:tcBorders>
              <w:top w:val="single" w:sz="4" w:space="0" w:color="auto"/>
              <w:left w:val="nil"/>
              <w:bottom w:val="single" w:sz="8" w:space="0" w:color="auto"/>
              <w:right w:val="nil"/>
            </w:tcBorders>
          </w:tcPr>
          <w:p w14:paraId="02778A04" w14:textId="77777777" w:rsidR="00B120CC" w:rsidRPr="00B120CC" w:rsidRDefault="00B120CC" w:rsidP="006F49C3">
            <w:pPr>
              <w:rPr>
                <w:sz w:val="16"/>
              </w:rPr>
            </w:pPr>
            <w:r w:rsidRPr="00B120CC">
              <w:rPr>
                <w:sz w:val="16"/>
              </w:rPr>
              <w:t>Gem.</w:t>
            </w:r>
            <w:r w:rsidRPr="00B120CC">
              <w:rPr>
                <w:sz w:val="16"/>
              </w:rPr>
              <w:br/>
              <w:t>Alcohol</w:t>
            </w:r>
            <w:r w:rsidRPr="00B120CC">
              <w:rPr>
                <w:sz w:val="16"/>
              </w:rPr>
              <w:br/>
              <w:t>(1 ; 5)</w:t>
            </w:r>
          </w:p>
        </w:tc>
        <w:tc>
          <w:tcPr>
            <w:tcW w:w="1134" w:type="dxa"/>
            <w:tcBorders>
              <w:top w:val="single" w:sz="4" w:space="0" w:color="auto"/>
              <w:left w:val="nil"/>
              <w:bottom w:val="single" w:sz="8" w:space="0" w:color="auto"/>
              <w:right w:val="nil"/>
            </w:tcBorders>
          </w:tcPr>
          <w:p w14:paraId="3EF6790B" w14:textId="77777777" w:rsidR="00B120CC" w:rsidRPr="00B120CC" w:rsidRDefault="00B120CC" w:rsidP="006F49C3">
            <w:pPr>
              <w:rPr>
                <w:sz w:val="16"/>
              </w:rPr>
            </w:pPr>
            <w:r w:rsidRPr="00B120CC">
              <w:rPr>
                <w:sz w:val="16"/>
              </w:rPr>
              <w:t>Gem.</w:t>
            </w:r>
            <w:r w:rsidRPr="00B120CC">
              <w:rPr>
                <w:sz w:val="16"/>
              </w:rPr>
              <w:br/>
              <w:t>Voeding</w:t>
            </w:r>
            <w:r w:rsidRPr="00B120CC">
              <w:rPr>
                <w:sz w:val="16"/>
              </w:rPr>
              <w:br/>
              <w:t>(1 ; 5)</w:t>
            </w:r>
          </w:p>
        </w:tc>
      </w:tr>
      <w:tr w:rsidR="00B120CC" w14:paraId="10622219" w14:textId="77777777" w:rsidTr="00014534">
        <w:trPr>
          <w:gridAfter w:val="1"/>
          <w:wAfter w:w="74" w:type="dxa"/>
          <w:trHeight w:val="153"/>
        </w:trPr>
        <w:tc>
          <w:tcPr>
            <w:tcW w:w="2518" w:type="dxa"/>
            <w:tcBorders>
              <w:top w:val="single" w:sz="8" w:space="0" w:color="auto"/>
              <w:left w:val="nil"/>
              <w:bottom w:val="nil"/>
              <w:right w:val="nil"/>
            </w:tcBorders>
            <w:shd w:val="clear" w:color="auto" w:fill="DDD9C3" w:themeFill="background2" w:themeFillShade="E6"/>
          </w:tcPr>
          <w:p w14:paraId="45EB49FC" w14:textId="77777777" w:rsidR="00B120CC" w:rsidRPr="00B120CC" w:rsidRDefault="00B120CC" w:rsidP="006F49C3">
            <w:pPr>
              <w:rPr>
                <w:sz w:val="16"/>
              </w:rPr>
            </w:pPr>
            <w:r w:rsidRPr="00B120CC">
              <w:rPr>
                <w:sz w:val="16"/>
              </w:rPr>
              <w:t>Overlijden ouder</w:t>
            </w:r>
          </w:p>
        </w:tc>
        <w:tc>
          <w:tcPr>
            <w:tcW w:w="1134" w:type="dxa"/>
            <w:tcBorders>
              <w:top w:val="single" w:sz="8" w:space="0" w:color="auto"/>
              <w:left w:val="nil"/>
              <w:bottom w:val="nil"/>
              <w:right w:val="nil"/>
            </w:tcBorders>
            <w:shd w:val="clear" w:color="auto" w:fill="DDD9C3" w:themeFill="background2" w:themeFillShade="E6"/>
          </w:tcPr>
          <w:p w14:paraId="6E8219EB" w14:textId="77777777" w:rsidR="00B120CC" w:rsidRPr="005A152E" w:rsidRDefault="00B120CC" w:rsidP="006F49C3">
            <w:pPr>
              <w:rPr>
                <w:sz w:val="16"/>
                <w:szCs w:val="16"/>
              </w:rPr>
            </w:pPr>
            <w:r w:rsidRPr="005A152E">
              <w:rPr>
                <w:sz w:val="16"/>
                <w:szCs w:val="16"/>
              </w:rPr>
              <w:t xml:space="preserve">2 </w:t>
            </w:r>
            <w:r>
              <w:rPr>
                <w:sz w:val="16"/>
                <w:szCs w:val="16"/>
              </w:rPr>
              <w:t>(2,5%)</w:t>
            </w:r>
          </w:p>
        </w:tc>
        <w:tc>
          <w:tcPr>
            <w:tcW w:w="1134" w:type="dxa"/>
            <w:tcBorders>
              <w:top w:val="single" w:sz="8" w:space="0" w:color="auto"/>
              <w:left w:val="nil"/>
              <w:bottom w:val="nil"/>
              <w:right w:val="nil"/>
            </w:tcBorders>
            <w:shd w:val="clear" w:color="auto" w:fill="DDD9C3" w:themeFill="background2" w:themeFillShade="E6"/>
          </w:tcPr>
          <w:p w14:paraId="10293041" w14:textId="77777777" w:rsidR="00B120CC" w:rsidRPr="005A152E" w:rsidRDefault="00B120CC" w:rsidP="006F49C3">
            <w:pPr>
              <w:rPr>
                <w:sz w:val="16"/>
                <w:szCs w:val="16"/>
              </w:rPr>
            </w:pPr>
            <w:r>
              <w:rPr>
                <w:sz w:val="16"/>
                <w:szCs w:val="16"/>
              </w:rPr>
              <w:t xml:space="preserve"> </w:t>
            </w:r>
            <w:r w:rsidRPr="005A152E">
              <w:rPr>
                <w:sz w:val="16"/>
                <w:szCs w:val="16"/>
              </w:rPr>
              <w:t>0,50</w:t>
            </w:r>
          </w:p>
        </w:tc>
        <w:tc>
          <w:tcPr>
            <w:tcW w:w="1276" w:type="dxa"/>
            <w:tcBorders>
              <w:top w:val="single" w:sz="8" w:space="0" w:color="auto"/>
              <w:left w:val="nil"/>
              <w:bottom w:val="nil"/>
              <w:right w:val="nil"/>
            </w:tcBorders>
            <w:shd w:val="clear" w:color="auto" w:fill="DDD9C3" w:themeFill="background2" w:themeFillShade="E6"/>
          </w:tcPr>
          <w:p w14:paraId="172CE609" w14:textId="77777777" w:rsidR="00B120CC" w:rsidRPr="005A152E" w:rsidRDefault="00B120CC" w:rsidP="006F49C3">
            <w:pPr>
              <w:rPr>
                <w:sz w:val="16"/>
                <w:szCs w:val="16"/>
              </w:rPr>
            </w:pPr>
            <w:r>
              <w:rPr>
                <w:sz w:val="16"/>
                <w:szCs w:val="16"/>
              </w:rPr>
              <w:t xml:space="preserve"> </w:t>
            </w:r>
            <w:r w:rsidRPr="005A152E">
              <w:rPr>
                <w:sz w:val="16"/>
                <w:szCs w:val="16"/>
              </w:rPr>
              <w:t>-1,50</w:t>
            </w:r>
          </w:p>
        </w:tc>
        <w:tc>
          <w:tcPr>
            <w:tcW w:w="1276" w:type="dxa"/>
            <w:gridSpan w:val="2"/>
            <w:tcBorders>
              <w:top w:val="single" w:sz="8" w:space="0" w:color="auto"/>
              <w:left w:val="nil"/>
              <w:bottom w:val="nil"/>
              <w:right w:val="nil"/>
            </w:tcBorders>
            <w:shd w:val="clear" w:color="auto" w:fill="DDD9C3" w:themeFill="background2" w:themeFillShade="E6"/>
          </w:tcPr>
          <w:p w14:paraId="3081B87E" w14:textId="77777777" w:rsidR="00B120CC" w:rsidRPr="005A152E" w:rsidRDefault="00B120CC" w:rsidP="006F49C3">
            <w:pPr>
              <w:rPr>
                <w:sz w:val="16"/>
                <w:szCs w:val="16"/>
              </w:rPr>
            </w:pPr>
            <w:r w:rsidRPr="005A152E">
              <w:rPr>
                <w:sz w:val="16"/>
                <w:szCs w:val="16"/>
              </w:rPr>
              <w:t>-1,50</w:t>
            </w:r>
          </w:p>
        </w:tc>
        <w:tc>
          <w:tcPr>
            <w:tcW w:w="850" w:type="dxa"/>
            <w:tcBorders>
              <w:top w:val="single" w:sz="8" w:space="0" w:color="auto"/>
              <w:left w:val="nil"/>
              <w:bottom w:val="nil"/>
              <w:right w:val="nil"/>
            </w:tcBorders>
            <w:shd w:val="clear" w:color="auto" w:fill="DDD9C3" w:themeFill="background2" w:themeFillShade="E6"/>
          </w:tcPr>
          <w:p w14:paraId="7B8F8FB6" w14:textId="77777777" w:rsidR="00B120CC" w:rsidRPr="005A152E" w:rsidRDefault="00B120CC" w:rsidP="006F49C3">
            <w:pPr>
              <w:rPr>
                <w:sz w:val="16"/>
                <w:szCs w:val="16"/>
              </w:rPr>
            </w:pPr>
            <w:r w:rsidRPr="005A152E">
              <w:rPr>
                <w:sz w:val="16"/>
                <w:szCs w:val="16"/>
              </w:rPr>
              <w:t>0,50</w:t>
            </w:r>
          </w:p>
        </w:tc>
        <w:tc>
          <w:tcPr>
            <w:tcW w:w="851" w:type="dxa"/>
            <w:tcBorders>
              <w:top w:val="single" w:sz="8" w:space="0" w:color="auto"/>
              <w:left w:val="nil"/>
              <w:bottom w:val="nil"/>
              <w:right w:val="nil"/>
            </w:tcBorders>
            <w:shd w:val="clear" w:color="auto" w:fill="DDD9C3" w:themeFill="background2" w:themeFillShade="E6"/>
          </w:tcPr>
          <w:p w14:paraId="4D89466E" w14:textId="77777777" w:rsidR="00B120CC" w:rsidRPr="005A152E" w:rsidRDefault="00B120CC" w:rsidP="006F49C3">
            <w:pPr>
              <w:rPr>
                <w:sz w:val="16"/>
                <w:szCs w:val="16"/>
              </w:rPr>
            </w:pPr>
            <w:r w:rsidRPr="005A152E">
              <w:rPr>
                <w:sz w:val="16"/>
                <w:szCs w:val="16"/>
              </w:rPr>
              <w:t>0,38</w:t>
            </w:r>
          </w:p>
        </w:tc>
        <w:tc>
          <w:tcPr>
            <w:tcW w:w="850" w:type="dxa"/>
            <w:tcBorders>
              <w:top w:val="single" w:sz="8" w:space="0" w:color="auto"/>
              <w:left w:val="nil"/>
              <w:bottom w:val="nil"/>
              <w:right w:val="nil"/>
            </w:tcBorders>
            <w:shd w:val="clear" w:color="auto" w:fill="DDD9C3" w:themeFill="background2" w:themeFillShade="E6"/>
          </w:tcPr>
          <w:p w14:paraId="265FD9FB" w14:textId="77777777" w:rsidR="00B120CC" w:rsidRPr="005A152E" w:rsidRDefault="00B120CC" w:rsidP="006F49C3">
            <w:pPr>
              <w:rPr>
                <w:sz w:val="16"/>
                <w:szCs w:val="16"/>
              </w:rPr>
            </w:pPr>
            <w:r w:rsidRPr="005A152E">
              <w:rPr>
                <w:sz w:val="16"/>
                <w:szCs w:val="16"/>
              </w:rPr>
              <w:t>-0,12</w:t>
            </w:r>
          </w:p>
        </w:tc>
        <w:tc>
          <w:tcPr>
            <w:tcW w:w="1134" w:type="dxa"/>
            <w:gridSpan w:val="3"/>
            <w:tcBorders>
              <w:top w:val="single" w:sz="8" w:space="0" w:color="auto"/>
              <w:left w:val="nil"/>
              <w:bottom w:val="nil"/>
              <w:right w:val="nil"/>
            </w:tcBorders>
            <w:shd w:val="clear" w:color="auto" w:fill="DDD9C3" w:themeFill="background2" w:themeFillShade="E6"/>
          </w:tcPr>
          <w:p w14:paraId="463A3ADD" w14:textId="77777777" w:rsidR="00B120CC" w:rsidRPr="00E57E89" w:rsidRDefault="00B120CC" w:rsidP="006F49C3">
            <w:pPr>
              <w:rPr>
                <w:sz w:val="16"/>
                <w:szCs w:val="16"/>
              </w:rPr>
            </w:pPr>
            <w:r w:rsidRPr="00E57E89">
              <w:rPr>
                <w:sz w:val="16"/>
                <w:szCs w:val="16"/>
              </w:rPr>
              <w:t>2,00</w:t>
            </w:r>
          </w:p>
        </w:tc>
        <w:tc>
          <w:tcPr>
            <w:tcW w:w="851" w:type="dxa"/>
            <w:gridSpan w:val="2"/>
            <w:tcBorders>
              <w:top w:val="single" w:sz="8" w:space="0" w:color="auto"/>
              <w:left w:val="nil"/>
              <w:bottom w:val="nil"/>
              <w:right w:val="nil"/>
            </w:tcBorders>
            <w:shd w:val="clear" w:color="auto" w:fill="DDD9C3" w:themeFill="background2" w:themeFillShade="E6"/>
          </w:tcPr>
          <w:p w14:paraId="42F11178" w14:textId="77777777" w:rsidR="00B120CC" w:rsidRPr="00E57E89" w:rsidRDefault="00B120CC" w:rsidP="006F49C3">
            <w:pPr>
              <w:rPr>
                <w:sz w:val="16"/>
                <w:szCs w:val="16"/>
              </w:rPr>
            </w:pPr>
            <w:r w:rsidRPr="00E57E89">
              <w:rPr>
                <w:sz w:val="16"/>
                <w:szCs w:val="16"/>
              </w:rPr>
              <w:t>3,00</w:t>
            </w:r>
          </w:p>
        </w:tc>
        <w:tc>
          <w:tcPr>
            <w:tcW w:w="992" w:type="dxa"/>
            <w:tcBorders>
              <w:top w:val="single" w:sz="8" w:space="0" w:color="auto"/>
              <w:left w:val="nil"/>
              <w:bottom w:val="nil"/>
              <w:right w:val="nil"/>
            </w:tcBorders>
            <w:shd w:val="clear" w:color="auto" w:fill="DDD9C3" w:themeFill="background2" w:themeFillShade="E6"/>
          </w:tcPr>
          <w:p w14:paraId="3537F2A0" w14:textId="77777777" w:rsidR="00B120CC" w:rsidRPr="00E57E89" w:rsidRDefault="00B120CC" w:rsidP="006F49C3">
            <w:pPr>
              <w:rPr>
                <w:sz w:val="16"/>
                <w:szCs w:val="16"/>
              </w:rPr>
            </w:pPr>
            <w:r w:rsidRPr="00E57E89">
              <w:rPr>
                <w:sz w:val="16"/>
                <w:szCs w:val="16"/>
              </w:rPr>
              <w:t>3,00</w:t>
            </w:r>
          </w:p>
        </w:tc>
        <w:tc>
          <w:tcPr>
            <w:tcW w:w="1134" w:type="dxa"/>
            <w:tcBorders>
              <w:top w:val="single" w:sz="8" w:space="0" w:color="auto"/>
              <w:left w:val="nil"/>
              <w:bottom w:val="nil"/>
              <w:right w:val="nil"/>
            </w:tcBorders>
            <w:shd w:val="clear" w:color="auto" w:fill="DDD9C3" w:themeFill="background2" w:themeFillShade="E6"/>
          </w:tcPr>
          <w:p w14:paraId="3E63A949" w14:textId="77777777" w:rsidR="00B120CC" w:rsidRPr="00E57E89" w:rsidRDefault="00B120CC" w:rsidP="006F49C3">
            <w:pPr>
              <w:rPr>
                <w:sz w:val="16"/>
                <w:szCs w:val="16"/>
              </w:rPr>
            </w:pPr>
            <w:r w:rsidRPr="00E57E89">
              <w:rPr>
                <w:sz w:val="16"/>
                <w:szCs w:val="16"/>
              </w:rPr>
              <w:t>2,50</w:t>
            </w:r>
          </w:p>
        </w:tc>
      </w:tr>
      <w:tr w:rsidR="00B120CC" w14:paraId="155FBC93" w14:textId="77777777" w:rsidTr="00014534">
        <w:trPr>
          <w:gridAfter w:val="1"/>
          <w:wAfter w:w="74" w:type="dxa"/>
          <w:trHeight w:val="197"/>
        </w:trPr>
        <w:tc>
          <w:tcPr>
            <w:tcW w:w="2518" w:type="dxa"/>
            <w:tcBorders>
              <w:top w:val="nil"/>
              <w:left w:val="nil"/>
              <w:bottom w:val="nil"/>
              <w:right w:val="nil"/>
            </w:tcBorders>
            <w:shd w:val="clear" w:color="auto" w:fill="DDD9C3" w:themeFill="background2" w:themeFillShade="E6"/>
          </w:tcPr>
          <w:p w14:paraId="1FC2E4FD" w14:textId="77777777" w:rsidR="00B120CC" w:rsidRPr="00B120CC" w:rsidRDefault="00B120CC" w:rsidP="006F49C3">
            <w:pPr>
              <w:rPr>
                <w:sz w:val="16"/>
              </w:rPr>
            </w:pPr>
            <w:r w:rsidRPr="00B120CC">
              <w:rPr>
                <w:sz w:val="16"/>
              </w:rPr>
              <w:t>Overlijden familielid</w:t>
            </w:r>
          </w:p>
        </w:tc>
        <w:tc>
          <w:tcPr>
            <w:tcW w:w="1134" w:type="dxa"/>
            <w:tcBorders>
              <w:top w:val="nil"/>
              <w:left w:val="nil"/>
              <w:bottom w:val="nil"/>
              <w:right w:val="nil"/>
            </w:tcBorders>
            <w:shd w:val="clear" w:color="auto" w:fill="DDD9C3" w:themeFill="background2" w:themeFillShade="E6"/>
          </w:tcPr>
          <w:p w14:paraId="12D77177" w14:textId="77777777" w:rsidR="00B120CC" w:rsidRPr="005A152E" w:rsidRDefault="00B120CC" w:rsidP="00B120CC">
            <w:pPr>
              <w:rPr>
                <w:sz w:val="16"/>
                <w:szCs w:val="16"/>
              </w:rPr>
            </w:pPr>
            <w:r w:rsidRPr="005A152E">
              <w:rPr>
                <w:sz w:val="16"/>
                <w:szCs w:val="16"/>
              </w:rPr>
              <w:t>27</w:t>
            </w:r>
            <w:r>
              <w:rPr>
                <w:sz w:val="16"/>
                <w:szCs w:val="16"/>
              </w:rPr>
              <w:t xml:space="preserve"> 33,3%)</w:t>
            </w:r>
          </w:p>
        </w:tc>
        <w:tc>
          <w:tcPr>
            <w:tcW w:w="1134" w:type="dxa"/>
            <w:tcBorders>
              <w:top w:val="nil"/>
              <w:left w:val="nil"/>
              <w:bottom w:val="nil"/>
              <w:right w:val="nil"/>
            </w:tcBorders>
            <w:shd w:val="clear" w:color="auto" w:fill="DDD9C3" w:themeFill="background2" w:themeFillShade="E6"/>
          </w:tcPr>
          <w:p w14:paraId="6E289481" w14:textId="77777777" w:rsidR="00B120CC" w:rsidRPr="005A152E" w:rsidRDefault="00B120CC" w:rsidP="006F49C3">
            <w:pPr>
              <w:rPr>
                <w:sz w:val="16"/>
                <w:szCs w:val="16"/>
              </w:rPr>
            </w:pPr>
            <w:r>
              <w:rPr>
                <w:sz w:val="16"/>
                <w:szCs w:val="16"/>
              </w:rPr>
              <w:t>-0,15</w:t>
            </w:r>
          </w:p>
        </w:tc>
        <w:tc>
          <w:tcPr>
            <w:tcW w:w="1276" w:type="dxa"/>
            <w:tcBorders>
              <w:top w:val="nil"/>
              <w:left w:val="nil"/>
              <w:bottom w:val="nil"/>
              <w:right w:val="nil"/>
            </w:tcBorders>
            <w:shd w:val="clear" w:color="auto" w:fill="DDD9C3" w:themeFill="background2" w:themeFillShade="E6"/>
          </w:tcPr>
          <w:p w14:paraId="25D6147F" w14:textId="77777777" w:rsidR="00B120CC" w:rsidRPr="005A152E" w:rsidRDefault="00B120CC" w:rsidP="006F49C3">
            <w:pPr>
              <w:rPr>
                <w:sz w:val="16"/>
                <w:szCs w:val="16"/>
              </w:rPr>
            </w:pPr>
            <w:r>
              <w:rPr>
                <w:sz w:val="16"/>
                <w:szCs w:val="16"/>
              </w:rPr>
              <w:t xml:space="preserve"> </w:t>
            </w:r>
            <w:r w:rsidRPr="005A152E">
              <w:rPr>
                <w:sz w:val="16"/>
                <w:szCs w:val="16"/>
              </w:rPr>
              <w:t>-0,30</w:t>
            </w:r>
          </w:p>
        </w:tc>
        <w:tc>
          <w:tcPr>
            <w:tcW w:w="1276" w:type="dxa"/>
            <w:gridSpan w:val="2"/>
            <w:tcBorders>
              <w:top w:val="nil"/>
              <w:left w:val="nil"/>
              <w:bottom w:val="nil"/>
              <w:right w:val="nil"/>
            </w:tcBorders>
            <w:shd w:val="clear" w:color="auto" w:fill="DDD9C3" w:themeFill="background2" w:themeFillShade="E6"/>
          </w:tcPr>
          <w:p w14:paraId="20DD1AE3" w14:textId="77777777" w:rsidR="00B120CC" w:rsidRPr="005A152E" w:rsidRDefault="00B120CC" w:rsidP="006F49C3">
            <w:pPr>
              <w:rPr>
                <w:sz w:val="16"/>
                <w:szCs w:val="16"/>
              </w:rPr>
            </w:pPr>
            <w:r>
              <w:rPr>
                <w:sz w:val="16"/>
                <w:szCs w:val="16"/>
              </w:rPr>
              <w:t>-0,08</w:t>
            </w:r>
          </w:p>
        </w:tc>
        <w:tc>
          <w:tcPr>
            <w:tcW w:w="850" w:type="dxa"/>
            <w:tcBorders>
              <w:top w:val="nil"/>
              <w:left w:val="nil"/>
              <w:bottom w:val="nil"/>
              <w:right w:val="nil"/>
            </w:tcBorders>
            <w:shd w:val="clear" w:color="auto" w:fill="DDD9C3" w:themeFill="background2" w:themeFillShade="E6"/>
          </w:tcPr>
          <w:p w14:paraId="5D5D4CA2" w14:textId="77777777" w:rsidR="00B120CC" w:rsidRPr="005A152E" w:rsidRDefault="00B120CC" w:rsidP="006F49C3">
            <w:pPr>
              <w:rPr>
                <w:sz w:val="16"/>
                <w:szCs w:val="16"/>
              </w:rPr>
            </w:pPr>
            <w:r w:rsidRPr="005A152E">
              <w:rPr>
                <w:sz w:val="16"/>
                <w:szCs w:val="16"/>
              </w:rPr>
              <w:t>0,42</w:t>
            </w:r>
          </w:p>
        </w:tc>
        <w:tc>
          <w:tcPr>
            <w:tcW w:w="851" w:type="dxa"/>
            <w:tcBorders>
              <w:top w:val="nil"/>
              <w:left w:val="nil"/>
              <w:bottom w:val="nil"/>
              <w:right w:val="nil"/>
            </w:tcBorders>
            <w:shd w:val="clear" w:color="auto" w:fill="DDD9C3" w:themeFill="background2" w:themeFillShade="E6"/>
          </w:tcPr>
          <w:p w14:paraId="5F51B858" w14:textId="77777777" w:rsidR="00B120CC" w:rsidRPr="005A152E" w:rsidRDefault="00B120CC" w:rsidP="006F49C3">
            <w:pPr>
              <w:rPr>
                <w:sz w:val="16"/>
                <w:szCs w:val="16"/>
              </w:rPr>
            </w:pPr>
            <w:r w:rsidRPr="005A152E">
              <w:rPr>
                <w:sz w:val="16"/>
                <w:szCs w:val="16"/>
              </w:rPr>
              <w:t>0,39</w:t>
            </w:r>
          </w:p>
        </w:tc>
        <w:tc>
          <w:tcPr>
            <w:tcW w:w="850" w:type="dxa"/>
            <w:tcBorders>
              <w:top w:val="nil"/>
              <w:left w:val="nil"/>
              <w:bottom w:val="nil"/>
              <w:right w:val="nil"/>
            </w:tcBorders>
            <w:shd w:val="clear" w:color="auto" w:fill="DDD9C3" w:themeFill="background2" w:themeFillShade="E6"/>
          </w:tcPr>
          <w:p w14:paraId="5D19EB79" w14:textId="77777777" w:rsidR="00B120CC" w:rsidRPr="005A152E" w:rsidRDefault="00B120CC" w:rsidP="006F49C3">
            <w:pPr>
              <w:rPr>
                <w:sz w:val="16"/>
                <w:szCs w:val="16"/>
              </w:rPr>
            </w:pPr>
            <w:r w:rsidRPr="005A152E">
              <w:rPr>
                <w:sz w:val="16"/>
                <w:szCs w:val="16"/>
              </w:rPr>
              <w:t>-0,03</w:t>
            </w:r>
          </w:p>
        </w:tc>
        <w:tc>
          <w:tcPr>
            <w:tcW w:w="1134" w:type="dxa"/>
            <w:gridSpan w:val="3"/>
            <w:tcBorders>
              <w:top w:val="nil"/>
              <w:left w:val="nil"/>
              <w:bottom w:val="nil"/>
              <w:right w:val="nil"/>
            </w:tcBorders>
            <w:shd w:val="clear" w:color="auto" w:fill="DDD9C3" w:themeFill="background2" w:themeFillShade="E6"/>
          </w:tcPr>
          <w:p w14:paraId="466B6330" w14:textId="77777777" w:rsidR="00B120CC" w:rsidRPr="00E57E89" w:rsidRDefault="00B120CC" w:rsidP="006F49C3">
            <w:pPr>
              <w:rPr>
                <w:sz w:val="16"/>
                <w:szCs w:val="16"/>
              </w:rPr>
            </w:pPr>
            <w:r>
              <w:rPr>
                <w:sz w:val="16"/>
                <w:szCs w:val="16"/>
              </w:rPr>
              <w:t>2,93</w:t>
            </w:r>
          </w:p>
        </w:tc>
        <w:tc>
          <w:tcPr>
            <w:tcW w:w="851" w:type="dxa"/>
            <w:gridSpan w:val="2"/>
            <w:tcBorders>
              <w:top w:val="nil"/>
              <w:left w:val="nil"/>
              <w:bottom w:val="nil"/>
              <w:right w:val="nil"/>
            </w:tcBorders>
            <w:shd w:val="clear" w:color="auto" w:fill="DDD9C3" w:themeFill="background2" w:themeFillShade="E6"/>
          </w:tcPr>
          <w:p w14:paraId="20C9074D" w14:textId="77777777" w:rsidR="00B120CC" w:rsidRPr="00E57E89" w:rsidRDefault="00B120CC" w:rsidP="006F49C3">
            <w:pPr>
              <w:rPr>
                <w:sz w:val="16"/>
                <w:szCs w:val="16"/>
              </w:rPr>
            </w:pPr>
            <w:r>
              <w:rPr>
                <w:sz w:val="16"/>
                <w:szCs w:val="16"/>
              </w:rPr>
              <w:t>2,96</w:t>
            </w:r>
          </w:p>
        </w:tc>
        <w:tc>
          <w:tcPr>
            <w:tcW w:w="992" w:type="dxa"/>
            <w:tcBorders>
              <w:top w:val="nil"/>
              <w:left w:val="nil"/>
              <w:bottom w:val="nil"/>
              <w:right w:val="nil"/>
            </w:tcBorders>
            <w:shd w:val="clear" w:color="auto" w:fill="DDD9C3" w:themeFill="background2" w:themeFillShade="E6"/>
          </w:tcPr>
          <w:p w14:paraId="5B29C6CC" w14:textId="77777777" w:rsidR="00B120CC" w:rsidRPr="00E57E89" w:rsidRDefault="00B120CC" w:rsidP="006F49C3">
            <w:pPr>
              <w:rPr>
                <w:sz w:val="16"/>
                <w:szCs w:val="16"/>
              </w:rPr>
            </w:pPr>
            <w:r>
              <w:rPr>
                <w:sz w:val="16"/>
                <w:szCs w:val="16"/>
              </w:rPr>
              <w:t>2,89</w:t>
            </w:r>
          </w:p>
        </w:tc>
        <w:tc>
          <w:tcPr>
            <w:tcW w:w="1134" w:type="dxa"/>
            <w:tcBorders>
              <w:top w:val="nil"/>
              <w:left w:val="nil"/>
              <w:bottom w:val="nil"/>
              <w:right w:val="nil"/>
            </w:tcBorders>
            <w:shd w:val="clear" w:color="auto" w:fill="DDD9C3" w:themeFill="background2" w:themeFillShade="E6"/>
          </w:tcPr>
          <w:p w14:paraId="6CBC784B" w14:textId="77777777" w:rsidR="00B120CC" w:rsidRPr="00E57E89" w:rsidRDefault="00B120CC" w:rsidP="006F49C3">
            <w:pPr>
              <w:rPr>
                <w:sz w:val="16"/>
                <w:szCs w:val="16"/>
              </w:rPr>
            </w:pPr>
            <w:r>
              <w:rPr>
                <w:sz w:val="16"/>
                <w:szCs w:val="16"/>
              </w:rPr>
              <w:t>2,89</w:t>
            </w:r>
          </w:p>
        </w:tc>
      </w:tr>
      <w:tr w:rsidR="00B120CC" w14:paraId="16C1AC98" w14:textId="77777777" w:rsidTr="00014534">
        <w:trPr>
          <w:gridAfter w:val="1"/>
          <w:wAfter w:w="74" w:type="dxa"/>
          <w:trHeight w:val="109"/>
        </w:trPr>
        <w:tc>
          <w:tcPr>
            <w:tcW w:w="2518" w:type="dxa"/>
            <w:tcBorders>
              <w:top w:val="nil"/>
              <w:left w:val="nil"/>
              <w:bottom w:val="nil"/>
              <w:right w:val="nil"/>
            </w:tcBorders>
            <w:shd w:val="clear" w:color="auto" w:fill="DDD9C3" w:themeFill="background2" w:themeFillShade="E6"/>
          </w:tcPr>
          <w:p w14:paraId="14D21977" w14:textId="77777777" w:rsidR="00B120CC" w:rsidRPr="00B120CC" w:rsidRDefault="00B120CC" w:rsidP="006F49C3">
            <w:pPr>
              <w:rPr>
                <w:sz w:val="16"/>
              </w:rPr>
            </w:pPr>
            <w:r w:rsidRPr="00B120CC">
              <w:rPr>
                <w:sz w:val="16"/>
              </w:rPr>
              <w:t>Overlijden vriend(in)</w:t>
            </w:r>
          </w:p>
        </w:tc>
        <w:tc>
          <w:tcPr>
            <w:tcW w:w="1134" w:type="dxa"/>
            <w:tcBorders>
              <w:top w:val="nil"/>
              <w:left w:val="nil"/>
              <w:bottom w:val="nil"/>
              <w:right w:val="nil"/>
            </w:tcBorders>
            <w:shd w:val="clear" w:color="auto" w:fill="DDD9C3" w:themeFill="background2" w:themeFillShade="E6"/>
          </w:tcPr>
          <w:p w14:paraId="5B279756" w14:textId="77777777" w:rsidR="00B120CC" w:rsidRPr="005A152E" w:rsidRDefault="00B120CC" w:rsidP="006F49C3">
            <w:pPr>
              <w:rPr>
                <w:sz w:val="16"/>
                <w:szCs w:val="16"/>
              </w:rPr>
            </w:pPr>
            <w:r w:rsidRPr="005A152E">
              <w:rPr>
                <w:sz w:val="16"/>
                <w:szCs w:val="16"/>
              </w:rPr>
              <w:t>5</w:t>
            </w:r>
            <w:r>
              <w:rPr>
                <w:sz w:val="16"/>
                <w:szCs w:val="16"/>
              </w:rPr>
              <w:t xml:space="preserve"> (6,2%)</w:t>
            </w:r>
          </w:p>
        </w:tc>
        <w:tc>
          <w:tcPr>
            <w:tcW w:w="1134" w:type="dxa"/>
            <w:tcBorders>
              <w:top w:val="nil"/>
              <w:left w:val="nil"/>
              <w:bottom w:val="nil"/>
              <w:right w:val="nil"/>
            </w:tcBorders>
            <w:shd w:val="clear" w:color="auto" w:fill="DDD9C3" w:themeFill="background2" w:themeFillShade="E6"/>
          </w:tcPr>
          <w:p w14:paraId="18E5A56C" w14:textId="77777777" w:rsidR="00B120CC" w:rsidRPr="005A152E" w:rsidRDefault="00B120CC" w:rsidP="006F49C3">
            <w:pPr>
              <w:rPr>
                <w:sz w:val="16"/>
                <w:szCs w:val="16"/>
              </w:rPr>
            </w:pPr>
            <w:r w:rsidRPr="005A152E">
              <w:rPr>
                <w:sz w:val="16"/>
                <w:szCs w:val="16"/>
              </w:rPr>
              <w:t>-2,20</w:t>
            </w:r>
          </w:p>
        </w:tc>
        <w:tc>
          <w:tcPr>
            <w:tcW w:w="1276" w:type="dxa"/>
            <w:tcBorders>
              <w:top w:val="nil"/>
              <w:left w:val="nil"/>
              <w:bottom w:val="nil"/>
              <w:right w:val="nil"/>
            </w:tcBorders>
            <w:shd w:val="clear" w:color="auto" w:fill="DDD9C3" w:themeFill="background2" w:themeFillShade="E6"/>
          </w:tcPr>
          <w:p w14:paraId="3D07D848" w14:textId="77777777" w:rsidR="00B120CC" w:rsidRPr="005A152E" w:rsidRDefault="00B120CC" w:rsidP="006F49C3">
            <w:pPr>
              <w:rPr>
                <w:sz w:val="16"/>
                <w:szCs w:val="16"/>
              </w:rPr>
            </w:pPr>
            <w:r>
              <w:rPr>
                <w:sz w:val="16"/>
                <w:szCs w:val="16"/>
              </w:rPr>
              <w:t xml:space="preserve"> </w:t>
            </w:r>
            <w:r w:rsidRPr="005A152E">
              <w:rPr>
                <w:sz w:val="16"/>
                <w:szCs w:val="16"/>
              </w:rPr>
              <w:t>-1,00</w:t>
            </w:r>
          </w:p>
        </w:tc>
        <w:tc>
          <w:tcPr>
            <w:tcW w:w="1276" w:type="dxa"/>
            <w:gridSpan w:val="2"/>
            <w:tcBorders>
              <w:top w:val="nil"/>
              <w:left w:val="nil"/>
              <w:bottom w:val="nil"/>
              <w:right w:val="nil"/>
            </w:tcBorders>
            <w:shd w:val="clear" w:color="auto" w:fill="DDD9C3" w:themeFill="background2" w:themeFillShade="E6"/>
          </w:tcPr>
          <w:p w14:paraId="710116E6" w14:textId="77777777" w:rsidR="00B120CC" w:rsidRPr="005A152E" w:rsidRDefault="00B120CC" w:rsidP="006F49C3">
            <w:pPr>
              <w:rPr>
                <w:sz w:val="16"/>
                <w:szCs w:val="16"/>
              </w:rPr>
            </w:pPr>
            <w:r w:rsidRPr="005A152E">
              <w:rPr>
                <w:sz w:val="16"/>
                <w:szCs w:val="16"/>
              </w:rPr>
              <w:t>-1,00</w:t>
            </w:r>
          </w:p>
        </w:tc>
        <w:tc>
          <w:tcPr>
            <w:tcW w:w="850" w:type="dxa"/>
            <w:tcBorders>
              <w:top w:val="nil"/>
              <w:left w:val="nil"/>
              <w:bottom w:val="nil"/>
              <w:right w:val="nil"/>
            </w:tcBorders>
            <w:shd w:val="clear" w:color="auto" w:fill="DDD9C3" w:themeFill="background2" w:themeFillShade="E6"/>
          </w:tcPr>
          <w:p w14:paraId="51D8601A" w14:textId="77777777" w:rsidR="00B120CC" w:rsidRPr="005A152E" w:rsidRDefault="00B120CC" w:rsidP="006F49C3">
            <w:pPr>
              <w:rPr>
                <w:sz w:val="16"/>
                <w:szCs w:val="16"/>
              </w:rPr>
            </w:pPr>
            <w:r w:rsidRPr="005A152E">
              <w:rPr>
                <w:sz w:val="16"/>
                <w:szCs w:val="16"/>
              </w:rPr>
              <w:t>0,46</w:t>
            </w:r>
          </w:p>
        </w:tc>
        <w:tc>
          <w:tcPr>
            <w:tcW w:w="851" w:type="dxa"/>
            <w:tcBorders>
              <w:top w:val="nil"/>
              <w:left w:val="nil"/>
              <w:bottom w:val="nil"/>
              <w:right w:val="nil"/>
            </w:tcBorders>
            <w:shd w:val="clear" w:color="auto" w:fill="DDD9C3" w:themeFill="background2" w:themeFillShade="E6"/>
          </w:tcPr>
          <w:p w14:paraId="74EBAAAC" w14:textId="77777777" w:rsidR="00B120CC" w:rsidRPr="005A152E" w:rsidRDefault="00B120CC" w:rsidP="006F49C3">
            <w:pPr>
              <w:rPr>
                <w:sz w:val="16"/>
                <w:szCs w:val="16"/>
              </w:rPr>
            </w:pPr>
            <w:r>
              <w:rPr>
                <w:sz w:val="16"/>
                <w:szCs w:val="16"/>
              </w:rPr>
              <w:t>0,29</w:t>
            </w:r>
          </w:p>
        </w:tc>
        <w:tc>
          <w:tcPr>
            <w:tcW w:w="850" w:type="dxa"/>
            <w:tcBorders>
              <w:top w:val="nil"/>
              <w:left w:val="nil"/>
              <w:bottom w:val="nil"/>
              <w:right w:val="nil"/>
            </w:tcBorders>
            <w:shd w:val="clear" w:color="auto" w:fill="DDD9C3" w:themeFill="background2" w:themeFillShade="E6"/>
          </w:tcPr>
          <w:p w14:paraId="0FFF718A" w14:textId="77777777" w:rsidR="00B120CC" w:rsidRPr="005A152E" w:rsidRDefault="00B120CC" w:rsidP="006F49C3">
            <w:pPr>
              <w:rPr>
                <w:sz w:val="16"/>
                <w:szCs w:val="16"/>
              </w:rPr>
            </w:pPr>
            <w:r>
              <w:rPr>
                <w:sz w:val="16"/>
                <w:szCs w:val="16"/>
              </w:rPr>
              <w:t>-0,17</w:t>
            </w:r>
          </w:p>
        </w:tc>
        <w:tc>
          <w:tcPr>
            <w:tcW w:w="1134" w:type="dxa"/>
            <w:gridSpan w:val="3"/>
            <w:tcBorders>
              <w:top w:val="nil"/>
              <w:left w:val="nil"/>
              <w:bottom w:val="nil"/>
              <w:right w:val="nil"/>
            </w:tcBorders>
            <w:shd w:val="clear" w:color="auto" w:fill="DDD9C3" w:themeFill="background2" w:themeFillShade="E6"/>
          </w:tcPr>
          <w:p w14:paraId="55B361B8" w14:textId="77777777" w:rsidR="00B120CC" w:rsidRPr="00E57E89" w:rsidRDefault="00B120CC" w:rsidP="006F49C3">
            <w:pPr>
              <w:rPr>
                <w:sz w:val="16"/>
                <w:szCs w:val="16"/>
              </w:rPr>
            </w:pPr>
            <w:r>
              <w:rPr>
                <w:sz w:val="16"/>
                <w:szCs w:val="16"/>
              </w:rPr>
              <w:t>2,60</w:t>
            </w:r>
          </w:p>
        </w:tc>
        <w:tc>
          <w:tcPr>
            <w:tcW w:w="851" w:type="dxa"/>
            <w:gridSpan w:val="2"/>
            <w:tcBorders>
              <w:top w:val="nil"/>
              <w:left w:val="nil"/>
              <w:bottom w:val="nil"/>
              <w:right w:val="nil"/>
            </w:tcBorders>
            <w:shd w:val="clear" w:color="auto" w:fill="DDD9C3" w:themeFill="background2" w:themeFillShade="E6"/>
          </w:tcPr>
          <w:p w14:paraId="5DB8BE96" w14:textId="77777777" w:rsidR="00B120CC" w:rsidRPr="00E57E89" w:rsidRDefault="00B120CC" w:rsidP="006F49C3">
            <w:pPr>
              <w:rPr>
                <w:sz w:val="16"/>
                <w:szCs w:val="16"/>
              </w:rPr>
            </w:pPr>
            <w:r>
              <w:rPr>
                <w:sz w:val="16"/>
                <w:szCs w:val="16"/>
              </w:rPr>
              <w:t>3,40</w:t>
            </w:r>
          </w:p>
        </w:tc>
        <w:tc>
          <w:tcPr>
            <w:tcW w:w="992" w:type="dxa"/>
            <w:tcBorders>
              <w:top w:val="nil"/>
              <w:left w:val="nil"/>
              <w:bottom w:val="nil"/>
              <w:right w:val="nil"/>
            </w:tcBorders>
            <w:shd w:val="clear" w:color="auto" w:fill="DDD9C3" w:themeFill="background2" w:themeFillShade="E6"/>
          </w:tcPr>
          <w:p w14:paraId="13746C2B" w14:textId="77777777" w:rsidR="00B120CC" w:rsidRPr="00E57E89" w:rsidRDefault="00B120CC" w:rsidP="006F49C3">
            <w:pPr>
              <w:rPr>
                <w:sz w:val="16"/>
                <w:szCs w:val="16"/>
              </w:rPr>
            </w:pPr>
            <w:r>
              <w:rPr>
                <w:sz w:val="16"/>
                <w:szCs w:val="16"/>
              </w:rPr>
              <w:t>3,00</w:t>
            </w:r>
          </w:p>
        </w:tc>
        <w:tc>
          <w:tcPr>
            <w:tcW w:w="1134" w:type="dxa"/>
            <w:tcBorders>
              <w:top w:val="nil"/>
              <w:left w:val="nil"/>
              <w:bottom w:val="nil"/>
              <w:right w:val="nil"/>
            </w:tcBorders>
            <w:shd w:val="clear" w:color="auto" w:fill="DDD9C3" w:themeFill="background2" w:themeFillShade="E6"/>
          </w:tcPr>
          <w:p w14:paraId="746661C5" w14:textId="77777777" w:rsidR="00B120CC" w:rsidRPr="00E57E89" w:rsidRDefault="00B120CC" w:rsidP="006F49C3">
            <w:pPr>
              <w:rPr>
                <w:sz w:val="16"/>
                <w:szCs w:val="16"/>
              </w:rPr>
            </w:pPr>
            <w:r>
              <w:rPr>
                <w:sz w:val="16"/>
                <w:szCs w:val="16"/>
              </w:rPr>
              <w:t>2,40</w:t>
            </w:r>
          </w:p>
        </w:tc>
      </w:tr>
      <w:tr w:rsidR="00B120CC" w14:paraId="4FC50BBF" w14:textId="77777777" w:rsidTr="00014534">
        <w:trPr>
          <w:gridAfter w:val="1"/>
          <w:wAfter w:w="74" w:type="dxa"/>
          <w:trHeight w:val="458"/>
        </w:trPr>
        <w:tc>
          <w:tcPr>
            <w:tcW w:w="2518" w:type="dxa"/>
            <w:tcBorders>
              <w:top w:val="nil"/>
              <w:left w:val="nil"/>
              <w:bottom w:val="nil"/>
              <w:right w:val="nil"/>
            </w:tcBorders>
            <w:shd w:val="clear" w:color="auto" w:fill="DDD9C3" w:themeFill="background2" w:themeFillShade="E6"/>
          </w:tcPr>
          <w:p w14:paraId="1F06F799" w14:textId="77777777" w:rsidR="00B120CC" w:rsidRPr="00B120CC" w:rsidRDefault="00B120CC" w:rsidP="006F49C3">
            <w:pPr>
              <w:rPr>
                <w:sz w:val="16"/>
              </w:rPr>
            </w:pPr>
            <w:r w:rsidRPr="00B120CC">
              <w:rPr>
                <w:sz w:val="16"/>
              </w:rPr>
              <w:t>Verslechtering gezondheid</w:t>
            </w:r>
            <w:r w:rsidRPr="00B120CC">
              <w:rPr>
                <w:sz w:val="16"/>
              </w:rPr>
              <w:br/>
              <w:t>dierbare</w:t>
            </w:r>
          </w:p>
        </w:tc>
        <w:tc>
          <w:tcPr>
            <w:tcW w:w="1134" w:type="dxa"/>
            <w:tcBorders>
              <w:top w:val="nil"/>
              <w:left w:val="nil"/>
              <w:bottom w:val="nil"/>
              <w:right w:val="nil"/>
            </w:tcBorders>
            <w:shd w:val="clear" w:color="auto" w:fill="DDD9C3" w:themeFill="background2" w:themeFillShade="E6"/>
          </w:tcPr>
          <w:p w14:paraId="69555AC8" w14:textId="77777777" w:rsidR="00B120CC" w:rsidRPr="005A152E" w:rsidRDefault="00B120CC" w:rsidP="00B120CC">
            <w:pPr>
              <w:rPr>
                <w:sz w:val="16"/>
                <w:szCs w:val="16"/>
              </w:rPr>
            </w:pPr>
            <w:r w:rsidRPr="005A152E">
              <w:rPr>
                <w:sz w:val="16"/>
                <w:szCs w:val="16"/>
              </w:rPr>
              <w:t>29</w:t>
            </w:r>
            <w:r>
              <w:rPr>
                <w:sz w:val="16"/>
                <w:szCs w:val="16"/>
              </w:rPr>
              <w:t xml:space="preserve"> 35,8%)</w:t>
            </w:r>
          </w:p>
        </w:tc>
        <w:tc>
          <w:tcPr>
            <w:tcW w:w="1134" w:type="dxa"/>
            <w:tcBorders>
              <w:top w:val="nil"/>
              <w:left w:val="nil"/>
              <w:bottom w:val="nil"/>
              <w:right w:val="nil"/>
            </w:tcBorders>
            <w:shd w:val="clear" w:color="auto" w:fill="DDD9C3" w:themeFill="background2" w:themeFillShade="E6"/>
          </w:tcPr>
          <w:p w14:paraId="0A889F53" w14:textId="77777777" w:rsidR="00B120CC" w:rsidRPr="005A152E" w:rsidRDefault="00B120CC" w:rsidP="006F49C3">
            <w:pPr>
              <w:rPr>
                <w:sz w:val="16"/>
                <w:szCs w:val="16"/>
              </w:rPr>
            </w:pPr>
            <w:r>
              <w:rPr>
                <w:sz w:val="16"/>
                <w:szCs w:val="16"/>
              </w:rPr>
              <w:t xml:space="preserve"> </w:t>
            </w:r>
            <w:r w:rsidRPr="005A152E">
              <w:rPr>
                <w:sz w:val="16"/>
                <w:szCs w:val="16"/>
              </w:rPr>
              <w:t>0,24</w:t>
            </w:r>
          </w:p>
        </w:tc>
        <w:tc>
          <w:tcPr>
            <w:tcW w:w="1276" w:type="dxa"/>
            <w:tcBorders>
              <w:top w:val="nil"/>
              <w:left w:val="nil"/>
              <w:bottom w:val="nil"/>
              <w:right w:val="nil"/>
            </w:tcBorders>
            <w:shd w:val="clear" w:color="auto" w:fill="DDD9C3" w:themeFill="background2" w:themeFillShade="E6"/>
          </w:tcPr>
          <w:p w14:paraId="3654DF83" w14:textId="77777777" w:rsidR="00B120CC" w:rsidRPr="005A152E" w:rsidRDefault="00B120CC" w:rsidP="006F49C3">
            <w:pPr>
              <w:rPr>
                <w:sz w:val="16"/>
                <w:szCs w:val="16"/>
              </w:rPr>
            </w:pPr>
            <w:r>
              <w:rPr>
                <w:sz w:val="16"/>
                <w:szCs w:val="16"/>
              </w:rPr>
              <w:t xml:space="preserve"> </w:t>
            </w:r>
            <w:r w:rsidRPr="005A152E">
              <w:rPr>
                <w:sz w:val="16"/>
                <w:szCs w:val="16"/>
              </w:rPr>
              <w:t>-0,48</w:t>
            </w:r>
          </w:p>
        </w:tc>
        <w:tc>
          <w:tcPr>
            <w:tcW w:w="1276" w:type="dxa"/>
            <w:gridSpan w:val="2"/>
            <w:tcBorders>
              <w:top w:val="nil"/>
              <w:left w:val="nil"/>
              <w:bottom w:val="nil"/>
              <w:right w:val="nil"/>
            </w:tcBorders>
            <w:shd w:val="clear" w:color="auto" w:fill="DDD9C3" w:themeFill="background2" w:themeFillShade="E6"/>
          </w:tcPr>
          <w:p w14:paraId="710F6C72" w14:textId="77777777" w:rsidR="00B120CC" w:rsidRPr="005A152E" w:rsidRDefault="00B120CC" w:rsidP="006F49C3">
            <w:pPr>
              <w:rPr>
                <w:sz w:val="16"/>
                <w:szCs w:val="16"/>
              </w:rPr>
            </w:pPr>
            <w:r w:rsidRPr="005A152E">
              <w:rPr>
                <w:sz w:val="16"/>
                <w:szCs w:val="16"/>
              </w:rPr>
              <w:t>-0,17</w:t>
            </w:r>
          </w:p>
        </w:tc>
        <w:tc>
          <w:tcPr>
            <w:tcW w:w="850" w:type="dxa"/>
            <w:tcBorders>
              <w:top w:val="nil"/>
              <w:left w:val="nil"/>
              <w:bottom w:val="nil"/>
              <w:right w:val="nil"/>
            </w:tcBorders>
            <w:shd w:val="clear" w:color="auto" w:fill="DDD9C3" w:themeFill="background2" w:themeFillShade="E6"/>
          </w:tcPr>
          <w:p w14:paraId="77C032AB" w14:textId="77777777" w:rsidR="00B120CC" w:rsidRPr="005A152E" w:rsidRDefault="00B120CC" w:rsidP="006F49C3">
            <w:pPr>
              <w:rPr>
                <w:sz w:val="16"/>
                <w:szCs w:val="16"/>
              </w:rPr>
            </w:pPr>
            <w:r w:rsidRPr="005A152E">
              <w:rPr>
                <w:sz w:val="16"/>
                <w:szCs w:val="16"/>
              </w:rPr>
              <w:t>0,45</w:t>
            </w:r>
          </w:p>
        </w:tc>
        <w:tc>
          <w:tcPr>
            <w:tcW w:w="851" w:type="dxa"/>
            <w:tcBorders>
              <w:top w:val="nil"/>
              <w:left w:val="nil"/>
              <w:bottom w:val="nil"/>
              <w:right w:val="nil"/>
            </w:tcBorders>
            <w:shd w:val="clear" w:color="auto" w:fill="DDD9C3" w:themeFill="background2" w:themeFillShade="E6"/>
          </w:tcPr>
          <w:p w14:paraId="2364C1A2" w14:textId="77777777" w:rsidR="00B120CC" w:rsidRPr="005A152E" w:rsidRDefault="00B120CC" w:rsidP="006F49C3">
            <w:pPr>
              <w:rPr>
                <w:sz w:val="16"/>
                <w:szCs w:val="16"/>
              </w:rPr>
            </w:pPr>
            <w:r w:rsidRPr="005A152E">
              <w:rPr>
                <w:sz w:val="16"/>
                <w:szCs w:val="16"/>
              </w:rPr>
              <w:t>0,44</w:t>
            </w:r>
          </w:p>
        </w:tc>
        <w:tc>
          <w:tcPr>
            <w:tcW w:w="850" w:type="dxa"/>
            <w:tcBorders>
              <w:top w:val="nil"/>
              <w:left w:val="nil"/>
              <w:bottom w:val="nil"/>
              <w:right w:val="nil"/>
            </w:tcBorders>
            <w:shd w:val="clear" w:color="auto" w:fill="DDD9C3" w:themeFill="background2" w:themeFillShade="E6"/>
          </w:tcPr>
          <w:p w14:paraId="6B6532E6" w14:textId="77777777" w:rsidR="00B120CC" w:rsidRPr="005A152E" w:rsidRDefault="00B120CC" w:rsidP="006F49C3">
            <w:pPr>
              <w:rPr>
                <w:sz w:val="16"/>
                <w:szCs w:val="16"/>
              </w:rPr>
            </w:pPr>
            <w:r w:rsidRPr="005A152E">
              <w:rPr>
                <w:sz w:val="16"/>
                <w:szCs w:val="16"/>
              </w:rPr>
              <w:t>-0,01</w:t>
            </w:r>
          </w:p>
        </w:tc>
        <w:tc>
          <w:tcPr>
            <w:tcW w:w="1134" w:type="dxa"/>
            <w:gridSpan w:val="3"/>
            <w:tcBorders>
              <w:top w:val="nil"/>
              <w:left w:val="nil"/>
              <w:bottom w:val="nil"/>
              <w:right w:val="nil"/>
            </w:tcBorders>
            <w:shd w:val="clear" w:color="auto" w:fill="DDD9C3" w:themeFill="background2" w:themeFillShade="E6"/>
          </w:tcPr>
          <w:p w14:paraId="245E9399" w14:textId="77777777" w:rsidR="00B120CC" w:rsidRPr="00E57E89" w:rsidRDefault="00B120CC" w:rsidP="006F49C3">
            <w:pPr>
              <w:rPr>
                <w:sz w:val="16"/>
                <w:szCs w:val="16"/>
              </w:rPr>
            </w:pPr>
            <w:r>
              <w:rPr>
                <w:sz w:val="16"/>
                <w:szCs w:val="16"/>
              </w:rPr>
              <w:t>3,14</w:t>
            </w:r>
          </w:p>
        </w:tc>
        <w:tc>
          <w:tcPr>
            <w:tcW w:w="851" w:type="dxa"/>
            <w:gridSpan w:val="2"/>
            <w:tcBorders>
              <w:top w:val="nil"/>
              <w:left w:val="nil"/>
              <w:bottom w:val="nil"/>
              <w:right w:val="nil"/>
            </w:tcBorders>
            <w:shd w:val="clear" w:color="auto" w:fill="DDD9C3" w:themeFill="background2" w:themeFillShade="E6"/>
          </w:tcPr>
          <w:p w14:paraId="5B5119BD" w14:textId="77777777" w:rsidR="00B120CC" w:rsidRPr="00E57E89" w:rsidRDefault="00B120CC" w:rsidP="006F49C3">
            <w:pPr>
              <w:rPr>
                <w:sz w:val="16"/>
                <w:szCs w:val="16"/>
              </w:rPr>
            </w:pPr>
            <w:r>
              <w:rPr>
                <w:sz w:val="16"/>
                <w:szCs w:val="16"/>
              </w:rPr>
              <w:t>3,07</w:t>
            </w:r>
          </w:p>
        </w:tc>
        <w:tc>
          <w:tcPr>
            <w:tcW w:w="992" w:type="dxa"/>
            <w:tcBorders>
              <w:top w:val="nil"/>
              <w:left w:val="nil"/>
              <w:bottom w:val="nil"/>
              <w:right w:val="nil"/>
            </w:tcBorders>
            <w:shd w:val="clear" w:color="auto" w:fill="DDD9C3" w:themeFill="background2" w:themeFillShade="E6"/>
          </w:tcPr>
          <w:p w14:paraId="51555A99" w14:textId="77777777" w:rsidR="00B120CC" w:rsidRPr="00E57E89" w:rsidRDefault="00B120CC" w:rsidP="006F49C3">
            <w:pPr>
              <w:rPr>
                <w:sz w:val="16"/>
                <w:szCs w:val="16"/>
              </w:rPr>
            </w:pPr>
            <w:r>
              <w:rPr>
                <w:sz w:val="16"/>
                <w:szCs w:val="16"/>
              </w:rPr>
              <w:t>3,03</w:t>
            </w:r>
          </w:p>
        </w:tc>
        <w:tc>
          <w:tcPr>
            <w:tcW w:w="1134" w:type="dxa"/>
            <w:tcBorders>
              <w:top w:val="nil"/>
              <w:left w:val="nil"/>
              <w:bottom w:val="nil"/>
              <w:right w:val="nil"/>
            </w:tcBorders>
            <w:shd w:val="clear" w:color="auto" w:fill="DDD9C3" w:themeFill="background2" w:themeFillShade="E6"/>
          </w:tcPr>
          <w:p w14:paraId="528191D9" w14:textId="77777777" w:rsidR="00B120CC" w:rsidRPr="00E57E89" w:rsidRDefault="00B120CC" w:rsidP="006F49C3">
            <w:pPr>
              <w:rPr>
                <w:sz w:val="16"/>
                <w:szCs w:val="16"/>
              </w:rPr>
            </w:pPr>
            <w:r>
              <w:rPr>
                <w:sz w:val="16"/>
                <w:szCs w:val="16"/>
              </w:rPr>
              <w:t>3,00</w:t>
            </w:r>
          </w:p>
        </w:tc>
      </w:tr>
      <w:tr w:rsidR="00B120CC" w14:paraId="5A46F8A3" w14:textId="77777777" w:rsidTr="00014534">
        <w:trPr>
          <w:gridAfter w:val="1"/>
          <w:wAfter w:w="74" w:type="dxa"/>
          <w:trHeight w:val="424"/>
        </w:trPr>
        <w:tc>
          <w:tcPr>
            <w:tcW w:w="2518" w:type="dxa"/>
            <w:tcBorders>
              <w:top w:val="nil"/>
              <w:left w:val="nil"/>
              <w:bottom w:val="nil"/>
              <w:right w:val="nil"/>
            </w:tcBorders>
            <w:shd w:val="clear" w:color="auto" w:fill="DDD9C3" w:themeFill="background2" w:themeFillShade="E6"/>
          </w:tcPr>
          <w:p w14:paraId="55607707" w14:textId="77777777" w:rsidR="00B120CC" w:rsidRPr="00B120CC" w:rsidRDefault="00B120CC" w:rsidP="006F49C3">
            <w:pPr>
              <w:rPr>
                <w:sz w:val="16"/>
              </w:rPr>
            </w:pPr>
            <w:r w:rsidRPr="00B120CC">
              <w:rPr>
                <w:sz w:val="16"/>
              </w:rPr>
              <w:t>Verslechtering gezondheid</w:t>
            </w:r>
            <w:r w:rsidRPr="00B120CC">
              <w:rPr>
                <w:sz w:val="16"/>
              </w:rPr>
              <w:br/>
              <w:t>jezelf</w:t>
            </w:r>
          </w:p>
        </w:tc>
        <w:tc>
          <w:tcPr>
            <w:tcW w:w="1134" w:type="dxa"/>
            <w:tcBorders>
              <w:top w:val="nil"/>
              <w:left w:val="nil"/>
              <w:bottom w:val="nil"/>
              <w:right w:val="nil"/>
            </w:tcBorders>
            <w:shd w:val="clear" w:color="auto" w:fill="DDD9C3" w:themeFill="background2" w:themeFillShade="E6"/>
          </w:tcPr>
          <w:p w14:paraId="70C31CCF" w14:textId="77777777" w:rsidR="00B120CC" w:rsidRPr="005A152E" w:rsidRDefault="00B120CC" w:rsidP="00B120CC">
            <w:pPr>
              <w:rPr>
                <w:sz w:val="16"/>
                <w:szCs w:val="16"/>
              </w:rPr>
            </w:pPr>
            <w:r w:rsidRPr="005A152E">
              <w:rPr>
                <w:sz w:val="16"/>
                <w:szCs w:val="16"/>
              </w:rPr>
              <w:t>25</w:t>
            </w:r>
            <w:r w:rsidR="00014534">
              <w:rPr>
                <w:sz w:val="16"/>
                <w:szCs w:val="16"/>
              </w:rPr>
              <w:t xml:space="preserve"> </w:t>
            </w:r>
            <w:r>
              <w:rPr>
                <w:sz w:val="16"/>
                <w:szCs w:val="16"/>
              </w:rPr>
              <w:t>(30,9%)</w:t>
            </w:r>
          </w:p>
        </w:tc>
        <w:tc>
          <w:tcPr>
            <w:tcW w:w="1134" w:type="dxa"/>
            <w:tcBorders>
              <w:top w:val="nil"/>
              <w:left w:val="nil"/>
              <w:bottom w:val="nil"/>
              <w:right w:val="nil"/>
            </w:tcBorders>
            <w:shd w:val="clear" w:color="auto" w:fill="DDD9C3" w:themeFill="background2" w:themeFillShade="E6"/>
          </w:tcPr>
          <w:p w14:paraId="0835262B" w14:textId="77777777" w:rsidR="00B120CC" w:rsidRPr="005A152E" w:rsidRDefault="00B120CC" w:rsidP="006F49C3">
            <w:pPr>
              <w:rPr>
                <w:sz w:val="16"/>
                <w:szCs w:val="16"/>
              </w:rPr>
            </w:pPr>
            <w:r>
              <w:rPr>
                <w:sz w:val="16"/>
                <w:szCs w:val="16"/>
              </w:rPr>
              <w:t>-</w:t>
            </w:r>
            <w:r w:rsidRPr="005A152E">
              <w:rPr>
                <w:sz w:val="16"/>
                <w:szCs w:val="16"/>
              </w:rPr>
              <w:t>0,48</w:t>
            </w:r>
          </w:p>
        </w:tc>
        <w:tc>
          <w:tcPr>
            <w:tcW w:w="1276" w:type="dxa"/>
            <w:tcBorders>
              <w:top w:val="nil"/>
              <w:left w:val="nil"/>
              <w:bottom w:val="nil"/>
              <w:right w:val="nil"/>
            </w:tcBorders>
            <w:shd w:val="clear" w:color="auto" w:fill="DDD9C3" w:themeFill="background2" w:themeFillShade="E6"/>
          </w:tcPr>
          <w:p w14:paraId="7A05E18F" w14:textId="77777777" w:rsidR="00B120CC" w:rsidRPr="005A152E" w:rsidRDefault="00B120CC" w:rsidP="006F49C3">
            <w:pPr>
              <w:rPr>
                <w:sz w:val="16"/>
                <w:szCs w:val="16"/>
              </w:rPr>
            </w:pPr>
            <w:r>
              <w:rPr>
                <w:sz w:val="16"/>
                <w:szCs w:val="16"/>
              </w:rPr>
              <w:t xml:space="preserve"> </w:t>
            </w:r>
            <w:r w:rsidRPr="005A152E">
              <w:rPr>
                <w:sz w:val="16"/>
                <w:szCs w:val="16"/>
              </w:rPr>
              <w:t>-0,88</w:t>
            </w:r>
          </w:p>
        </w:tc>
        <w:tc>
          <w:tcPr>
            <w:tcW w:w="1276" w:type="dxa"/>
            <w:gridSpan w:val="2"/>
            <w:tcBorders>
              <w:top w:val="nil"/>
              <w:left w:val="nil"/>
              <w:bottom w:val="nil"/>
              <w:right w:val="nil"/>
            </w:tcBorders>
            <w:shd w:val="clear" w:color="auto" w:fill="DDD9C3" w:themeFill="background2" w:themeFillShade="E6"/>
          </w:tcPr>
          <w:p w14:paraId="4EAB3604" w14:textId="77777777" w:rsidR="00B120CC" w:rsidRPr="005A152E" w:rsidRDefault="00B120CC" w:rsidP="006F49C3">
            <w:pPr>
              <w:rPr>
                <w:sz w:val="16"/>
                <w:szCs w:val="16"/>
              </w:rPr>
            </w:pPr>
            <w:r w:rsidRPr="005A152E">
              <w:rPr>
                <w:sz w:val="16"/>
                <w:szCs w:val="16"/>
              </w:rPr>
              <w:t>-0,36</w:t>
            </w:r>
          </w:p>
        </w:tc>
        <w:tc>
          <w:tcPr>
            <w:tcW w:w="850" w:type="dxa"/>
            <w:tcBorders>
              <w:top w:val="nil"/>
              <w:left w:val="nil"/>
              <w:bottom w:val="nil"/>
              <w:right w:val="nil"/>
            </w:tcBorders>
            <w:shd w:val="clear" w:color="auto" w:fill="DDD9C3" w:themeFill="background2" w:themeFillShade="E6"/>
          </w:tcPr>
          <w:p w14:paraId="19441617" w14:textId="77777777" w:rsidR="00B120CC" w:rsidRPr="005A152E" w:rsidRDefault="00B120CC" w:rsidP="006F49C3">
            <w:pPr>
              <w:rPr>
                <w:sz w:val="16"/>
                <w:szCs w:val="16"/>
              </w:rPr>
            </w:pPr>
            <w:r w:rsidRPr="005A152E">
              <w:rPr>
                <w:sz w:val="16"/>
                <w:szCs w:val="16"/>
              </w:rPr>
              <w:t>0,39</w:t>
            </w:r>
          </w:p>
        </w:tc>
        <w:tc>
          <w:tcPr>
            <w:tcW w:w="851" w:type="dxa"/>
            <w:tcBorders>
              <w:top w:val="nil"/>
              <w:left w:val="nil"/>
              <w:bottom w:val="nil"/>
              <w:right w:val="nil"/>
            </w:tcBorders>
            <w:shd w:val="clear" w:color="auto" w:fill="DDD9C3" w:themeFill="background2" w:themeFillShade="E6"/>
          </w:tcPr>
          <w:p w14:paraId="641033A4" w14:textId="77777777" w:rsidR="00B120CC" w:rsidRPr="005A152E" w:rsidRDefault="00B120CC" w:rsidP="006F49C3">
            <w:pPr>
              <w:rPr>
                <w:sz w:val="16"/>
                <w:szCs w:val="16"/>
              </w:rPr>
            </w:pPr>
            <w:r w:rsidRPr="005A152E">
              <w:rPr>
                <w:sz w:val="16"/>
                <w:szCs w:val="16"/>
              </w:rPr>
              <w:t>0,34</w:t>
            </w:r>
          </w:p>
        </w:tc>
        <w:tc>
          <w:tcPr>
            <w:tcW w:w="850" w:type="dxa"/>
            <w:tcBorders>
              <w:top w:val="nil"/>
              <w:left w:val="nil"/>
              <w:bottom w:val="nil"/>
              <w:right w:val="nil"/>
            </w:tcBorders>
            <w:shd w:val="clear" w:color="auto" w:fill="DDD9C3" w:themeFill="background2" w:themeFillShade="E6"/>
          </w:tcPr>
          <w:p w14:paraId="5C99F8C3" w14:textId="77777777" w:rsidR="00B120CC" w:rsidRPr="005A152E" w:rsidRDefault="00B120CC" w:rsidP="006F49C3">
            <w:pPr>
              <w:rPr>
                <w:sz w:val="16"/>
                <w:szCs w:val="16"/>
              </w:rPr>
            </w:pPr>
            <w:r w:rsidRPr="005A152E">
              <w:rPr>
                <w:sz w:val="16"/>
                <w:szCs w:val="16"/>
              </w:rPr>
              <w:t>-0,05</w:t>
            </w:r>
          </w:p>
        </w:tc>
        <w:tc>
          <w:tcPr>
            <w:tcW w:w="1134" w:type="dxa"/>
            <w:gridSpan w:val="3"/>
            <w:tcBorders>
              <w:top w:val="nil"/>
              <w:left w:val="nil"/>
              <w:bottom w:val="nil"/>
              <w:right w:val="nil"/>
            </w:tcBorders>
            <w:shd w:val="clear" w:color="auto" w:fill="DDD9C3" w:themeFill="background2" w:themeFillShade="E6"/>
          </w:tcPr>
          <w:p w14:paraId="19E9370B" w14:textId="77777777" w:rsidR="00B120CC" w:rsidRPr="00E57E89" w:rsidRDefault="00B120CC" w:rsidP="006F49C3">
            <w:pPr>
              <w:rPr>
                <w:sz w:val="16"/>
                <w:szCs w:val="16"/>
              </w:rPr>
            </w:pPr>
            <w:r>
              <w:rPr>
                <w:sz w:val="16"/>
                <w:szCs w:val="16"/>
              </w:rPr>
              <w:t>2,44</w:t>
            </w:r>
          </w:p>
        </w:tc>
        <w:tc>
          <w:tcPr>
            <w:tcW w:w="851" w:type="dxa"/>
            <w:gridSpan w:val="2"/>
            <w:tcBorders>
              <w:top w:val="nil"/>
              <w:left w:val="nil"/>
              <w:bottom w:val="nil"/>
              <w:right w:val="nil"/>
            </w:tcBorders>
            <w:shd w:val="clear" w:color="auto" w:fill="DDD9C3" w:themeFill="background2" w:themeFillShade="E6"/>
          </w:tcPr>
          <w:p w14:paraId="22F1718C" w14:textId="77777777" w:rsidR="00B120CC" w:rsidRPr="00E57E89" w:rsidRDefault="00B120CC" w:rsidP="006F49C3">
            <w:pPr>
              <w:rPr>
                <w:sz w:val="16"/>
                <w:szCs w:val="16"/>
              </w:rPr>
            </w:pPr>
            <w:r>
              <w:rPr>
                <w:sz w:val="16"/>
                <w:szCs w:val="16"/>
              </w:rPr>
              <w:t>3,00</w:t>
            </w:r>
          </w:p>
        </w:tc>
        <w:tc>
          <w:tcPr>
            <w:tcW w:w="992" w:type="dxa"/>
            <w:tcBorders>
              <w:top w:val="nil"/>
              <w:left w:val="nil"/>
              <w:bottom w:val="nil"/>
              <w:right w:val="nil"/>
            </w:tcBorders>
            <w:shd w:val="clear" w:color="auto" w:fill="DDD9C3" w:themeFill="background2" w:themeFillShade="E6"/>
          </w:tcPr>
          <w:p w14:paraId="239DC574" w14:textId="77777777" w:rsidR="00B120CC" w:rsidRPr="00E57E89" w:rsidRDefault="00B120CC" w:rsidP="006F49C3">
            <w:pPr>
              <w:rPr>
                <w:sz w:val="16"/>
                <w:szCs w:val="16"/>
              </w:rPr>
            </w:pPr>
            <w:r>
              <w:rPr>
                <w:sz w:val="16"/>
                <w:szCs w:val="16"/>
              </w:rPr>
              <w:t>2,88</w:t>
            </w:r>
          </w:p>
        </w:tc>
        <w:tc>
          <w:tcPr>
            <w:tcW w:w="1134" w:type="dxa"/>
            <w:tcBorders>
              <w:top w:val="nil"/>
              <w:left w:val="nil"/>
              <w:bottom w:val="nil"/>
              <w:right w:val="nil"/>
            </w:tcBorders>
            <w:shd w:val="clear" w:color="auto" w:fill="DDD9C3" w:themeFill="background2" w:themeFillShade="E6"/>
          </w:tcPr>
          <w:p w14:paraId="76ACB274" w14:textId="77777777" w:rsidR="00B120CC" w:rsidRPr="00E57E89" w:rsidRDefault="00B120CC" w:rsidP="006F49C3">
            <w:pPr>
              <w:rPr>
                <w:sz w:val="16"/>
                <w:szCs w:val="16"/>
              </w:rPr>
            </w:pPr>
            <w:r>
              <w:rPr>
                <w:sz w:val="16"/>
                <w:szCs w:val="16"/>
              </w:rPr>
              <w:t>2,96</w:t>
            </w:r>
          </w:p>
        </w:tc>
      </w:tr>
      <w:tr w:rsidR="00B120CC" w14:paraId="778A3F2C" w14:textId="77777777" w:rsidTr="00014534">
        <w:trPr>
          <w:gridAfter w:val="1"/>
          <w:wAfter w:w="74" w:type="dxa"/>
          <w:trHeight w:val="189"/>
        </w:trPr>
        <w:tc>
          <w:tcPr>
            <w:tcW w:w="2518" w:type="dxa"/>
            <w:tcBorders>
              <w:top w:val="nil"/>
              <w:left w:val="nil"/>
              <w:bottom w:val="nil"/>
              <w:right w:val="nil"/>
            </w:tcBorders>
            <w:shd w:val="clear" w:color="auto" w:fill="DDD9C3" w:themeFill="background2" w:themeFillShade="E6"/>
          </w:tcPr>
          <w:p w14:paraId="6FBD5FA7" w14:textId="77777777" w:rsidR="00B120CC" w:rsidRPr="00B120CC" w:rsidRDefault="00B120CC" w:rsidP="006F49C3">
            <w:pPr>
              <w:rPr>
                <w:sz w:val="16"/>
              </w:rPr>
            </w:pPr>
            <w:r w:rsidRPr="00B120CC">
              <w:rPr>
                <w:sz w:val="16"/>
              </w:rPr>
              <w:t>Krijgen relatie</w:t>
            </w:r>
          </w:p>
        </w:tc>
        <w:tc>
          <w:tcPr>
            <w:tcW w:w="1134" w:type="dxa"/>
            <w:tcBorders>
              <w:top w:val="nil"/>
              <w:left w:val="nil"/>
              <w:bottom w:val="nil"/>
              <w:right w:val="nil"/>
            </w:tcBorders>
            <w:shd w:val="clear" w:color="auto" w:fill="DDD9C3" w:themeFill="background2" w:themeFillShade="E6"/>
          </w:tcPr>
          <w:p w14:paraId="4F0B6CB9" w14:textId="77777777" w:rsidR="00B120CC" w:rsidRPr="005A152E" w:rsidRDefault="00B120CC" w:rsidP="00B120CC">
            <w:pPr>
              <w:rPr>
                <w:sz w:val="16"/>
                <w:szCs w:val="16"/>
              </w:rPr>
            </w:pPr>
            <w:r>
              <w:rPr>
                <w:sz w:val="16"/>
                <w:szCs w:val="16"/>
              </w:rPr>
              <w:t>49</w:t>
            </w:r>
            <w:r w:rsidR="00014534">
              <w:rPr>
                <w:sz w:val="16"/>
                <w:szCs w:val="16"/>
              </w:rPr>
              <w:t xml:space="preserve"> </w:t>
            </w:r>
            <w:r>
              <w:rPr>
                <w:sz w:val="16"/>
                <w:szCs w:val="16"/>
              </w:rPr>
              <w:t xml:space="preserve">(60,5%) </w:t>
            </w:r>
          </w:p>
        </w:tc>
        <w:tc>
          <w:tcPr>
            <w:tcW w:w="1134" w:type="dxa"/>
            <w:tcBorders>
              <w:top w:val="nil"/>
              <w:left w:val="nil"/>
              <w:bottom w:val="nil"/>
              <w:right w:val="nil"/>
            </w:tcBorders>
            <w:shd w:val="clear" w:color="auto" w:fill="DDD9C3" w:themeFill="background2" w:themeFillShade="E6"/>
          </w:tcPr>
          <w:p w14:paraId="0456D425" w14:textId="77777777" w:rsidR="00B120CC" w:rsidRPr="005A152E" w:rsidRDefault="00B120CC" w:rsidP="006F49C3">
            <w:pPr>
              <w:rPr>
                <w:sz w:val="16"/>
                <w:szCs w:val="16"/>
              </w:rPr>
            </w:pPr>
            <w:r>
              <w:rPr>
                <w:sz w:val="16"/>
                <w:szCs w:val="16"/>
              </w:rPr>
              <w:t xml:space="preserve"> 0,18</w:t>
            </w:r>
          </w:p>
        </w:tc>
        <w:tc>
          <w:tcPr>
            <w:tcW w:w="1276" w:type="dxa"/>
            <w:tcBorders>
              <w:top w:val="nil"/>
              <w:left w:val="nil"/>
              <w:bottom w:val="nil"/>
              <w:right w:val="nil"/>
            </w:tcBorders>
            <w:shd w:val="clear" w:color="auto" w:fill="DDD9C3" w:themeFill="background2" w:themeFillShade="E6"/>
          </w:tcPr>
          <w:p w14:paraId="1215483D" w14:textId="77777777" w:rsidR="00B120CC" w:rsidRPr="005A152E" w:rsidRDefault="00B120CC" w:rsidP="006F49C3">
            <w:pPr>
              <w:rPr>
                <w:sz w:val="16"/>
                <w:szCs w:val="16"/>
              </w:rPr>
            </w:pPr>
            <w:r>
              <w:rPr>
                <w:sz w:val="16"/>
                <w:szCs w:val="16"/>
              </w:rPr>
              <w:t xml:space="preserve"> </w:t>
            </w:r>
            <w:r w:rsidRPr="005A152E">
              <w:rPr>
                <w:sz w:val="16"/>
                <w:szCs w:val="16"/>
              </w:rPr>
              <w:t>-0,12</w:t>
            </w:r>
          </w:p>
        </w:tc>
        <w:tc>
          <w:tcPr>
            <w:tcW w:w="1276" w:type="dxa"/>
            <w:gridSpan w:val="2"/>
            <w:tcBorders>
              <w:top w:val="nil"/>
              <w:left w:val="nil"/>
              <w:bottom w:val="nil"/>
              <w:right w:val="nil"/>
            </w:tcBorders>
            <w:shd w:val="clear" w:color="auto" w:fill="DDD9C3" w:themeFill="background2" w:themeFillShade="E6"/>
          </w:tcPr>
          <w:p w14:paraId="558119DC" w14:textId="77777777" w:rsidR="00B120CC" w:rsidRPr="005A152E" w:rsidRDefault="00B120CC" w:rsidP="006F49C3">
            <w:pPr>
              <w:rPr>
                <w:sz w:val="16"/>
                <w:szCs w:val="16"/>
              </w:rPr>
            </w:pPr>
            <w:r w:rsidRPr="005A152E">
              <w:rPr>
                <w:sz w:val="16"/>
                <w:szCs w:val="16"/>
              </w:rPr>
              <w:t xml:space="preserve"> 0,02</w:t>
            </w:r>
          </w:p>
        </w:tc>
        <w:tc>
          <w:tcPr>
            <w:tcW w:w="850" w:type="dxa"/>
            <w:tcBorders>
              <w:top w:val="nil"/>
              <w:left w:val="nil"/>
              <w:bottom w:val="nil"/>
              <w:right w:val="nil"/>
            </w:tcBorders>
            <w:shd w:val="clear" w:color="auto" w:fill="DDD9C3" w:themeFill="background2" w:themeFillShade="E6"/>
          </w:tcPr>
          <w:p w14:paraId="54C9F49F" w14:textId="77777777" w:rsidR="00B120CC" w:rsidRPr="005A152E" w:rsidRDefault="00B120CC" w:rsidP="006F49C3">
            <w:pPr>
              <w:rPr>
                <w:sz w:val="16"/>
                <w:szCs w:val="16"/>
              </w:rPr>
            </w:pPr>
            <w:r w:rsidRPr="005A152E">
              <w:rPr>
                <w:sz w:val="16"/>
                <w:szCs w:val="16"/>
              </w:rPr>
              <w:t>0,43</w:t>
            </w:r>
          </w:p>
        </w:tc>
        <w:tc>
          <w:tcPr>
            <w:tcW w:w="851" w:type="dxa"/>
            <w:tcBorders>
              <w:top w:val="nil"/>
              <w:left w:val="nil"/>
              <w:bottom w:val="nil"/>
              <w:right w:val="nil"/>
            </w:tcBorders>
            <w:shd w:val="clear" w:color="auto" w:fill="DDD9C3" w:themeFill="background2" w:themeFillShade="E6"/>
          </w:tcPr>
          <w:p w14:paraId="62BA6096" w14:textId="77777777" w:rsidR="00B120CC" w:rsidRPr="005A152E" w:rsidRDefault="00B120CC" w:rsidP="006F49C3">
            <w:pPr>
              <w:rPr>
                <w:sz w:val="16"/>
                <w:szCs w:val="16"/>
              </w:rPr>
            </w:pPr>
            <w:r w:rsidRPr="005A152E">
              <w:rPr>
                <w:sz w:val="16"/>
                <w:szCs w:val="16"/>
              </w:rPr>
              <w:t>0,43</w:t>
            </w:r>
          </w:p>
        </w:tc>
        <w:tc>
          <w:tcPr>
            <w:tcW w:w="850" w:type="dxa"/>
            <w:tcBorders>
              <w:top w:val="nil"/>
              <w:left w:val="nil"/>
              <w:bottom w:val="nil"/>
              <w:right w:val="nil"/>
            </w:tcBorders>
            <w:shd w:val="clear" w:color="auto" w:fill="DDD9C3" w:themeFill="background2" w:themeFillShade="E6"/>
          </w:tcPr>
          <w:p w14:paraId="231838C1" w14:textId="77777777" w:rsidR="00B120CC" w:rsidRPr="005A152E" w:rsidRDefault="00B120CC" w:rsidP="006F49C3">
            <w:pPr>
              <w:rPr>
                <w:sz w:val="16"/>
                <w:szCs w:val="16"/>
              </w:rPr>
            </w:pPr>
            <w:r w:rsidRPr="005A152E">
              <w:rPr>
                <w:sz w:val="16"/>
                <w:szCs w:val="16"/>
              </w:rPr>
              <w:t xml:space="preserve"> 0,00</w:t>
            </w:r>
          </w:p>
        </w:tc>
        <w:tc>
          <w:tcPr>
            <w:tcW w:w="1134" w:type="dxa"/>
            <w:gridSpan w:val="3"/>
            <w:tcBorders>
              <w:top w:val="nil"/>
              <w:left w:val="nil"/>
              <w:bottom w:val="nil"/>
              <w:right w:val="nil"/>
            </w:tcBorders>
            <w:shd w:val="clear" w:color="auto" w:fill="DDD9C3" w:themeFill="background2" w:themeFillShade="E6"/>
          </w:tcPr>
          <w:p w14:paraId="73460AEB" w14:textId="77777777" w:rsidR="00B120CC" w:rsidRPr="00E57E89" w:rsidRDefault="00B120CC" w:rsidP="006F49C3">
            <w:pPr>
              <w:rPr>
                <w:sz w:val="16"/>
                <w:szCs w:val="16"/>
              </w:rPr>
            </w:pPr>
            <w:r>
              <w:rPr>
                <w:sz w:val="16"/>
                <w:szCs w:val="16"/>
              </w:rPr>
              <w:t>3,45</w:t>
            </w:r>
          </w:p>
        </w:tc>
        <w:tc>
          <w:tcPr>
            <w:tcW w:w="851" w:type="dxa"/>
            <w:gridSpan w:val="2"/>
            <w:tcBorders>
              <w:top w:val="nil"/>
              <w:left w:val="nil"/>
              <w:bottom w:val="nil"/>
              <w:right w:val="nil"/>
            </w:tcBorders>
            <w:shd w:val="clear" w:color="auto" w:fill="DDD9C3" w:themeFill="background2" w:themeFillShade="E6"/>
          </w:tcPr>
          <w:p w14:paraId="611DCC29" w14:textId="77777777" w:rsidR="00B120CC" w:rsidRPr="00E57E89" w:rsidRDefault="00B120CC" w:rsidP="006F49C3">
            <w:pPr>
              <w:rPr>
                <w:sz w:val="16"/>
                <w:szCs w:val="16"/>
              </w:rPr>
            </w:pPr>
            <w:r>
              <w:rPr>
                <w:sz w:val="16"/>
                <w:szCs w:val="16"/>
              </w:rPr>
              <w:t>3,04</w:t>
            </w:r>
          </w:p>
        </w:tc>
        <w:tc>
          <w:tcPr>
            <w:tcW w:w="992" w:type="dxa"/>
            <w:tcBorders>
              <w:top w:val="nil"/>
              <w:left w:val="nil"/>
              <w:bottom w:val="nil"/>
              <w:right w:val="nil"/>
            </w:tcBorders>
            <w:shd w:val="clear" w:color="auto" w:fill="DDD9C3" w:themeFill="background2" w:themeFillShade="E6"/>
          </w:tcPr>
          <w:p w14:paraId="4F2E2539" w14:textId="77777777" w:rsidR="00B120CC" w:rsidRPr="00E57E89" w:rsidRDefault="00B120CC" w:rsidP="006F49C3">
            <w:pPr>
              <w:rPr>
                <w:sz w:val="16"/>
                <w:szCs w:val="16"/>
              </w:rPr>
            </w:pPr>
            <w:r>
              <w:rPr>
                <w:sz w:val="16"/>
                <w:szCs w:val="16"/>
              </w:rPr>
              <w:t>3,10</w:t>
            </w:r>
          </w:p>
        </w:tc>
        <w:tc>
          <w:tcPr>
            <w:tcW w:w="1134" w:type="dxa"/>
            <w:tcBorders>
              <w:top w:val="nil"/>
              <w:left w:val="nil"/>
              <w:bottom w:val="nil"/>
              <w:right w:val="nil"/>
            </w:tcBorders>
            <w:shd w:val="clear" w:color="auto" w:fill="DDD9C3" w:themeFill="background2" w:themeFillShade="E6"/>
          </w:tcPr>
          <w:p w14:paraId="3856DDDD" w14:textId="77777777" w:rsidR="00B120CC" w:rsidRPr="00E57E89" w:rsidRDefault="00B120CC" w:rsidP="006F49C3">
            <w:pPr>
              <w:rPr>
                <w:sz w:val="16"/>
                <w:szCs w:val="16"/>
              </w:rPr>
            </w:pPr>
            <w:r>
              <w:rPr>
                <w:sz w:val="16"/>
                <w:szCs w:val="16"/>
              </w:rPr>
              <w:t>3,35</w:t>
            </w:r>
          </w:p>
        </w:tc>
      </w:tr>
      <w:tr w:rsidR="00B120CC" w14:paraId="07C8F0C6" w14:textId="77777777" w:rsidTr="00014534">
        <w:trPr>
          <w:gridAfter w:val="1"/>
          <w:wAfter w:w="74" w:type="dxa"/>
          <w:trHeight w:val="207"/>
        </w:trPr>
        <w:tc>
          <w:tcPr>
            <w:tcW w:w="2518" w:type="dxa"/>
            <w:tcBorders>
              <w:top w:val="nil"/>
              <w:left w:val="nil"/>
              <w:bottom w:val="nil"/>
              <w:right w:val="nil"/>
            </w:tcBorders>
            <w:shd w:val="clear" w:color="auto" w:fill="DDD9C3" w:themeFill="background2" w:themeFillShade="E6"/>
          </w:tcPr>
          <w:p w14:paraId="0DA67DAA" w14:textId="77777777" w:rsidR="00B120CC" w:rsidRPr="00B120CC" w:rsidRDefault="00B120CC" w:rsidP="006F49C3">
            <w:pPr>
              <w:rPr>
                <w:sz w:val="16"/>
              </w:rPr>
            </w:pPr>
            <w:r w:rsidRPr="00B120CC">
              <w:rPr>
                <w:sz w:val="16"/>
              </w:rPr>
              <w:t>Verbreken relatie</w:t>
            </w:r>
          </w:p>
        </w:tc>
        <w:tc>
          <w:tcPr>
            <w:tcW w:w="1134" w:type="dxa"/>
            <w:tcBorders>
              <w:top w:val="nil"/>
              <w:left w:val="nil"/>
              <w:bottom w:val="nil"/>
              <w:right w:val="nil"/>
            </w:tcBorders>
            <w:shd w:val="clear" w:color="auto" w:fill="DDD9C3" w:themeFill="background2" w:themeFillShade="E6"/>
          </w:tcPr>
          <w:p w14:paraId="472F8DD7" w14:textId="77777777" w:rsidR="00B120CC" w:rsidRPr="005A152E" w:rsidRDefault="00B120CC" w:rsidP="00B120CC">
            <w:pPr>
              <w:rPr>
                <w:sz w:val="16"/>
                <w:szCs w:val="16"/>
              </w:rPr>
            </w:pPr>
            <w:r w:rsidRPr="005A152E">
              <w:rPr>
                <w:sz w:val="16"/>
                <w:szCs w:val="16"/>
              </w:rPr>
              <w:t>29</w:t>
            </w:r>
            <w:r w:rsidR="00014534">
              <w:rPr>
                <w:sz w:val="16"/>
                <w:szCs w:val="16"/>
              </w:rPr>
              <w:t xml:space="preserve"> </w:t>
            </w:r>
            <w:r>
              <w:rPr>
                <w:sz w:val="16"/>
                <w:szCs w:val="16"/>
              </w:rPr>
              <w:t>(35,8%)</w:t>
            </w:r>
          </w:p>
        </w:tc>
        <w:tc>
          <w:tcPr>
            <w:tcW w:w="1134" w:type="dxa"/>
            <w:tcBorders>
              <w:top w:val="nil"/>
              <w:left w:val="nil"/>
              <w:bottom w:val="nil"/>
              <w:right w:val="nil"/>
            </w:tcBorders>
            <w:shd w:val="clear" w:color="auto" w:fill="DDD9C3" w:themeFill="background2" w:themeFillShade="E6"/>
          </w:tcPr>
          <w:p w14:paraId="06615BF5" w14:textId="77777777" w:rsidR="00B120CC" w:rsidRPr="005A152E" w:rsidRDefault="00B120CC" w:rsidP="006F49C3">
            <w:pPr>
              <w:rPr>
                <w:sz w:val="16"/>
                <w:szCs w:val="16"/>
              </w:rPr>
            </w:pPr>
            <w:r>
              <w:rPr>
                <w:sz w:val="16"/>
                <w:szCs w:val="16"/>
              </w:rPr>
              <w:t xml:space="preserve"> 0,21</w:t>
            </w:r>
          </w:p>
        </w:tc>
        <w:tc>
          <w:tcPr>
            <w:tcW w:w="1276" w:type="dxa"/>
            <w:tcBorders>
              <w:top w:val="nil"/>
              <w:left w:val="nil"/>
              <w:bottom w:val="nil"/>
              <w:right w:val="nil"/>
            </w:tcBorders>
            <w:shd w:val="clear" w:color="auto" w:fill="DDD9C3" w:themeFill="background2" w:themeFillShade="E6"/>
          </w:tcPr>
          <w:p w14:paraId="60117A3A" w14:textId="77777777" w:rsidR="00B120CC" w:rsidRPr="005A152E" w:rsidRDefault="00B120CC" w:rsidP="006F49C3">
            <w:pPr>
              <w:rPr>
                <w:sz w:val="16"/>
                <w:szCs w:val="16"/>
              </w:rPr>
            </w:pPr>
            <w:r w:rsidRPr="005A152E">
              <w:rPr>
                <w:sz w:val="16"/>
                <w:szCs w:val="16"/>
              </w:rPr>
              <w:t xml:space="preserve">  0,21</w:t>
            </w:r>
          </w:p>
        </w:tc>
        <w:tc>
          <w:tcPr>
            <w:tcW w:w="1276" w:type="dxa"/>
            <w:gridSpan w:val="2"/>
            <w:tcBorders>
              <w:top w:val="nil"/>
              <w:left w:val="nil"/>
              <w:bottom w:val="nil"/>
              <w:right w:val="nil"/>
            </w:tcBorders>
            <w:shd w:val="clear" w:color="auto" w:fill="DDD9C3" w:themeFill="background2" w:themeFillShade="E6"/>
          </w:tcPr>
          <w:p w14:paraId="198AF411" w14:textId="77777777" w:rsidR="00B120CC" w:rsidRPr="005A152E" w:rsidRDefault="00B120CC" w:rsidP="006F49C3">
            <w:pPr>
              <w:rPr>
                <w:sz w:val="16"/>
                <w:szCs w:val="16"/>
              </w:rPr>
            </w:pPr>
            <w:r>
              <w:rPr>
                <w:sz w:val="16"/>
                <w:szCs w:val="16"/>
              </w:rPr>
              <w:t xml:space="preserve"> </w:t>
            </w:r>
            <w:r w:rsidRPr="005A152E">
              <w:rPr>
                <w:sz w:val="16"/>
                <w:szCs w:val="16"/>
              </w:rPr>
              <w:t>0,21</w:t>
            </w:r>
          </w:p>
        </w:tc>
        <w:tc>
          <w:tcPr>
            <w:tcW w:w="850" w:type="dxa"/>
            <w:tcBorders>
              <w:top w:val="nil"/>
              <w:left w:val="nil"/>
              <w:bottom w:val="nil"/>
              <w:right w:val="nil"/>
            </w:tcBorders>
            <w:shd w:val="clear" w:color="auto" w:fill="DDD9C3" w:themeFill="background2" w:themeFillShade="E6"/>
          </w:tcPr>
          <w:p w14:paraId="02C1E05C" w14:textId="77777777" w:rsidR="00B120CC" w:rsidRPr="005A152E" w:rsidRDefault="00B120CC" w:rsidP="006F49C3">
            <w:pPr>
              <w:rPr>
                <w:sz w:val="16"/>
                <w:szCs w:val="16"/>
              </w:rPr>
            </w:pPr>
            <w:r w:rsidRPr="005A152E">
              <w:rPr>
                <w:sz w:val="16"/>
                <w:szCs w:val="16"/>
              </w:rPr>
              <w:t>0,39</w:t>
            </w:r>
          </w:p>
        </w:tc>
        <w:tc>
          <w:tcPr>
            <w:tcW w:w="851" w:type="dxa"/>
            <w:tcBorders>
              <w:top w:val="nil"/>
              <w:left w:val="nil"/>
              <w:bottom w:val="nil"/>
              <w:right w:val="nil"/>
            </w:tcBorders>
            <w:shd w:val="clear" w:color="auto" w:fill="DDD9C3" w:themeFill="background2" w:themeFillShade="E6"/>
          </w:tcPr>
          <w:p w14:paraId="62C8D507" w14:textId="77777777" w:rsidR="00B120CC" w:rsidRPr="005A152E" w:rsidRDefault="00B120CC" w:rsidP="006F49C3">
            <w:pPr>
              <w:rPr>
                <w:sz w:val="16"/>
                <w:szCs w:val="16"/>
              </w:rPr>
            </w:pPr>
            <w:r w:rsidRPr="005A152E">
              <w:rPr>
                <w:sz w:val="16"/>
                <w:szCs w:val="16"/>
              </w:rPr>
              <w:t>0,42</w:t>
            </w:r>
          </w:p>
        </w:tc>
        <w:tc>
          <w:tcPr>
            <w:tcW w:w="850" w:type="dxa"/>
            <w:tcBorders>
              <w:top w:val="nil"/>
              <w:left w:val="nil"/>
              <w:bottom w:val="nil"/>
              <w:right w:val="nil"/>
            </w:tcBorders>
            <w:shd w:val="clear" w:color="auto" w:fill="DDD9C3" w:themeFill="background2" w:themeFillShade="E6"/>
          </w:tcPr>
          <w:p w14:paraId="4DA162CF" w14:textId="77777777" w:rsidR="00B120CC" w:rsidRPr="005A152E" w:rsidRDefault="00B120CC" w:rsidP="006F49C3">
            <w:pPr>
              <w:rPr>
                <w:sz w:val="16"/>
                <w:szCs w:val="16"/>
              </w:rPr>
            </w:pPr>
            <w:r w:rsidRPr="005A152E">
              <w:rPr>
                <w:sz w:val="16"/>
                <w:szCs w:val="16"/>
              </w:rPr>
              <w:t xml:space="preserve"> 0,03</w:t>
            </w:r>
          </w:p>
        </w:tc>
        <w:tc>
          <w:tcPr>
            <w:tcW w:w="1134" w:type="dxa"/>
            <w:gridSpan w:val="3"/>
            <w:tcBorders>
              <w:top w:val="nil"/>
              <w:left w:val="nil"/>
              <w:bottom w:val="nil"/>
              <w:right w:val="nil"/>
            </w:tcBorders>
            <w:shd w:val="clear" w:color="auto" w:fill="DDD9C3" w:themeFill="background2" w:themeFillShade="E6"/>
          </w:tcPr>
          <w:p w14:paraId="435873F1" w14:textId="77777777" w:rsidR="00B120CC" w:rsidRPr="00E57E89" w:rsidRDefault="00B120CC" w:rsidP="006F49C3">
            <w:pPr>
              <w:rPr>
                <w:sz w:val="16"/>
                <w:szCs w:val="16"/>
              </w:rPr>
            </w:pPr>
            <w:r>
              <w:rPr>
                <w:sz w:val="16"/>
                <w:szCs w:val="16"/>
              </w:rPr>
              <w:t>3,28</w:t>
            </w:r>
          </w:p>
        </w:tc>
        <w:tc>
          <w:tcPr>
            <w:tcW w:w="851" w:type="dxa"/>
            <w:gridSpan w:val="2"/>
            <w:tcBorders>
              <w:top w:val="nil"/>
              <w:left w:val="nil"/>
              <w:bottom w:val="nil"/>
              <w:right w:val="nil"/>
            </w:tcBorders>
            <w:shd w:val="clear" w:color="auto" w:fill="DDD9C3" w:themeFill="background2" w:themeFillShade="E6"/>
          </w:tcPr>
          <w:p w14:paraId="3364CF1A" w14:textId="77777777" w:rsidR="00B120CC" w:rsidRPr="00E57E89" w:rsidRDefault="00B120CC" w:rsidP="006F49C3">
            <w:pPr>
              <w:rPr>
                <w:sz w:val="16"/>
                <w:szCs w:val="16"/>
              </w:rPr>
            </w:pPr>
            <w:r>
              <w:rPr>
                <w:sz w:val="16"/>
                <w:szCs w:val="16"/>
              </w:rPr>
              <w:t>3,00</w:t>
            </w:r>
          </w:p>
        </w:tc>
        <w:tc>
          <w:tcPr>
            <w:tcW w:w="992" w:type="dxa"/>
            <w:tcBorders>
              <w:top w:val="nil"/>
              <w:left w:val="nil"/>
              <w:bottom w:val="nil"/>
              <w:right w:val="nil"/>
            </w:tcBorders>
            <w:shd w:val="clear" w:color="auto" w:fill="DDD9C3" w:themeFill="background2" w:themeFillShade="E6"/>
          </w:tcPr>
          <w:p w14:paraId="3D69D729" w14:textId="77777777" w:rsidR="00B120CC" w:rsidRPr="00E57E89" w:rsidRDefault="00B120CC" w:rsidP="006F49C3">
            <w:pPr>
              <w:rPr>
                <w:sz w:val="16"/>
                <w:szCs w:val="16"/>
              </w:rPr>
            </w:pPr>
            <w:r>
              <w:rPr>
                <w:sz w:val="16"/>
                <w:szCs w:val="16"/>
              </w:rPr>
              <w:t>3,14</w:t>
            </w:r>
          </w:p>
        </w:tc>
        <w:tc>
          <w:tcPr>
            <w:tcW w:w="1134" w:type="dxa"/>
            <w:tcBorders>
              <w:top w:val="nil"/>
              <w:left w:val="nil"/>
              <w:bottom w:val="nil"/>
              <w:right w:val="nil"/>
            </w:tcBorders>
            <w:shd w:val="clear" w:color="auto" w:fill="DDD9C3" w:themeFill="background2" w:themeFillShade="E6"/>
          </w:tcPr>
          <w:p w14:paraId="20701B02" w14:textId="77777777" w:rsidR="00B120CC" w:rsidRPr="00E57E89" w:rsidRDefault="00B120CC" w:rsidP="006F49C3">
            <w:pPr>
              <w:rPr>
                <w:sz w:val="16"/>
                <w:szCs w:val="16"/>
              </w:rPr>
            </w:pPr>
            <w:r>
              <w:rPr>
                <w:sz w:val="16"/>
                <w:szCs w:val="16"/>
              </w:rPr>
              <w:t>3,07</w:t>
            </w:r>
          </w:p>
        </w:tc>
      </w:tr>
      <w:tr w:rsidR="00B120CC" w14:paraId="16B663D8" w14:textId="77777777" w:rsidTr="00014534">
        <w:trPr>
          <w:gridAfter w:val="1"/>
          <w:wAfter w:w="74" w:type="dxa"/>
          <w:trHeight w:val="239"/>
        </w:trPr>
        <w:tc>
          <w:tcPr>
            <w:tcW w:w="2518" w:type="dxa"/>
            <w:tcBorders>
              <w:top w:val="nil"/>
              <w:left w:val="nil"/>
              <w:bottom w:val="nil"/>
              <w:right w:val="nil"/>
            </w:tcBorders>
            <w:shd w:val="clear" w:color="auto" w:fill="DDD9C3" w:themeFill="background2" w:themeFillShade="E6"/>
          </w:tcPr>
          <w:p w14:paraId="42C995A0" w14:textId="77777777" w:rsidR="00B120CC" w:rsidRPr="00B120CC" w:rsidRDefault="00B120CC" w:rsidP="006F49C3">
            <w:pPr>
              <w:rPr>
                <w:sz w:val="16"/>
              </w:rPr>
            </w:pPr>
            <w:r w:rsidRPr="00B120CC">
              <w:rPr>
                <w:sz w:val="16"/>
              </w:rPr>
              <w:t>Scheiding ouders</w:t>
            </w:r>
          </w:p>
        </w:tc>
        <w:tc>
          <w:tcPr>
            <w:tcW w:w="1134" w:type="dxa"/>
            <w:tcBorders>
              <w:top w:val="nil"/>
              <w:left w:val="nil"/>
              <w:bottom w:val="nil"/>
              <w:right w:val="nil"/>
            </w:tcBorders>
            <w:shd w:val="clear" w:color="auto" w:fill="DDD9C3" w:themeFill="background2" w:themeFillShade="E6"/>
          </w:tcPr>
          <w:p w14:paraId="4A7DEFB8" w14:textId="77777777" w:rsidR="00B120CC" w:rsidRPr="005A152E" w:rsidRDefault="00B120CC" w:rsidP="006F49C3">
            <w:pPr>
              <w:rPr>
                <w:sz w:val="16"/>
                <w:szCs w:val="16"/>
              </w:rPr>
            </w:pPr>
            <w:r w:rsidRPr="005A152E">
              <w:rPr>
                <w:sz w:val="16"/>
                <w:szCs w:val="16"/>
              </w:rPr>
              <w:t>5</w:t>
            </w:r>
            <w:r>
              <w:rPr>
                <w:sz w:val="16"/>
                <w:szCs w:val="16"/>
              </w:rPr>
              <w:t xml:space="preserve"> (6,2%)</w:t>
            </w:r>
          </w:p>
        </w:tc>
        <w:tc>
          <w:tcPr>
            <w:tcW w:w="1134" w:type="dxa"/>
            <w:tcBorders>
              <w:top w:val="nil"/>
              <w:left w:val="nil"/>
              <w:bottom w:val="nil"/>
              <w:right w:val="nil"/>
            </w:tcBorders>
            <w:shd w:val="clear" w:color="auto" w:fill="DDD9C3" w:themeFill="background2" w:themeFillShade="E6"/>
          </w:tcPr>
          <w:p w14:paraId="5C624274" w14:textId="77777777" w:rsidR="00B120CC" w:rsidRPr="005A152E" w:rsidRDefault="00B120CC" w:rsidP="006F49C3">
            <w:pPr>
              <w:rPr>
                <w:sz w:val="16"/>
                <w:szCs w:val="16"/>
              </w:rPr>
            </w:pPr>
            <w:r w:rsidRPr="005A152E">
              <w:rPr>
                <w:sz w:val="16"/>
                <w:szCs w:val="16"/>
              </w:rPr>
              <w:t>-0,60</w:t>
            </w:r>
          </w:p>
        </w:tc>
        <w:tc>
          <w:tcPr>
            <w:tcW w:w="1276" w:type="dxa"/>
            <w:tcBorders>
              <w:top w:val="nil"/>
              <w:left w:val="nil"/>
              <w:bottom w:val="nil"/>
              <w:right w:val="nil"/>
            </w:tcBorders>
            <w:shd w:val="clear" w:color="auto" w:fill="DDD9C3" w:themeFill="background2" w:themeFillShade="E6"/>
          </w:tcPr>
          <w:p w14:paraId="409C4976" w14:textId="77777777" w:rsidR="00B120CC" w:rsidRPr="005A152E" w:rsidRDefault="00B120CC" w:rsidP="006F49C3">
            <w:pPr>
              <w:rPr>
                <w:sz w:val="16"/>
                <w:szCs w:val="16"/>
              </w:rPr>
            </w:pPr>
            <w:r w:rsidRPr="005A152E">
              <w:rPr>
                <w:sz w:val="16"/>
                <w:szCs w:val="16"/>
              </w:rPr>
              <w:t xml:space="preserve"> -0,40</w:t>
            </w:r>
          </w:p>
        </w:tc>
        <w:tc>
          <w:tcPr>
            <w:tcW w:w="1276" w:type="dxa"/>
            <w:gridSpan w:val="2"/>
            <w:tcBorders>
              <w:top w:val="nil"/>
              <w:left w:val="nil"/>
              <w:bottom w:val="nil"/>
              <w:right w:val="nil"/>
            </w:tcBorders>
            <w:shd w:val="clear" w:color="auto" w:fill="DDD9C3" w:themeFill="background2" w:themeFillShade="E6"/>
          </w:tcPr>
          <w:p w14:paraId="46BB0E3B" w14:textId="77777777" w:rsidR="00B120CC" w:rsidRPr="005A152E" w:rsidRDefault="00B120CC" w:rsidP="006F49C3">
            <w:pPr>
              <w:rPr>
                <w:sz w:val="16"/>
                <w:szCs w:val="16"/>
              </w:rPr>
            </w:pPr>
            <w:r w:rsidRPr="005A152E">
              <w:rPr>
                <w:sz w:val="16"/>
                <w:szCs w:val="16"/>
              </w:rPr>
              <w:t>-0,20</w:t>
            </w:r>
          </w:p>
        </w:tc>
        <w:tc>
          <w:tcPr>
            <w:tcW w:w="850" w:type="dxa"/>
            <w:tcBorders>
              <w:top w:val="nil"/>
              <w:left w:val="nil"/>
              <w:bottom w:val="nil"/>
              <w:right w:val="nil"/>
            </w:tcBorders>
            <w:shd w:val="clear" w:color="auto" w:fill="DDD9C3" w:themeFill="background2" w:themeFillShade="E6"/>
          </w:tcPr>
          <w:p w14:paraId="111DC986" w14:textId="77777777" w:rsidR="00B120CC" w:rsidRPr="005A152E" w:rsidRDefault="00B120CC" w:rsidP="006F49C3">
            <w:pPr>
              <w:rPr>
                <w:sz w:val="16"/>
                <w:szCs w:val="16"/>
              </w:rPr>
            </w:pPr>
            <w:r w:rsidRPr="005A152E">
              <w:rPr>
                <w:sz w:val="16"/>
                <w:szCs w:val="16"/>
              </w:rPr>
              <w:t>0,31</w:t>
            </w:r>
          </w:p>
        </w:tc>
        <w:tc>
          <w:tcPr>
            <w:tcW w:w="851" w:type="dxa"/>
            <w:tcBorders>
              <w:top w:val="nil"/>
              <w:left w:val="nil"/>
              <w:bottom w:val="nil"/>
              <w:right w:val="nil"/>
            </w:tcBorders>
            <w:shd w:val="clear" w:color="auto" w:fill="DDD9C3" w:themeFill="background2" w:themeFillShade="E6"/>
          </w:tcPr>
          <w:p w14:paraId="3EC8D639" w14:textId="77777777" w:rsidR="00B120CC" w:rsidRPr="005A152E" w:rsidRDefault="00B120CC" w:rsidP="006F49C3">
            <w:pPr>
              <w:rPr>
                <w:sz w:val="16"/>
                <w:szCs w:val="16"/>
              </w:rPr>
            </w:pPr>
            <w:r w:rsidRPr="005A152E">
              <w:rPr>
                <w:sz w:val="16"/>
                <w:szCs w:val="16"/>
              </w:rPr>
              <w:t>0,26</w:t>
            </w:r>
          </w:p>
        </w:tc>
        <w:tc>
          <w:tcPr>
            <w:tcW w:w="850" w:type="dxa"/>
            <w:tcBorders>
              <w:top w:val="nil"/>
              <w:left w:val="nil"/>
              <w:bottom w:val="nil"/>
              <w:right w:val="nil"/>
            </w:tcBorders>
            <w:shd w:val="clear" w:color="auto" w:fill="DDD9C3" w:themeFill="background2" w:themeFillShade="E6"/>
          </w:tcPr>
          <w:p w14:paraId="39CF198E" w14:textId="77777777" w:rsidR="00B120CC" w:rsidRPr="005A152E" w:rsidRDefault="00B120CC" w:rsidP="006F49C3">
            <w:pPr>
              <w:rPr>
                <w:sz w:val="16"/>
                <w:szCs w:val="16"/>
              </w:rPr>
            </w:pPr>
            <w:r w:rsidRPr="005A152E">
              <w:rPr>
                <w:sz w:val="16"/>
                <w:szCs w:val="16"/>
              </w:rPr>
              <w:t>-0,05</w:t>
            </w:r>
          </w:p>
        </w:tc>
        <w:tc>
          <w:tcPr>
            <w:tcW w:w="1134" w:type="dxa"/>
            <w:gridSpan w:val="3"/>
            <w:tcBorders>
              <w:top w:val="nil"/>
              <w:left w:val="nil"/>
              <w:bottom w:val="nil"/>
              <w:right w:val="nil"/>
            </w:tcBorders>
            <w:shd w:val="clear" w:color="auto" w:fill="DDD9C3" w:themeFill="background2" w:themeFillShade="E6"/>
          </w:tcPr>
          <w:p w14:paraId="5914360D" w14:textId="77777777" w:rsidR="00B120CC" w:rsidRPr="00E57E89" w:rsidRDefault="00B120CC" w:rsidP="006F49C3">
            <w:pPr>
              <w:rPr>
                <w:sz w:val="16"/>
                <w:szCs w:val="16"/>
              </w:rPr>
            </w:pPr>
            <w:r>
              <w:rPr>
                <w:sz w:val="16"/>
                <w:szCs w:val="16"/>
              </w:rPr>
              <w:t>3,20</w:t>
            </w:r>
          </w:p>
        </w:tc>
        <w:tc>
          <w:tcPr>
            <w:tcW w:w="851" w:type="dxa"/>
            <w:gridSpan w:val="2"/>
            <w:tcBorders>
              <w:top w:val="nil"/>
              <w:left w:val="nil"/>
              <w:bottom w:val="nil"/>
              <w:right w:val="nil"/>
            </w:tcBorders>
            <w:shd w:val="clear" w:color="auto" w:fill="DDD9C3" w:themeFill="background2" w:themeFillShade="E6"/>
          </w:tcPr>
          <w:p w14:paraId="776A65EA" w14:textId="77777777" w:rsidR="00B120CC" w:rsidRPr="00E57E89" w:rsidRDefault="00B120CC" w:rsidP="006F49C3">
            <w:pPr>
              <w:rPr>
                <w:sz w:val="16"/>
                <w:szCs w:val="16"/>
              </w:rPr>
            </w:pPr>
            <w:r>
              <w:rPr>
                <w:sz w:val="16"/>
                <w:szCs w:val="16"/>
              </w:rPr>
              <w:t>3,60</w:t>
            </w:r>
          </w:p>
        </w:tc>
        <w:tc>
          <w:tcPr>
            <w:tcW w:w="992" w:type="dxa"/>
            <w:tcBorders>
              <w:top w:val="nil"/>
              <w:left w:val="nil"/>
              <w:bottom w:val="nil"/>
              <w:right w:val="nil"/>
            </w:tcBorders>
            <w:shd w:val="clear" w:color="auto" w:fill="DDD9C3" w:themeFill="background2" w:themeFillShade="E6"/>
          </w:tcPr>
          <w:p w14:paraId="47D4B001" w14:textId="77777777" w:rsidR="00B120CC" w:rsidRPr="00E57E89" w:rsidRDefault="00B120CC" w:rsidP="006F49C3">
            <w:pPr>
              <w:rPr>
                <w:sz w:val="16"/>
                <w:szCs w:val="16"/>
              </w:rPr>
            </w:pPr>
            <w:r>
              <w:rPr>
                <w:sz w:val="16"/>
                <w:szCs w:val="16"/>
              </w:rPr>
              <w:t>3,80</w:t>
            </w:r>
          </w:p>
        </w:tc>
        <w:tc>
          <w:tcPr>
            <w:tcW w:w="1134" w:type="dxa"/>
            <w:tcBorders>
              <w:top w:val="nil"/>
              <w:left w:val="nil"/>
              <w:bottom w:val="nil"/>
              <w:right w:val="nil"/>
            </w:tcBorders>
            <w:shd w:val="clear" w:color="auto" w:fill="DDD9C3" w:themeFill="background2" w:themeFillShade="E6"/>
          </w:tcPr>
          <w:p w14:paraId="4570E2B7" w14:textId="77777777" w:rsidR="00B120CC" w:rsidRPr="00E57E89" w:rsidRDefault="00B120CC" w:rsidP="006F49C3">
            <w:pPr>
              <w:rPr>
                <w:sz w:val="16"/>
                <w:szCs w:val="16"/>
              </w:rPr>
            </w:pPr>
            <w:r>
              <w:rPr>
                <w:sz w:val="16"/>
                <w:szCs w:val="16"/>
              </w:rPr>
              <w:t>3,00</w:t>
            </w:r>
          </w:p>
        </w:tc>
      </w:tr>
      <w:tr w:rsidR="00B120CC" w14:paraId="6E00000C" w14:textId="77777777" w:rsidTr="00014534">
        <w:trPr>
          <w:gridAfter w:val="1"/>
          <w:wAfter w:w="74" w:type="dxa"/>
          <w:trHeight w:val="243"/>
        </w:trPr>
        <w:tc>
          <w:tcPr>
            <w:tcW w:w="2518" w:type="dxa"/>
            <w:tcBorders>
              <w:top w:val="nil"/>
              <w:left w:val="nil"/>
              <w:bottom w:val="nil"/>
              <w:right w:val="nil"/>
            </w:tcBorders>
            <w:shd w:val="clear" w:color="auto" w:fill="DDD9C3" w:themeFill="background2" w:themeFillShade="E6"/>
          </w:tcPr>
          <w:p w14:paraId="6E211561" w14:textId="77777777" w:rsidR="00B120CC" w:rsidRPr="00B120CC" w:rsidRDefault="00B120CC" w:rsidP="006F49C3">
            <w:pPr>
              <w:rPr>
                <w:sz w:val="16"/>
              </w:rPr>
            </w:pPr>
            <w:r w:rsidRPr="00B120CC">
              <w:rPr>
                <w:sz w:val="16"/>
              </w:rPr>
              <w:t>Nieuwe relatie ouder(s)</w:t>
            </w:r>
          </w:p>
        </w:tc>
        <w:tc>
          <w:tcPr>
            <w:tcW w:w="1134" w:type="dxa"/>
            <w:tcBorders>
              <w:top w:val="nil"/>
              <w:left w:val="nil"/>
              <w:bottom w:val="nil"/>
              <w:right w:val="nil"/>
            </w:tcBorders>
            <w:shd w:val="clear" w:color="auto" w:fill="DDD9C3" w:themeFill="background2" w:themeFillShade="E6"/>
          </w:tcPr>
          <w:p w14:paraId="063E281F" w14:textId="77777777" w:rsidR="00B120CC" w:rsidRPr="005A152E" w:rsidRDefault="00B120CC" w:rsidP="006F49C3">
            <w:pPr>
              <w:rPr>
                <w:sz w:val="16"/>
                <w:szCs w:val="16"/>
              </w:rPr>
            </w:pPr>
            <w:r w:rsidRPr="005A152E">
              <w:rPr>
                <w:sz w:val="16"/>
                <w:szCs w:val="16"/>
              </w:rPr>
              <w:t>3</w:t>
            </w:r>
            <w:r>
              <w:rPr>
                <w:sz w:val="16"/>
                <w:szCs w:val="16"/>
              </w:rPr>
              <w:t xml:space="preserve"> (3,7%)</w:t>
            </w:r>
          </w:p>
        </w:tc>
        <w:tc>
          <w:tcPr>
            <w:tcW w:w="1134" w:type="dxa"/>
            <w:tcBorders>
              <w:top w:val="nil"/>
              <w:left w:val="nil"/>
              <w:bottom w:val="nil"/>
              <w:right w:val="nil"/>
            </w:tcBorders>
            <w:shd w:val="clear" w:color="auto" w:fill="DDD9C3" w:themeFill="background2" w:themeFillShade="E6"/>
          </w:tcPr>
          <w:p w14:paraId="1995E6BC" w14:textId="77777777" w:rsidR="00B120CC" w:rsidRPr="005A152E" w:rsidRDefault="00B120CC" w:rsidP="006F49C3">
            <w:pPr>
              <w:rPr>
                <w:sz w:val="16"/>
                <w:szCs w:val="16"/>
              </w:rPr>
            </w:pPr>
            <w:r>
              <w:rPr>
                <w:sz w:val="16"/>
                <w:szCs w:val="16"/>
              </w:rPr>
              <w:t xml:space="preserve"> </w:t>
            </w:r>
            <w:r w:rsidRPr="005A152E">
              <w:rPr>
                <w:sz w:val="16"/>
                <w:szCs w:val="16"/>
              </w:rPr>
              <w:t>0,33</w:t>
            </w:r>
          </w:p>
        </w:tc>
        <w:tc>
          <w:tcPr>
            <w:tcW w:w="1276" w:type="dxa"/>
            <w:tcBorders>
              <w:top w:val="nil"/>
              <w:left w:val="nil"/>
              <w:bottom w:val="nil"/>
              <w:right w:val="nil"/>
            </w:tcBorders>
            <w:shd w:val="clear" w:color="auto" w:fill="DDD9C3" w:themeFill="background2" w:themeFillShade="E6"/>
          </w:tcPr>
          <w:p w14:paraId="26C179FD" w14:textId="77777777" w:rsidR="00B120CC" w:rsidRPr="005A152E" w:rsidRDefault="00B120CC" w:rsidP="006F49C3">
            <w:pPr>
              <w:rPr>
                <w:sz w:val="16"/>
                <w:szCs w:val="16"/>
              </w:rPr>
            </w:pPr>
            <w:r w:rsidRPr="005A152E">
              <w:rPr>
                <w:sz w:val="16"/>
                <w:szCs w:val="16"/>
              </w:rPr>
              <w:t xml:space="preserve">  0,00</w:t>
            </w:r>
          </w:p>
        </w:tc>
        <w:tc>
          <w:tcPr>
            <w:tcW w:w="1276" w:type="dxa"/>
            <w:gridSpan w:val="2"/>
            <w:tcBorders>
              <w:top w:val="nil"/>
              <w:left w:val="nil"/>
              <w:bottom w:val="nil"/>
              <w:right w:val="nil"/>
            </w:tcBorders>
            <w:shd w:val="clear" w:color="auto" w:fill="DDD9C3" w:themeFill="background2" w:themeFillShade="E6"/>
          </w:tcPr>
          <w:p w14:paraId="6771A185" w14:textId="77777777" w:rsidR="00B120CC" w:rsidRPr="005A152E" w:rsidRDefault="00B120CC" w:rsidP="006F49C3">
            <w:pPr>
              <w:rPr>
                <w:sz w:val="16"/>
                <w:szCs w:val="16"/>
              </w:rPr>
            </w:pPr>
            <w:r w:rsidRPr="005A152E">
              <w:rPr>
                <w:sz w:val="16"/>
                <w:szCs w:val="16"/>
              </w:rPr>
              <w:t xml:space="preserve"> 0,33</w:t>
            </w:r>
          </w:p>
        </w:tc>
        <w:tc>
          <w:tcPr>
            <w:tcW w:w="850" w:type="dxa"/>
            <w:tcBorders>
              <w:top w:val="nil"/>
              <w:left w:val="nil"/>
              <w:bottom w:val="nil"/>
              <w:right w:val="nil"/>
            </w:tcBorders>
            <w:shd w:val="clear" w:color="auto" w:fill="DDD9C3" w:themeFill="background2" w:themeFillShade="E6"/>
          </w:tcPr>
          <w:p w14:paraId="0D4E5784" w14:textId="77777777" w:rsidR="00B120CC" w:rsidRPr="005A152E" w:rsidRDefault="00B120CC" w:rsidP="006F49C3">
            <w:pPr>
              <w:rPr>
                <w:sz w:val="16"/>
                <w:szCs w:val="16"/>
              </w:rPr>
            </w:pPr>
            <w:r>
              <w:rPr>
                <w:sz w:val="16"/>
                <w:szCs w:val="16"/>
              </w:rPr>
              <w:t>0,31</w:t>
            </w:r>
          </w:p>
        </w:tc>
        <w:tc>
          <w:tcPr>
            <w:tcW w:w="851" w:type="dxa"/>
            <w:tcBorders>
              <w:top w:val="nil"/>
              <w:left w:val="nil"/>
              <w:bottom w:val="nil"/>
              <w:right w:val="nil"/>
            </w:tcBorders>
            <w:shd w:val="clear" w:color="auto" w:fill="DDD9C3" w:themeFill="background2" w:themeFillShade="E6"/>
          </w:tcPr>
          <w:p w14:paraId="11802185" w14:textId="77777777" w:rsidR="00B120CC" w:rsidRPr="005A152E" w:rsidRDefault="00B120CC" w:rsidP="006F49C3">
            <w:pPr>
              <w:rPr>
                <w:sz w:val="16"/>
                <w:szCs w:val="16"/>
              </w:rPr>
            </w:pPr>
            <w:r w:rsidRPr="005A152E">
              <w:rPr>
                <w:sz w:val="16"/>
                <w:szCs w:val="16"/>
              </w:rPr>
              <w:t>0,34</w:t>
            </w:r>
          </w:p>
        </w:tc>
        <w:tc>
          <w:tcPr>
            <w:tcW w:w="850" w:type="dxa"/>
            <w:tcBorders>
              <w:top w:val="nil"/>
              <w:left w:val="nil"/>
              <w:bottom w:val="nil"/>
              <w:right w:val="nil"/>
            </w:tcBorders>
            <w:shd w:val="clear" w:color="auto" w:fill="DDD9C3" w:themeFill="background2" w:themeFillShade="E6"/>
          </w:tcPr>
          <w:p w14:paraId="7B92B87D" w14:textId="77777777" w:rsidR="00B120CC" w:rsidRPr="005A152E" w:rsidRDefault="00B120CC" w:rsidP="006F49C3">
            <w:pPr>
              <w:rPr>
                <w:sz w:val="16"/>
                <w:szCs w:val="16"/>
              </w:rPr>
            </w:pPr>
            <w:r w:rsidRPr="005A152E">
              <w:rPr>
                <w:sz w:val="16"/>
                <w:szCs w:val="16"/>
              </w:rPr>
              <w:t xml:space="preserve"> </w:t>
            </w:r>
            <w:r>
              <w:rPr>
                <w:sz w:val="16"/>
                <w:szCs w:val="16"/>
              </w:rPr>
              <w:t>0,03</w:t>
            </w:r>
          </w:p>
        </w:tc>
        <w:tc>
          <w:tcPr>
            <w:tcW w:w="1134" w:type="dxa"/>
            <w:gridSpan w:val="3"/>
            <w:tcBorders>
              <w:top w:val="nil"/>
              <w:left w:val="nil"/>
              <w:bottom w:val="nil"/>
              <w:right w:val="nil"/>
            </w:tcBorders>
            <w:shd w:val="clear" w:color="auto" w:fill="DDD9C3" w:themeFill="background2" w:themeFillShade="E6"/>
          </w:tcPr>
          <w:p w14:paraId="46BC970F" w14:textId="77777777" w:rsidR="00B120CC" w:rsidRPr="00E57E89" w:rsidRDefault="00B120CC" w:rsidP="006F49C3">
            <w:pPr>
              <w:rPr>
                <w:sz w:val="16"/>
                <w:szCs w:val="16"/>
              </w:rPr>
            </w:pPr>
            <w:r>
              <w:rPr>
                <w:sz w:val="16"/>
                <w:szCs w:val="16"/>
              </w:rPr>
              <w:t>3,33</w:t>
            </w:r>
          </w:p>
        </w:tc>
        <w:tc>
          <w:tcPr>
            <w:tcW w:w="851" w:type="dxa"/>
            <w:gridSpan w:val="2"/>
            <w:tcBorders>
              <w:top w:val="nil"/>
              <w:left w:val="nil"/>
              <w:bottom w:val="nil"/>
              <w:right w:val="nil"/>
            </w:tcBorders>
            <w:shd w:val="clear" w:color="auto" w:fill="DDD9C3" w:themeFill="background2" w:themeFillShade="E6"/>
          </w:tcPr>
          <w:p w14:paraId="4BFBF9D5" w14:textId="77777777" w:rsidR="00B120CC" w:rsidRPr="00E57E89" w:rsidRDefault="00B120CC" w:rsidP="006F49C3">
            <w:pPr>
              <w:rPr>
                <w:sz w:val="16"/>
                <w:szCs w:val="16"/>
              </w:rPr>
            </w:pPr>
            <w:r>
              <w:rPr>
                <w:sz w:val="16"/>
                <w:szCs w:val="16"/>
              </w:rPr>
              <w:t>3,00</w:t>
            </w:r>
          </w:p>
        </w:tc>
        <w:tc>
          <w:tcPr>
            <w:tcW w:w="992" w:type="dxa"/>
            <w:tcBorders>
              <w:top w:val="nil"/>
              <w:left w:val="nil"/>
              <w:bottom w:val="nil"/>
              <w:right w:val="nil"/>
            </w:tcBorders>
            <w:shd w:val="clear" w:color="auto" w:fill="DDD9C3" w:themeFill="background2" w:themeFillShade="E6"/>
          </w:tcPr>
          <w:p w14:paraId="1CAC42FD" w14:textId="77777777" w:rsidR="00B120CC" w:rsidRPr="00E57E89" w:rsidRDefault="00B120CC" w:rsidP="006F49C3">
            <w:pPr>
              <w:rPr>
                <w:sz w:val="16"/>
                <w:szCs w:val="16"/>
              </w:rPr>
            </w:pPr>
            <w:r>
              <w:rPr>
                <w:sz w:val="16"/>
                <w:szCs w:val="16"/>
              </w:rPr>
              <w:t>3,33</w:t>
            </w:r>
          </w:p>
        </w:tc>
        <w:tc>
          <w:tcPr>
            <w:tcW w:w="1134" w:type="dxa"/>
            <w:tcBorders>
              <w:top w:val="nil"/>
              <w:left w:val="nil"/>
              <w:bottom w:val="nil"/>
              <w:right w:val="nil"/>
            </w:tcBorders>
            <w:shd w:val="clear" w:color="auto" w:fill="DDD9C3" w:themeFill="background2" w:themeFillShade="E6"/>
          </w:tcPr>
          <w:p w14:paraId="179298E3" w14:textId="77777777" w:rsidR="00B120CC" w:rsidRPr="00E57E89" w:rsidRDefault="00B120CC" w:rsidP="006F49C3">
            <w:pPr>
              <w:rPr>
                <w:sz w:val="16"/>
                <w:szCs w:val="16"/>
              </w:rPr>
            </w:pPr>
            <w:r>
              <w:rPr>
                <w:sz w:val="16"/>
                <w:szCs w:val="16"/>
              </w:rPr>
              <w:t>3,67</w:t>
            </w:r>
          </w:p>
        </w:tc>
      </w:tr>
      <w:tr w:rsidR="00B120CC" w14:paraId="2B74F8AA" w14:textId="77777777" w:rsidTr="00014534">
        <w:trPr>
          <w:gridAfter w:val="1"/>
          <w:wAfter w:w="74" w:type="dxa"/>
          <w:trHeight w:val="268"/>
        </w:trPr>
        <w:tc>
          <w:tcPr>
            <w:tcW w:w="2518" w:type="dxa"/>
            <w:tcBorders>
              <w:top w:val="nil"/>
              <w:left w:val="nil"/>
              <w:bottom w:val="nil"/>
              <w:right w:val="nil"/>
            </w:tcBorders>
            <w:shd w:val="clear" w:color="auto" w:fill="DDD9C3" w:themeFill="background2" w:themeFillShade="E6"/>
          </w:tcPr>
          <w:p w14:paraId="110EC66C" w14:textId="77777777" w:rsidR="00B120CC" w:rsidRPr="00B120CC" w:rsidRDefault="00B120CC" w:rsidP="006F49C3">
            <w:pPr>
              <w:rPr>
                <w:sz w:val="16"/>
              </w:rPr>
            </w:pPr>
            <w:r w:rsidRPr="00B120CC">
              <w:rPr>
                <w:sz w:val="16"/>
              </w:rPr>
              <w:t>Verbreken vriendschap</w:t>
            </w:r>
          </w:p>
        </w:tc>
        <w:tc>
          <w:tcPr>
            <w:tcW w:w="1134" w:type="dxa"/>
            <w:tcBorders>
              <w:top w:val="nil"/>
              <w:left w:val="nil"/>
              <w:bottom w:val="nil"/>
              <w:right w:val="nil"/>
            </w:tcBorders>
            <w:shd w:val="clear" w:color="auto" w:fill="DDD9C3" w:themeFill="background2" w:themeFillShade="E6"/>
          </w:tcPr>
          <w:p w14:paraId="7EDECCA9" w14:textId="77777777" w:rsidR="00B120CC" w:rsidRPr="005A152E" w:rsidRDefault="00B120CC" w:rsidP="00B120CC">
            <w:pPr>
              <w:rPr>
                <w:sz w:val="16"/>
                <w:szCs w:val="16"/>
              </w:rPr>
            </w:pPr>
            <w:r w:rsidRPr="005A152E">
              <w:rPr>
                <w:sz w:val="16"/>
                <w:szCs w:val="16"/>
              </w:rPr>
              <w:t>16</w:t>
            </w:r>
            <w:r w:rsidR="00014534">
              <w:rPr>
                <w:sz w:val="16"/>
                <w:szCs w:val="16"/>
              </w:rPr>
              <w:t xml:space="preserve"> </w:t>
            </w:r>
            <w:r>
              <w:rPr>
                <w:sz w:val="16"/>
                <w:szCs w:val="16"/>
              </w:rPr>
              <w:t>(19,8%)</w:t>
            </w:r>
          </w:p>
        </w:tc>
        <w:tc>
          <w:tcPr>
            <w:tcW w:w="1134" w:type="dxa"/>
            <w:tcBorders>
              <w:top w:val="nil"/>
              <w:left w:val="nil"/>
              <w:bottom w:val="nil"/>
              <w:right w:val="nil"/>
            </w:tcBorders>
            <w:shd w:val="clear" w:color="auto" w:fill="DDD9C3" w:themeFill="background2" w:themeFillShade="E6"/>
          </w:tcPr>
          <w:p w14:paraId="445E6EC6" w14:textId="77777777" w:rsidR="00B120CC" w:rsidRPr="005A152E" w:rsidRDefault="00B120CC" w:rsidP="006F49C3">
            <w:pPr>
              <w:rPr>
                <w:sz w:val="16"/>
                <w:szCs w:val="16"/>
              </w:rPr>
            </w:pPr>
            <w:r w:rsidRPr="005A152E">
              <w:rPr>
                <w:sz w:val="16"/>
                <w:szCs w:val="16"/>
              </w:rPr>
              <w:t>-0,31</w:t>
            </w:r>
          </w:p>
        </w:tc>
        <w:tc>
          <w:tcPr>
            <w:tcW w:w="1276" w:type="dxa"/>
            <w:tcBorders>
              <w:top w:val="nil"/>
              <w:left w:val="nil"/>
              <w:bottom w:val="nil"/>
              <w:right w:val="nil"/>
            </w:tcBorders>
            <w:shd w:val="clear" w:color="auto" w:fill="DDD9C3" w:themeFill="background2" w:themeFillShade="E6"/>
          </w:tcPr>
          <w:p w14:paraId="75CC73AC" w14:textId="77777777" w:rsidR="00B120CC" w:rsidRPr="005A152E" w:rsidRDefault="00B120CC" w:rsidP="006F49C3">
            <w:pPr>
              <w:rPr>
                <w:sz w:val="16"/>
                <w:szCs w:val="16"/>
              </w:rPr>
            </w:pPr>
            <w:r w:rsidRPr="005A152E">
              <w:rPr>
                <w:sz w:val="16"/>
                <w:szCs w:val="16"/>
              </w:rPr>
              <w:t xml:space="preserve"> -0,06</w:t>
            </w:r>
          </w:p>
        </w:tc>
        <w:tc>
          <w:tcPr>
            <w:tcW w:w="1276" w:type="dxa"/>
            <w:gridSpan w:val="2"/>
            <w:tcBorders>
              <w:top w:val="nil"/>
              <w:left w:val="nil"/>
              <w:bottom w:val="nil"/>
              <w:right w:val="nil"/>
            </w:tcBorders>
            <w:shd w:val="clear" w:color="auto" w:fill="DDD9C3" w:themeFill="background2" w:themeFillShade="E6"/>
          </w:tcPr>
          <w:p w14:paraId="3F7E9435" w14:textId="77777777" w:rsidR="00B120CC" w:rsidRPr="005A152E" w:rsidRDefault="00B120CC" w:rsidP="006F49C3">
            <w:pPr>
              <w:rPr>
                <w:sz w:val="16"/>
                <w:szCs w:val="16"/>
              </w:rPr>
            </w:pPr>
            <w:r w:rsidRPr="005A152E">
              <w:rPr>
                <w:sz w:val="16"/>
                <w:szCs w:val="16"/>
              </w:rPr>
              <w:t xml:space="preserve"> 0,00</w:t>
            </w:r>
          </w:p>
        </w:tc>
        <w:tc>
          <w:tcPr>
            <w:tcW w:w="850" w:type="dxa"/>
            <w:tcBorders>
              <w:top w:val="nil"/>
              <w:left w:val="nil"/>
              <w:bottom w:val="nil"/>
              <w:right w:val="nil"/>
            </w:tcBorders>
            <w:shd w:val="clear" w:color="auto" w:fill="DDD9C3" w:themeFill="background2" w:themeFillShade="E6"/>
          </w:tcPr>
          <w:p w14:paraId="76087F81" w14:textId="77777777" w:rsidR="00B120CC" w:rsidRPr="005A152E" w:rsidRDefault="00B120CC" w:rsidP="006F49C3">
            <w:pPr>
              <w:rPr>
                <w:sz w:val="16"/>
                <w:szCs w:val="16"/>
              </w:rPr>
            </w:pPr>
            <w:r w:rsidRPr="005A152E">
              <w:rPr>
                <w:sz w:val="16"/>
                <w:szCs w:val="16"/>
              </w:rPr>
              <w:t>0,45</w:t>
            </w:r>
          </w:p>
        </w:tc>
        <w:tc>
          <w:tcPr>
            <w:tcW w:w="851" w:type="dxa"/>
            <w:tcBorders>
              <w:top w:val="nil"/>
              <w:left w:val="nil"/>
              <w:bottom w:val="nil"/>
              <w:right w:val="nil"/>
            </w:tcBorders>
            <w:shd w:val="clear" w:color="auto" w:fill="DDD9C3" w:themeFill="background2" w:themeFillShade="E6"/>
          </w:tcPr>
          <w:p w14:paraId="3F10784A" w14:textId="77777777" w:rsidR="00B120CC" w:rsidRPr="005A152E" w:rsidRDefault="00B120CC" w:rsidP="006F49C3">
            <w:pPr>
              <w:rPr>
                <w:sz w:val="16"/>
                <w:szCs w:val="16"/>
              </w:rPr>
            </w:pPr>
            <w:r w:rsidRPr="005A152E">
              <w:rPr>
                <w:sz w:val="16"/>
                <w:szCs w:val="16"/>
              </w:rPr>
              <w:t>0,43</w:t>
            </w:r>
          </w:p>
        </w:tc>
        <w:tc>
          <w:tcPr>
            <w:tcW w:w="850" w:type="dxa"/>
            <w:tcBorders>
              <w:top w:val="nil"/>
              <w:left w:val="nil"/>
              <w:bottom w:val="nil"/>
              <w:right w:val="nil"/>
            </w:tcBorders>
            <w:shd w:val="clear" w:color="auto" w:fill="DDD9C3" w:themeFill="background2" w:themeFillShade="E6"/>
          </w:tcPr>
          <w:p w14:paraId="75E3959B" w14:textId="77777777" w:rsidR="00B120CC" w:rsidRPr="005A152E" w:rsidRDefault="00B120CC" w:rsidP="006F49C3">
            <w:pPr>
              <w:rPr>
                <w:sz w:val="16"/>
                <w:szCs w:val="16"/>
              </w:rPr>
            </w:pPr>
            <w:r w:rsidRPr="005A152E">
              <w:rPr>
                <w:sz w:val="16"/>
                <w:szCs w:val="16"/>
              </w:rPr>
              <w:t>-0,02</w:t>
            </w:r>
          </w:p>
        </w:tc>
        <w:tc>
          <w:tcPr>
            <w:tcW w:w="1134" w:type="dxa"/>
            <w:gridSpan w:val="3"/>
            <w:tcBorders>
              <w:top w:val="nil"/>
              <w:left w:val="nil"/>
              <w:bottom w:val="nil"/>
              <w:right w:val="nil"/>
            </w:tcBorders>
            <w:shd w:val="clear" w:color="auto" w:fill="DDD9C3" w:themeFill="background2" w:themeFillShade="E6"/>
          </w:tcPr>
          <w:p w14:paraId="36EF5CA3" w14:textId="77777777" w:rsidR="00B120CC" w:rsidRPr="00E57E89" w:rsidRDefault="00B120CC" w:rsidP="006F49C3">
            <w:pPr>
              <w:rPr>
                <w:sz w:val="16"/>
                <w:szCs w:val="16"/>
              </w:rPr>
            </w:pPr>
            <w:r>
              <w:rPr>
                <w:sz w:val="16"/>
                <w:szCs w:val="16"/>
              </w:rPr>
              <w:t>3,00</w:t>
            </w:r>
          </w:p>
        </w:tc>
        <w:tc>
          <w:tcPr>
            <w:tcW w:w="851" w:type="dxa"/>
            <w:gridSpan w:val="2"/>
            <w:tcBorders>
              <w:top w:val="nil"/>
              <w:left w:val="nil"/>
              <w:bottom w:val="nil"/>
              <w:right w:val="nil"/>
            </w:tcBorders>
            <w:shd w:val="clear" w:color="auto" w:fill="DDD9C3" w:themeFill="background2" w:themeFillShade="E6"/>
          </w:tcPr>
          <w:p w14:paraId="17C1A079" w14:textId="77777777" w:rsidR="00B120CC" w:rsidRPr="00E57E89" w:rsidRDefault="00B120CC" w:rsidP="006F49C3">
            <w:pPr>
              <w:rPr>
                <w:sz w:val="16"/>
                <w:szCs w:val="16"/>
              </w:rPr>
            </w:pPr>
            <w:r>
              <w:rPr>
                <w:sz w:val="16"/>
                <w:szCs w:val="16"/>
              </w:rPr>
              <w:t>3,06</w:t>
            </w:r>
          </w:p>
        </w:tc>
        <w:tc>
          <w:tcPr>
            <w:tcW w:w="992" w:type="dxa"/>
            <w:tcBorders>
              <w:top w:val="nil"/>
              <w:left w:val="nil"/>
              <w:bottom w:val="nil"/>
              <w:right w:val="nil"/>
            </w:tcBorders>
            <w:shd w:val="clear" w:color="auto" w:fill="DDD9C3" w:themeFill="background2" w:themeFillShade="E6"/>
          </w:tcPr>
          <w:p w14:paraId="7A3611D4" w14:textId="77777777" w:rsidR="00B120CC" w:rsidRPr="00E57E89" w:rsidRDefault="00B120CC" w:rsidP="006F49C3">
            <w:pPr>
              <w:rPr>
                <w:sz w:val="16"/>
                <w:szCs w:val="16"/>
              </w:rPr>
            </w:pPr>
            <w:r>
              <w:rPr>
                <w:sz w:val="16"/>
                <w:szCs w:val="16"/>
              </w:rPr>
              <w:t>3,19</w:t>
            </w:r>
          </w:p>
        </w:tc>
        <w:tc>
          <w:tcPr>
            <w:tcW w:w="1134" w:type="dxa"/>
            <w:tcBorders>
              <w:top w:val="nil"/>
              <w:left w:val="nil"/>
              <w:bottom w:val="nil"/>
              <w:right w:val="nil"/>
            </w:tcBorders>
            <w:shd w:val="clear" w:color="auto" w:fill="DDD9C3" w:themeFill="background2" w:themeFillShade="E6"/>
          </w:tcPr>
          <w:p w14:paraId="0756E3FC" w14:textId="77777777" w:rsidR="00B120CC" w:rsidRPr="00E57E89" w:rsidRDefault="00B120CC" w:rsidP="006F49C3">
            <w:pPr>
              <w:rPr>
                <w:sz w:val="16"/>
                <w:szCs w:val="16"/>
              </w:rPr>
            </w:pPr>
            <w:r>
              <w:rPr>
                <w:sz w:val="16"/>
                <w:szCs w:val="16"/>
              </w:rPr>
              <w:t>2,94</w:t>
            </w:r>
          </w:p>
        </w:tc>
      </w:tr>
      <w:tr w:rsidR="00B120CC" w14:paraId="519CDD9B" w14:textId="77777777" w:rsidTr="00014534">
        <w:trPr>
          <w:gridAfter w:val="1"/>
          <w:wAfter w:w="74" w:type="dxa"/>
          <w:trHeight w:val="250"/>
        </w:trPr>
        <w:tc>
          <w:tcPr>
            <w:tcW w:w="2518" w:type="dxa"/>
            <w:tcBorders>
              <w:top w:val="nil"/>
              <w:left w:val="nil"/>
              <w:bottom w:val="nil"/>
              <w:right w:val="nil"/>
            </w:tcBorders>
            <w:shd w:val="clear" w:color="auto" w:fill="DDD9C3" w:themeFill="background2" w:themeFillShade="E6"/>
          </w:tcPr>
          <w:p w14:paraId="41745B7D" w14:textId="77777777" w:rsidR="00B120CC" w:rsidRPr="00B120CC" w:rsidRDefault="00B120CC" w:rsidP="006F49C3">
            <w:pPr>
              <w:rPr>
                <w:sz w:val="16"/>
              </w:rPr>
            </w:pPr>
            <w:r w:rsidRPr="00B120CC">
              <w:rPr>
                <w:sz w:val="16"/>
              </w:rPr>
              <w:t xml:space="preserve">Op kamers </w:t>
            </w:r>
          </w:p>
        </w:tc>
        <w:tc>
          <w:tcPr>
            <w:tcW w:w="1134" w:type="dxa"/>
            <w:tcBorders>
              <w:top w:val="nil"/>
              <w:left w:val="nil"/>
              <w:bottom w:val="nil"/>
              <w:right w:val="nil"/>
            </w:tcBorders>
            <w:shd w:val="clear" w:color="auto" w:fill="DDD9C3" w:themeFill="background2" w:themeFillShade="E6"/>
          </w:tcPr>
          <w:p w14:paraId="27E69A10" w14:textId="77777777" w:rsidR="00B120CC" w:rsidRPr="005A152E" w:rsidRDefault="00B120CC" w:rsidP="00B120CC">
            <w:pPr>
              <w:rPr>
                <w:sz w:val="16"/>
                <w:szCs w:val="16"/>
              </w:rPr>
            </w:pPr>
            <w:r>
              <w:rPr>
                <w:sz w:val="16"/>
                <w:szCs w:val="16"/>
              </w:rPr>
              <w:t>45</w:t>
            </w:r>
            <w:r w:rsidR="00014534">
              <w:rPr>
                <w:sz w:val="16"/>
                <w:szCs w:val="16"/>
              </w:rPr>
              <w:t xml:space="preserve"> </w:t>
            </w:r>
            <w:r>
              <w:rPr>
                <w:sz w:val="16"/>
                <w:szCs w:val="16"/>
              </w:rPr>
              <w:t xml:space="preserve">(55,6%) </w:t>
            </w:r>
          </w:p>
        </w:tc>
        <w:tc>
          <w:tcPr>
            <w:tcW w:w="1134" w:type="dxa"/>
            <w:tcBorders>
              <w:top w:val="nil"/>
              <w:left w:val="nil"/>
              <w:bottom w:val="nil"/>
              <w:right w:val="nil"/>
            </w:tcBorders>
            <w:shd w:val="clear" w:color="auto" w:fill="DDD9C3" w:themeFill="background2" w:themeFillShade="E6"/>
          </w:tcPr>
          <w:p w14:paraId="54B10E82" w14:textId="77777777" w:rsidR="00B120CC" w:rsidRPr="005A152E" w:rsidRDefault="00B120CC" w:rsidP="006F49C3">
            <w:pPr>
              <w:rPr>
                <w:sz w:val="16"/>
                <w:szCs w:val="16"/>
              </w:rPr>
            </w:pPr>
            <w:r>
              <w:rPr>
                <w:sz w:val="16"/>
                <w:szCs w:val="16"/>
              </w:rPr>
              <w:t xml:space="preserve"> 0,09</w:t>
            </w:r>
          </w:p>
        </w:tc>
        <w:tc>
          <w:tcPr>
            <w:tcW w:w="1276" w:type="dxa"/>
            <w:tcBorders>
              <w:top w:val="nil"/>
              <w:left w:val="nil"/>
              <w:bottom w:val="nil"/>
              <w:right w:val="nil"/>
            </w:tcBorders>
            <w:shd w:val="clear" w:color="auto" w:fill="DDD9C3" w:themeFill="background2" w:themeFillShade="E6"/>
          </w:tcPr>
          <w:p w14:paraId="278681FF" w14:textId="77777777" w:rsidR="00B120CC" w:rsidRPr="005A152E" w:rsidRDefault="00B120CC" w:rsidP="006F49C3">
            <w:pPr>
              <w:rPr>
                <w:sz w:val="16"/>
                <w:szCs w:val="16"/>
              </w:rPr>
            </w:pPr>
            <w:r>
              <w:rPr>
                <w:sz w:val="16"/>
                <w:szCs w:val="16"/>
              </w:rPr>
              <w:t xml:space="preserve"> -0,49</w:t>
            </w:r>
          </w:p>
        </w:tc>
        <w:tc>
          <w:tcPr>
            <w:tcW w:w="1276" w:type="dxa"/>
            <w:gridSpan w:val="2"/>
            <w:tcBorders>
              <w:top w:val="nil"/>
              <w:left w:val="nil"/>
              <w:bottom w:val="nil"/>
              <w:right w:val="nil"/>
            </w:tcBorders>
            <w:shd w:val="clear" w:color="auto" w:fill="DDD9C3" w:themeFill="background2" w:themeFillShade="E6"/>
          </w:tcPr>
          <w:p w14:paraId="6E35D545" w14:textId="77777777" w:rsidR="00B120CC" w:rsidRPr="005A152E" w:rsidRDefault="00B120CC" w:rsidP="006F49C3">
            <w:pPr>
              <w:rPr>
                <w:sz w:val="16"/>
                <w:szCs w:val="16"/>
              </w:rPr>
            </w:pPr>
            <w:r>
              <w:rPr>
                <w:sz w:val="16"/>
                <w:szCs w:val="16"/>
              </w:rPr>
              <w:t>-0,42</w:t>
            </w:r>
          </w:p>
        </w:tc>
        <w:tc>
          <w:tcPr>
            <w:tcW w:w="850" w:type="dxa"/>
            <w:tcBorders>
              <w:top w:val="nil"/>
              <w:left w:val="nil"/>
              <w:bottom w:val="nil"/>
              <w:right w:val="nil"/>
            </w:tcBorders>
            <w:shd w:val="clear" w:color="auto" w:fill="DDD9C3" w:themeFill="background2" w:themeFillShade="E6"/>
          </w:tcPr>
          <w:p w14:paraId="2243BCC4" w14:textId="77777777" w:rsidR="00B120CC" w:rsidRPr="005A152E" w:rsidRDefault="00B120CC" w:rsidP="006F49C3">
            <w:pPr>
              <w:rPr>
                <w:sz w:val="16"/>
                <w:szCs w:val="16"/>
              </w:rPr>
            </w:pPr>
            <w:r w:rsidRPr="005A152E">
              <w:rPr>
                <w:sz w:val="16"/>
                <w:szCs w:val="16"/>
              </w:rPr>
              <w:t>0,43</w:t>
            </w:r>
          </w:p>
        </w:tc>
        <w:tc>
          <w:tcPr>
            <w:tcW w:w="851" w:type="dxa"/>
            <w:tcBorders>
              <w:top w:val="nil"/>
              <w:left w:val="nil"/>
              <w:bottom w:val="nil"/>
              <w:right w:val="nil"/>
            </w:tcBorders>
            <w:shd w:val="clear" w:color="auto" w:fill="DDD9C3" w:themeFill="background2" w:themeFillShade="E6"/>
          </w:tcPr>
          <w:p w14:paraId="1BAD790E" w14:textId="77777777" w:rsidR="00B120CC" w:rsidRPr="005A152E" w:rsidRDefault="00B120CC" w:rsidP="006F49C3">
            <w:pPr>
              <w:rPr>
                <w:sz w:val="16"/>
                <w:szCs w:val="16"/>
              </w:rPr>
            </w:pPr>
            <w:r w:rsidRPr="005A152E">
              <w:rPr>
                <w:sz w:val="16"/>
                <w:szCs w:val="16"/>
              </w:rPr>
              <w:t>0,41</w:t>
            </w:r>
          </w:p>
        </w:tc>
        <w:tc>
          <w:tcPr>
            <w:tcW w:w="850" w:type="dxa"/>
            <w:tcBorders>
              <w:top w:val="nil"/>
              <w:left w:val="nil"/>
              <w:bottom w:val="nil"/>
              <w:right w:val="nil"/>
            </w:tcBorders>
            <w:shd w:val="clear" w:color="auto" w:fill="DDD9C3" w:themeFill="background2" w:themeFillShade="E6"/>
          </w:tcPr>
          <w:p w14:paraId="6909DD5C" w14:textId="77777777" w:rsidR="00B120CC" w:rsidRPr="005A152E" w:rsidRDefault="00B120CC" w:rsidP="006F49C3">
            <w:pPr>
              <w:rPr>
                <w:sz w:val="16"/>
                <w:szCs w:val="16"/>
              </w:rPr>
            </w:pPr>
            <w:r w:rsidRPr="005A152E">
              <w:rPr>
                <w:sz w:val="16"/>
                <w:szCs w:val="16"/>
              </w:rPr>
              <w:t>-0,02</w:t>
            </w:r>
          </w:p>
        </w:tc>
        <w:tc>
          <w:tcPr>
            <w:tcW w:w="1134" w:type="dxa"/>
            <w:gridSpan w:val="3"/>
            <w:tcBorders>
              <w:top w:val="nil"/>
              <w:left w:val="nil"/>
              <w:bottom w:val="nil"/>
              <w:right w:val="nil"/>
            </w:tcBorders>
            <w:shd w:val="clear" w:color="auto" w:fill="DDD9C3" w:themeFill="background2" w:themeFillShade="E6"/>
          </w:tcPr>
          <w:p w14:paraId="3A7DF301" w14:textId="77777777" w:rsidR="00B120CC" w:rsidRPr="00E57E89" w:rsidRDefault="00B120CC" w:rsidP="006F49C3">
            <w:pPr>
              <w:rPr>
                <w:sz w:val="16"/>
                <w:szCs w:val="16"/>
              </w:rPr>
            </w:pPr>
            <w:r>
              <w:rPr>
                <w:sz w:val="16"/>
                <w:szCs w:val="16"/>
              </w:rPr>
              <w:t>3,04</w:t>
            </w:r>
          </w:p>
        </w:tc>
        <w:tc>
          <w:tcPr>
            <w:tcW w:w="851" w:type="dxa"/>
            <w:gridSpan w:val="2"/>
            <w:tcBorders>
              <w:top w:val="nil"/>
              <w:left w:val="nil"/>
              <w:bottom w:val="nil"/>
              <w:right w:val="nil"/>
            </w:tcBorders>
            <w:shd w:val="clear" w:color="auto" w:fill="DDD9C3" w:themeFill="background2" w:themeFillShade="E6"/>
          </w:tcPr>
          <w:p w14:paraId="0CE04C60" w14:textId="77777777" w:rsidR="00B120CC" w:rsidRPr="00E57E89" w:rsidRDefault="00B120CC" w:rsidP="006F49C3">
            <w:pPr>
              <w:rPr>
                <w:sz w:val="16"/>
                <w:szCs w:val="16"/>
              </w:rPr>
            </w:pPr>
            <w:r>
              <w:rPr>
                <w:sz w:val="16"/>
                <w:szCs w:val="16"/>
              </w:rPr>
              <w:t>3,28</w:t>
            </w:r>
          </w:p>
        </w:tc>
        <w:tc>
          <w:tcPr>
            <w:tcW w:w="992" w:type="dxa"/>
            <w:tcBorders>
              <w:top w:val="nil"/>
              <w:left w:val="nil"/>
              <w:bottom w:val="nil"/>
              <w:right w:val="nil"/>
            </w:tcBorders>
            <w:shd w:val="clear" w:color="auto" w:fill="DDD9C3" w:themeFill="background2" w:themeFillShade="E6"/>
          </w:tcPr>
          <w:p w14:paraId="13DEBEA4" w14:textId="77777777" w:rsidR="00B120CC" w:rsidRPr="00E57E89" w:rsidRDefault="00B120CC" w:rsidP="006F49C3">
            <w:pPr>
              <w:rPr>
                <w:sz w:val="16"/>
                <w:szCs w:val="16"/>
              </w:rPr>
            </w:pPr>
            <w:r>
              <w:rPr>
                <w:sz w:val="16"/>
                <w:szCs w:val="16"/>
              </w:rPr>
              <w:t>3,87</w:t>
            </w:r>
          </w:p>
        </w:tc>
        <w:tc>
          <w:tcPr>
            <w:tcW w:w="1134" w:type="dxa"/>
            <w:tcBorders>
              <w:top w:val="nil"/>
              <w:left w:val="nil"/>
              <w:bottom w:val="nil"/>
              <w:right w:val="nil"/>
            </w:tcBorders>
            <w:shd w:val="clear" w:color="auto" w:fill="DDD9C3" w:themeFill="background2" w:themeFillShade="E6"/>
          </w:tcPr>
          <w:p w14:paraId="63446328" w14:textId="77777777" w:rsidR="00B120CC" w:rsidRPr="00E57E89" w:rsidRDefault="00B120CC" w:rsidP="006F49C3">
            <w:pPr>
              <w:rPr>
                <w:sz w:val="16"/>
                <w:szCs w:val="16"/>
              </w:rPr>
            </w:pPr>
            <w:r>
              <w:rPr>
                <w:sz w:val="16"/>
                <w:szCs w:val="16"/>
              </w:rPr>
              <w:t>3,07</w:t>
            </w:r>
          </w:p>
        </w:tc>
      </w:tr>
      <w:tr w:rsidR="00B120CC" w14:paraId="29B8BF33" w14:textId="77777777" w:rsidTr="00014534">
        <w:trPr>
          <w:gridAfter w:val="1"/>
          <w:wAfter w:w="74" w:type="dxa"/>
          <w:trHeight w:val="269"/>
        </w:trPr>
        <w:tc>
          <w:tcPr>
            <w:tcW w:w="2518" w:type="dxa"/>
            <w:tcBorders>
              <w:top w:val="nil"/>
              <w:left w:val="nil"/>
              <w:bottom w:val="nil"/>
              <w:right w:val="nil"/>
            </w:tcBorders>
            <w:shd w:val="clear" w:color="auto" w:fill="DDD9C3" w:themeFill="background2" w:themeFillShade="E6"/>
          </w:tcPr>
          <w:p w14:paraId="09EE689E" w14:textId="77777777" w:rsidR="00B120CC" w:rsidRPr="00B120CC" w:rsidRDefault="00B120CC" w:rsidP="006F49C3">
            <w:pPr>
              <w:rPr>
                <w:sz w:val="16"/>
              </w:rPr>
            </w:pPr>
            <w:r w:rsidRPr="00B120CC">
              <w:rPr>
                <w:sz w:val="16"/>
              </w:rPr>
              <w:t>Samenwonen</w:t>
            </w:r>
          </w:p>
        </w:tc>
        <w:tc>
          <w:tcPr>
            <w:tcW w:w="1134" w:type="dxa"/>
            <w:tcBorders>
              <w:top w:val="nil"/>
              <w:left w:val="nil"/>
              <w:bottom w:val="nil"/>
              <w:right w:val="nil"/>
            </w:tcBorders>
            <w:shd w:val="clear" w:color="auto" w:fill="DDD9C3" w:themeFill="background2" w:themeFillShade="E6"/>
          </w:tcPr>
          <w:p w14:paraId="1A3018B1" w14:textId="77777777" w:rsidR="00B120CC" w:rsidRPr="005A152E" w:rsidRDefault="00B120CC" w:rsidP="00B120CC">
            <w:pPr>
              <w:rPr>
                <w:sz w:val="16"/>
                <w:szCs w:val="16"/>
              </w:rPr>
            </w:pPr>
            <w:r w:rsidRPr="005A152E">
              <w:rPr>
                <w:sz w:val="16"/>
                <w:szCs w:val="16"/>
              </w:rPr>
              <w:t>10</w:t>
            </w:r>
            <w:r w:rsidR="00014534">
              <w:rPr>
                <w:sz w:val="16"/>
                <w:szCs w:val="16"/>
              </w:rPr>
              <w:t xml:space="preserve"> </w:t>
            </w:r>
            <w:r>
              <w:rPr>
                <w:sz w:val="16"/>
                <w:szCs w:val="16"/>
              </w:rPr>
              <w:t>(12,3%)</w:t>
            </w:r>
          </w:p>
        </w:tc>
        <w:tc>
          <w:tcPr>
            <w:tcW w:w="1134" w:type="dxa"/>
            <w:tcBorders>
              <w:top w:val="nil"/>
              <w:left w:val="nil"/>
              <w:bottom w:val="nil"/>
              <w:right w:val="nil"/>
            </w:tcBorders>
            <w:shd w:val="clear" w:color="auto" w:fill="DDD9C3" w:themeFill="background2" w:themeFillShade="E6"/>
          </w:tcPr>
          <w:p w14:paraId="423006FB" w14:textId="77777777" w:rsidR="00B120CC" w:rsidRPr="005A152E" w:rsidRDefault="00B120CC" w:rsidP="006F49C3">
            <w:pPr>
              <w:rPr>
                <w:sz w:val="16"/>
                <w:szCs w:val="16"/>
              </w:rPr>
            </w:pPr>
            <w:r>
              <w:rPr>
                <w:sz w:val="16"/>
                <w:szCs w:val="16"/>
              </w:rPr>
              <w:t xml:space="preserve"> </w:t>
            </w:r>
            <w:r w:rsidRPr="005A152E">
              <w:rPr>
                <w:sz w:val="16"/>
                <w:szCs w:val="16"/>
              </w:rPr>
              <w:t>0,60</w:t>
            </w:r>
          </w:p>
        </w:tc>
        <w:tc>
          <w:tcPr>
            <w:tcW w:w="1276" w:type="dxa"/>
            <w:tcBorders>
              <w:top w:val="nil"/>
              <w:left w:val="nil"/>
              <w:bottom w:val="nil"/>
              <w:right w:val="nil"/>
            </w:tcBorders>
            <w:shd w:val="clear" w:color="auto" w:fill="DDD9C3" w:themeFill="background2" w:themeFillShade="E6"/>
          </w:tcPr>
          <w:p w14:paraId="4788AC5E" w14:textId="77777777" w:rsidR="00B120CC" w:rsidRPr="005A152E" w:rsidRDefault="00B120CC" w:rsidP="006F49C3">
            <w:pPr>
              <w:rPr>
                <w:sz w:val="16"/>
                <w:szCs w:val="16"/>
              </w:rPr>
            </w:pPr>
            <w:r w:rsidRPr="005A152E">
              <w:rPr>
                <w:sz w:val="16"/>
                <w:szCs w:val="16"/>
              </w:rPr>
              <w:t xml:space="preserve">  0,80</w:t>
            </w:r>
          </w:p>
        </w:tc>
        <w:tc>
          <w:tcPr>
            <w:tcW w:w="1276" w:type="dxa"/>
            <w:gridSpan w:val="2"/>
            <w:tcBorders>
              <w:top w:val="nil"/>
              <w:left w:val="nil"/>
              <w:bottom w:val="nil"/>
              <w:right w:val="nil"/>
            </w:tcBorders>
            <w:shd w:val="clear" w:color="auto" w:fill="DDD9C3" w:themeFill="background2" w:themeFillShade="E6"/>
          </w:tcPr>
          <w:p w14:paraId="61495C2D" w14:textId="77777777" w:rsidR="00B120CC" w:rsidRPr="005A152E" w:rsidRDefault="00B120CC" w:rsidP="006F49C3">
            <w:pPr>
              <w:rPr>
                <w:sz w:val="16"/>
                <w:szCs w:val="16"/>
              </w:rPr>
            </w:pPr>
            <w:r w:rsidRPr="005A152E">
              <w:rPr>
                <w:sz w:val="16"/>
                <w:szCs w:val="16"/>
              </w:rPr>
              <w:t xml:space="preserve"> 0,50</w:t>
            </w:r>
          </w:p>
        </w:tc>
        <w:tc>
          <w:tcPr>
            <w:tcW w:w="850" w:type="dxa"/>
            <w:tcBorders>
              <w:top w:val="nil"/>
              <w:left w:val="nil"/>
              <w:bottom w:val="nil"/>
              <w:right w:val="nil"/>
            </w:tcBorders>
            <w:shd w:val="clear" w:color="auto" w:fill="DDD9C3" w:themeFill="background2" w:themeFillShade="E6"/>
          </w:tcPr>
          <w:p w14:paraId="566215DE" w14:textId="77777777" w:rsidR="00B120CC" w:rsidRPr="005A152E" w:rsidRDefault="00B120CC" w:rsidP="006F49C3">
            <w:pPr>
              <w:rPr>
                <w:sz w:val="16"/>
                <w:szCs w:val="16"/>
              </w:rPr>
            </w:pPr>
            <w:r>
              <w:rPr>
                <w:sz w:val="16"/>
                <w:szCs w:val="16"/>
              </w:rPr>
              <w:t>0,38</w:t>
            </w:r>
          </w:p>
        </w:tc>
        <w:tc>
          <w:tcPr>
            <w:tcW w:w="851" w:type="dxa"/>
            <w:tcBorders>
              <w:top w:val="nil"/>
              <w:left w:val="nil"/>
              <w:bottom w:val="nil"/>
              <w:right w:val="nil"/>
            </w:tcBorders>
            <w:shd w:val="clear" w:color="auto" w:fill="DDD9C3" w:themeFill="background2" w:themeFillShade="E6"/>
          </w:tcPr>
          <w:p w14:paraId="0BEDD898" w14:textId="77777777" w:rsidR="00B120CC" w:rsidRPr="005A152E" w:rsidRDefault="00B120CC" w:rsidP="006F49C3">
            <w:pPr>
              <w:rPr>
                <w:sz w:val="16"/>
                <w:szCs w:val="16"/>
              </w:rPr>
            </w:pPr>
            <w:r>
              <w:rPr>
                <w:sz w:val="16"/>
                <w:szCs w:val="16"/>
              </w:rPr>
              <w:t>0,48</w:t>
            </w:r>
          </w:p>
        </w:tc>
        <w:tc>
          <w:tcPr>
            <w:tcW w:w="850" w:type="dxa"/>
            <w:tcBorders>
              <w:top w:val="nil"/>
              <w:left w:val="nil"/>
              <w:bottom w:val="nil"/>
              <w:right w:val="nil"/>
            </w:tcBorders>
            <w:shd w:val="clear" w:color="auto" w:fill="DDD9C3" w:themeFill="background2" w:themeFillShade="E6"/>
          </w:tcPr>
          <w:p w14:paraId="3E9AE4C2" w14:textId="77777777" w:rsidR="00B120CC" w:rsidRPr="005A152E" w:rsidRDefault="00B120CC" w:rsidP="006F49C3">
            <w:pPr>
              <w:rPr>
                <w:sz w:val="16"/>
                <w:szCs w:val="16"/>
              </w:rPr>
            </w:pPr>
            <w:r w:rsidRPr="005A152E">
              <w:rPr>
                <w:sz w:val="16"/>
                <w:szCs w:val="16"/>
              </w:rPr>
              <w:t xml:space="preserve"> 0,10</w:t>
            </w:r>
          </w:p>
        </w:tc>
        <w:tc>
          <w:tcPr>
            <w:tcW w:w="1134" w:type="dxa"/>
            <w:gridSpan w:val="3"/>
            <w:tcBorders>
              <w:top w:val="nil"/>
              <w:left w:val="nil"/>
              <w:bottom w:val="nil"/>
              <w:right w:val="nil"/>
            </w:tcBorders>
            <w:shd w:val="clear" w:color="auto" w:fill="DDD9C3" w:themeFill="background2" w:themeFillShade="E6"/>
          </w:tcPr>
          <w:p w14:paraId="5746C064" w14:textId="77777777" w:rsidR="00B120CC" w:rsidRPr="00E57E89" w:rsidRDefault="00B120CC" w:rsidP="006F49C3">
            <w:pPr>
              <w:rPr>
                <w:sz w:val="16"/>
                <w:szCs w:val="16"/>
              </w:rPr>
            </w:pPr>
            <w:r>
              <w:rPr>
                <w:sz w:val="16"/>
                <w:szCs w:val="16"/>
              </w:rPr>
              <w:t>3,40</w:t>
            </w:r>
          </w:p>
        </w:tc>
        <w:tc>
          <w:tcPr>
            <w:tcW w:w="851" w:type="dxa"/>
            <w:gridSpan w:val="2"/>
            <w:tcBorders>
              <w:top w:val="nil"/>
              <w:left w:val="nil"/>
              <w:bottom w:val="nil"/>
              <w:right w:val="nil"/>
            </w:tcBorders>
            <w:shd w:val="clear" w:color="auto" w:fill="DDD9C3" w:themeFill="background2" w:themeFillShade="E6"/>
          </w:tcPr>
          <w:p w14:paraId="504F94F8" w14:textId="77777777" w:rsidR="00B120CC" w:rsidRPr="00E57E89" w:rsidRDefault="00B120CC" w:rsidP="006F49C3">
            <w:pPr>
              <w:rPr>
                <w:sz w:val="16"/>
                <w:szCs w:val="16"/>
              </w:rPr>
            </w:pPr>
            <w:r>
              <w:rPr>
                <w:sz w:val="16"/>
                <w:szCs w:val="16"/>
              </w:rPr>
              <w:t>2,80</w:t>
            </w:r>
          </w:p>
        </w:tc>
        <w:tc>
          <w:tcPr>
            <w:tcW w:w="992" w:type="dxa"/>
            <w:tcBorders>
              <w:top w:val="nil"/>
              <w:left w:val="nil"/>
              <w:bottom w:val="nil"/>
              <w:right w:val="nil"/>
            </w:tcBorders>
            <w:shd w:val="clear" w:color="auto" w:fill="DDD9C3" w:themeFill="background2" w:themeFillShade="E6"/>
          </w:tcPr>
          <w:p w14:paraId="1812C35D" w14:textId="77777777" w:rsidR="00B120CC" w:rsidRPr="00E57E89" w:rsidRDefault="00B120CC" w:rsidP="006F49C3">
            <w:pPr>
              <w:rPr>
                <w:sz w:val="16"/>
                <w:szCs w:val="16"/>
              </w:rPr>
            </w:pPr>
            <w:r>
              <w:rPr>
                <w:sz w:val="16"/>
                <w:szCs w:val="16"/>
              </w:rPr>
              <w:t>3,40</w:t>
            </w:r>
          </w:p>
        </w:tc>
        <w:tc>
          <w:tcPr>
            <w:tcW w:w="1134" w:type="dxa"/>
            <w:tcBorders>
              <w:top w:val="nil"/>
              <w:left w:val="nil"/>
              <w:bottom w:val="nil"/>
              <w:right w:val="nil"/>
            </w:tcBorders>
            <w:shd w:val="clear" w:color="auto" w:fill="DDD9C3" w:themeFill="background2" w:themeFillShade="E6"/>
          </w:tcPr>
          <w:p w14:paraId="22DD9563" w14:textId="77777777" w:rsidR="00B120CC" w:rsidRPr="00E57E89" w:rsidRDefault="00B120CC" w:rsidP="006F49C3">
            <w:pPr>
              <w:rPr>
                <w:sz w:val="16"/>
                <w:szCs w:val="16"/>
              </w:rPr>
            </w:pPr>
            <w:r>
              <w:rPr>
                <w:sz w:val="16"/>
                <w:szCs w:val="16"/>
              </w:rPr>
              <w:t>3,40</w:t>
            </w:r>
          </w:p>
        </w:tc>
      </w:tr>
      <w:tr w:rsidR="00B120CC" w14:paraId="1992B104" w14:textId="77777777" w:rsidTr="00014534">
        <w:trPr>
          <w:gridAfter w:val="1"/>
          <w:wAfter w:w="74" w:type="dxa"/>
          <w:trHeight w:val="272"/>
        </w:trPr>
        <w:tc>
          <w:tcPr>
            <w:tcW w:w="2518" w:type="dxa"/>
            <w:tcBorders>
              <w:top w:val="nil"/>
              <w:left w:val="nil"/>
              <w:bottom w:val="nil"/>
              <w:right w:val="nil"/>
            </w:tcBorders>
            <w:shd w:val="clear" w:color="auto" w:fill="DDD9C3" w:themeFill="background2" w:themeFillShade="E6"/>
          </w:tcPr>
          <w:p w14:paraId="2F8BBEE7" w14:textId="77777777" w:rsidR="00B120CC" w:rsidRPr="00B120CC" w:rsidRDefault="00B120CC" w:rsidP="006F49C3">
            <w:pPr>
              <w:rPr>
                <w:sz w:val="16"/>
              </w:rPr>
            </w:pPr>
            <w:r w:rsidRPr="00B120CC">
              <w:rPr>
                <w:sz w:val="16"/>
              </w:rPr>
              <w:t>Starten studeren</w:t>
            </w:r>
          </w:p>
        </w:tc>
        <w:tc>
          <w:tcPr>
            <w:tcW w:w="1134" w:type="dxa"/>
            <w:tcBorders>
              <w:top w:val="nil"/>
              <w:left w:val="nil"/>
              <w:bottom w:val="nil"/>
              <w:right w:val="nil"/>
            </w:tcBorders>
            <w:shd w:val="clear" w:color="auto" w:fill="DDD9C3" w:themeFill="background2" w:themeFillShade="E6"/>
          </w:tcPr>
          <w:p w14:paraId="1F276050" w14:textId="77777777" w:rsidR="00B120CC" w:rsidRPr="005A152E" w:rsidRDefault="00B120CC" w:rsidP="006F49C3">
            <w:pPr>
              <w:rPr>
                <w:sz w:val="16"/>
                <w:szCs w:val="16"/>
              </w:rPr>
            </w:pPr>
            <w:r w:rsidRPr="005A152E">
              <w:rPr>
                <w:sz w:val="16"/>
                <w:szCs w:val="16"/>
              </w:rPr>
              <w:t>81</w:t>
            </w:r>
            <w:r>
              <w:rPr>
                <w:sz w:val="16"/>
                <w:szCs w:val="16"/>
              </w:rPr>
              <w:t xml:space="preserve"> (100%)</w:t>
            </w:r>
          </w:p>
        </w:tc>
        <w:tc>
          <w:tcPr>
            <w:tcW w:w="1134" w:type="dxa"/>
            <w:tcBorders>
              <w:top w:val="nil"/>
              <w:left w:val="nil"/>
              <w:bottom w:val="nil"/>
              <w:right w:val="nil"/>
            </w:tcBorders>
            <w:shd w:val="clear" w:color="auto" w:fill="DDD9C3" w:themeFill="background2" w:themeFillShade="E6"/>
          </w:tcPr>
          <w:p w14:paraId="44A69FF9" w14:textId="77777777" w:rsidR="00B120CC" w:rsidRPr="005A152E" w:rsidRDefault="00B120CC" w:rsidP="006F49C3">
            <w:pPr>
              <w:rPr>
                <w:sz w:val="16"/>
                <w:szCs w:val="16"/>
              </w:rPr>
            </w:pPr>
            <w:r>
              <w:rPr>
                <w:sz w:val="16"/>
                <w:szCs w:val="16"/>
              </w:rPr>
              <w:t xml:space="preserve"> </w:t>
            </w:r>
            <w:r w:rsidRPr="005A152E">
              <w:rPr>
                <w:sz w:val="16"/>
                <w:szCs w:val="16"/>
              </w:rPr>
              <w:t>0,20</w:t>
            </w:r>
          </w:p>
        </w:tc>
        <w:tc>
          <w:tcPr>
            <w:tcW w:w="1276" w:type="dxa"/>
            <w:tcBorders>
              <w:top w:val="nil"/>
              <w:left w:val="nil"/>
              <w:bottom w:val="nil"/>
              <w:right w:val="nil"/>
            </w:tcBorders>
            <w:shd w:val="clear" w:color="auto" w:fill="DDD9C3" w:themeFill="background2" w:themeFillShade="E6"/>
          </w:tcPr>
          <w:p w14:paraId="4753F52A" w14:textId="77777777" w:rsidR="00B120CC" w:rsidRPr="005A152E" w:rsidRDefault="00B120CC" w:rsidP="006F49C3">
            <w:pPr>
              <w:rPr>
                <w:sz w:val="16"/>
                <w:szCs w:val="16"/>
              </w:rPr>
            </w:pPr>
            <w:r w:rsidRPr="005A152E">
              <w:rPr>
                <w:sz w:val="16"/>
                <w:szCs w:val="16"/>
              </w:rPr>
              <w:t xml:space="preserve"> -0,14</w:t>
            </w:r>
          </w:p>
        </w:tc>
        <w:tc>
          <w:tcPr>
            <w:tcW w:w="1276" w:type="dxa"/>
            <w:gridSpan w:val="2"/>
            <w:tcBorders>
              <w:top w:val="nil"/>
              <w:left w:val="nil"/>
              <w:bottom w:val="nil"/>
              <w:right w:val="nil"/>
            </w:tcBorders>
            <w:shd w:val="clear" w:color="auto" w:fill="DDD9C3" w:themeFill="background2" w:themeFillShade="E6"/>
          </w:tcPr>
          <w:p w14:paraId="7AF120B3" w14:textId="77777777" w:rsidR="00B120CC" w:rsidRPr="005A152E" w:rsidRDefault="00B120CC" w:rsidP="006F49C3">
            <w:pPr>
              <w:rPr>
                <w:sz w:val="16"/>
                <w:szCs w:val="16"/>
              </w:rPr>
            </w:pPr>
            <w:r>
              <w:rPr>
                <w:sz w:val="16"/>
                <w:szCs w:val="16"/>
              </w:rPr>
              <w:t>-0,14</w:t>
            </w:r>
          </w:p>
        </w:tc>
        <w:tc>
          <w:tcPr>
            <w:tcW w:w="850" w:type="dxa"/>
            <w:tcBorders>
              <w:top w:val="nil"/>
              <w:left w:val="nil"/>
              <w:bottom w:val="nil"/>
              <w:right w:val="nil"/>
            </w:tcBorders>
            <w:shd w:val="clear" w:color="auto" w:fill="DDD9C3" w:themeFill="background2" w:themeFillShade="E6"/>
          </w:tcPr>
          <w:p w14:paraId="0F806812" w14:textId="77777777" w:rsidR="00B120CC" w:rsidRPr="005A152E" w:rsidRDefault="00B120CC" w:rsidP="006F49C3">
            <w:pPr>
              <w:rPr>
                <w:sz w:val="16"/>
                <w:szCs w:val="16"/>
              </w:rPr>
            </w:pPr>
            <w:r w:rsidRPr="005A152E">
              <w:rPr>
                <w:sz w:val="16"/>
                <w:szCs w:val="16"/>
              </w:rPr>
              <w:t>0,43</w:t>
            </w:r>
          </w:p>
        </w:tc>
        <w:tc>
          <w:tcPr>
            <w:tcW w:w="851" w:type="dxa"/>
            <w:tcBorders>
              <w:top w:val="nil"/>
              <w:left w:val="nil"/>
              <w:bottom w:val="nil"/>
              <w:right w:val="nil"/>
            </w:tcBorders>
            <w:shd w:val="clear" w:color="auto" w:fill="DDD9C3" w:themeFill="background2" w:themeFillShade="E6"/>
          </w:tcPr>
          <w:p w14:paraId="4C252386" w14:textId="77777777" w:rsidR="00B120CC" w:rsidRPr="005A152E" w:rsidRDefault="00B120CC" w:rsidP="006F49C3">
            <w:pPr>
              <w:rPr>
                <w:sz w:val="16"/>
                <w:szCs w:val="16"/>
              </w:rPr>
            </w:pPr>
            <w:r w:rsidRPr="005A152E">
              <w:rPr>
                <w:sz w:val="16"/>
                <w:szCs w:val="16"/>
              </w:rPr>
              <w:t>0,43</w:t>
            </w:r>
          </w:p>
        </w:tc>
        <w:tc>
          <w:tcPr>
            <w:tcW w:w="850" w:type="dxa"/>
            <w:tcBorders>
              <w:top w:val="nil"/>
              <w:left w:val="nil"/>
              <w:bottom w:val="nil"/>
              <w:right w:val="nil"/>
            </w:tcBorders>
            <w:shd w:val="clear" w:color="auto" w:fill="DDD9C3" w:themeFill="background2" w:themeFillShade="E6"/>
          </w:tcPr>
          <w:p w14:paraId="47D0B33B" w14:textId="77777777" w:rsidR="00B120CC" w:rsidRPr="005A152E" w:rsidRDefault="00B120CC" w:rsidP="006F49C3">
            <w:pPr>
              <w:rPr>
                <w:sz w:val="16"/>
                <w:szCs w:val="16"/>
              </w:rPr>
            </w:pPr>
            <w:r w:rsidRPr="005A152E">
              <w:rPr>
                <w:sz w:val="16"/>
                <w:szCs w:val="16"/>
              </w:rPr>
              <w:t xml:space="preserve"> 0,00</w:t>
            </w:r>
          </w:p>
        </w:tc>
        <w:tc>
          <w:tcPr>
            <w:tcW w:w="1134" w:type="dxa"/>
            <w:gridSpan w:val="3"/>
            <w:tcBorders>
              <w:top w:val="nil"/>
              <w:left w:val="nil"/>
              <w:bottom w:val="nil"/>
              <w:right w:val="nil"/>
            </w:tcBorders>
            <w:shd w:val="clear" w:color="auto" w:fill="DDD9C3" w:themeFill="background2" w:themeFillShade="E6"/>
          </w:tcPr>
          <w:p w14:paraId="2C78B953" w14:textId="77777777" w:rsidR="00B120CC" w:rsidRPr="00E57E89" w:rsidRDefault="00B120CC" w:rsidP="006F49C3">
            <w:pPr>
              <w:rPr>
                <w:sz w:val="16"/>
                <w:szCs w:val="16"/>
              </w:rPr>
            </w:pPr>
            <w:r>
              <w:rPr>
                <w:sz w:val="16"/>
                <w:szCs w:val="16"/>
              </w:rPr>
              <w:t>3,01</w:t>
            </w:r>
          </w:p>
        </w:tc>
        <w:tc>
          <w:tcPr>
            <w:tcW w:w="851" w:type="dxa"/>
            <w:gridSpan w:val="2"/>
            <w:tcBorders>
              <w:top w:val="nil"/>
              <w:left w:val="nil"/>
              <w:bottom w:val="nil"/>
              <w:right w:val="nil"/>
            </w:tcBorders>
            <w:shd w:val="clear" w:color="auto" w:fill="DDD9C3" w:themeFill="background2" w:themeFillShade="E6"/>
          </w:tcPr>
          <w:p w14:paraId="2E6A654B" w14:textId="77777777" w:rsidR="00B120CC" w:rsidRPr="00E57E89" w:rsidRDefault="00B120CC" w:rsidP="006F49C3">
            <w:pPr>
              <w:rPr>
                <w:sz w:val="16"/>
                <w:szCs w:val="16"/>
              </w:rPr>
            </w:pPr>
            <w:r>
              <w:rPr>
                <w:sz w:val="16"/>
                <w:szCs w:val="16"/>
              </w:rPr>
              <w:t>3,11</w:t>
            </w:r>
          </w:p>
        </w:tc>
        <w:tc>
          <w:tcPr>
            <w:tcW w:w="992" w:type="dxa"/>
            <w:tcBorders>
              <w:top w:val="nil"/>
              <w:left w:val="nil"/>
              <w:bottom w:val="nil"/>
              <w:right w:val="nil"/>
            </w:tcBorders>
            <w:shd w:val="clear" w:color="auto" w:fill="DDD9C3" w:themeFill="background2" w:themeFillShade="E6"/>
          </w:tcPr>
          <w:p w14:paraId="42BCB44E" w14:textId="77777777" w:rsidR="00B120CC" w:rsidRPr="00E57E89" w:rsidRDefault="00B120CC" w:rsidP="006F49C3">
            <w:pPr>
              <w:rPr>
                <w:sz w:val="16"/>
                <w:szCs w:val="16"/>
              </w:rPr>
            </w:pPr>
            <w:r>
              <w:rPr>
                <w:sz w:val="16"/>
                <w:szCs w:val="16"/>
              </w:rPr>
              <w:t>3,38</w:t>
            </w:r>
          </w:p>
        </w:tc>
        <w:tc>
          <w:tcPr>
            <w:tcW w:w="1134" w:type="dxa"/>
            <w:tcBorders>
              <w:top w:val="nil"/>
              <w:left w:val="nil"/>
              <w:bottom w:val="nil"/>
              <w:right w:val="nil"/>
            </w:tcBorders>
            <w:shd w:val="clear" w:color="auto" w:fill="DDD9C3" w:themeFill="background2" w:themeFillShade="E6"/>
          </w:tcPr>
          <w:p w14:paraId="5C5DE7CE" w14:textId="77777777" w:rsidR="00B120CC" w:rsidRPr="00E57E89" w:rsidRDefault="00B120CC" w:rsidP="006F49C3">
            <w:pPr>
              <w:rPr>
                <w:sz w:val="16"/>
                <w:szCs w:val="16"/>
              </w:rPr>
            </w:pPr>
            <w:r>
              <w:rPr>
                <w:sz w:val="16"/>
                <w:szCs w:val="16"/>
              </w:rPr>
              <w:t>3,19</w:t>
            </w:r>
          </w:p>
        </w:tc>
      </w:tr>
      <w:tr w:rsidR="00B120CC" w14:paraId="180808B9" w14:textId="77777777" w:rsidTr="00014534">
        <w:trPr>
          <w:gridAfter w:val="1"/>
          <w:wAfter w:w="74" w:type="dxa"/>
          <w:trHeight w:val="433"/>
        </w:trPr>
        <w:tc>
          <w:tcPr>
            <w:tcW w:w="2518" w:type="dxa"/>
            <w:tcBorders>
              <w:top w:val="nil"/>
              <w:left w:val="nil"/>
              <w:bottom w:val="nil"/>
              <w:right w:val="nil"/>
            </w:tcBorders>
            <w:shd w:val="clear" w:color="auto" w:fill="DDD9C3" w:themeFill="background2" w:themeFillShade="E6"/>
          </w:tcPr>
          <w:p w14:paraId="2B9D9E80" w14:textId="77777777" w:rsidR="00B120CC" w:rsidRPr="00B120CC" w:rsidRDefault="00B120CC" w:rsidP="006F49C3">
            <w:pPr>
              <w:rPr>
                <w:sz w:val="16"/>
              </w:rPr>
            </w:pPr>
            <w:r w:rsidRPr="00B120CC">
              <w:rPr>
                <w:sz w:val="16"/>
              </w:rPr>
              <w:t>Veranderen opleiding zelfde school</w:t>
            </w:r>
          </w:p>
        </w:tc>
        <w:tc>
          <w:tcPr>
            <w:tcW w:w="1134" w:type="dxa"/>
            <w:tcBorders>
              <w:top w:val="nil"/>
              <w:left w:val="nil"/>
              <w:bottom w:val="nil"/>
              <w:right w:val="nil"/>
            </w:tcBorders>
            <w:shd w:val="clear" w:color="auto" w:fill="DDD9C3" w:themeFill="background2" w:themeFillShade="E6"/>
          </w:tcPr>
          <w:p w14:paraId="58D6693E" w14:textId="77777777" w:rsidR="00B120CC" w:rsidRPr="005A152E" w:rsidRDefault="00B120CC" w:rsidP="006F49C3">
            <w:pPr>
              <w:rPr>
                <w:sz w:val="16"/>
                <w:szCs w:val="16"/>
              </w:rPr>
            </w:pPr>
            <w:r w:rsidRPr="005A152E">
              <w:rPr>
                <w:sz w:val="16"/>
                <w:szCs w:val="16"/>
              </w:rPr>
              <w:t>7</w:t>
            </w:r>
            <w:r>
              <w:rPr>
                <w:sz w:val="16"/>
                <w:szCs w:val="16"/>
              </w:rPr>
              <w:t xml:space="preserve"> (8,6%)</w:t>
            </w:r>
          </w:p>
        </w:tc>
        <w:tc>
          <w:tcPr>
            <w:tcW w:w="1134" w:type="dxa"/>
            <w:tcBorders>
              <w:top w:val="nil"/>
              <w:left w:val="nil"/>
              <w:bottom w:val="nil"/>
              <w:right w:val="nil"/>
            </w:tcBorders>
            <w:shd w:val="clear" w:color="auto" w:fill="DDD9C3" w:themeFill="background2" w:themeFillShade="E6"/>
          </w:tcPr>
          <w:p w14:paraId="34905A13" w14:textId="77777777" w:rsidR="00B120CC" w:rsidRPr="005A152E" w:rsidRDefault="00B120CC" w:rsidP="006F49C3">
            <w:pPr>
              <w:rPr>
                <w:sz w:val="16"/>
                <w:szCs w:val="16"/>
              </w:rPr>
            </w:pPr>
            <w:r>
              <w:rPr>
                <w:sz w:val="16"/>
                <w:szCs w:val="16"/>
              </w:rPr>
              <w:t xml:space="preserve"> </w:t>
            </w:r>
            <w:r w:rsidRPr="005A152E">
              <w:rPr>
                <w:sz w:val="16"/>
                <w:szCs w:val="16"/>
              </w:rPr>
              <w:t>0,86</w:t>
            </w:r>
          </w:p>
        </w:tc>
        <w:tc>
          <w:tcPr>
            <w:tcW w:w="1276" w:type="dxa"/>
            <w:tcBorders>
              <w:top w:val="nil"/>
              <w:left w:val="nil"/>
              <w:bottom w:val="nil"/>
              <w:right w:val="nil"/>
            </w:tcBorders>
            <w:shd w:val="clear" w:color="auto" w:fill="DDD9C3" w:themeFill="background2" w:themeFillShade="E6"/>
          </w:tcPr>
          <w:p w14:paraId="20DC499F" w14:textId="77777777" w:rsidR="00B120CC" w:rsidRPr="005A152E" w:rsidRDefault="00B120CC" w:rsidP="006F49C3">
            <w:pPr>
              <w:rPr>
                <w:sz w:val="16"/>
                <w:szCs w:val="16"/>
              </w:rPr>
            </w:pPr>
            <w:r w:rsidRPr="005A152E">
              <w:rPr>
                <w:sz w:val="16"/>
                <w:szCs w:val="16"/>
              </w:rPr>
              <w:t xml:space="preserve">  0,29</w:t>
            </w:r>
          </w:p>
        </w:tc>
        <w:tc>
          <w:tcPr>
            <w:tcW w:w="1276" w:type="dxa"/>
            <w:gridSpan w:val="2"/>
            <w:tcBorders>
              <w:top w:val="nil"/>
              <w:left w:val="nil"/>
              <w:bottom w:val="nil"/>
              <w:right w:val="nil"/>
            </w:tcBorders>
            <w:shd w:val="clear" w:color="auto" w:fill="DDD9C3" w:themeFill="background2" w:themeFillShade="E6"/>
          </w:tcPr>
          <w:p w14:paraId="3E010D83" w14:textId="77777777" w:rsidR="00B120CC" w:rsidRPr="005A152E" w:rsidRDefault="00B120CC" w:rsidP="006F49C3">
            <w:pPr>
              <w:rPr>
                <w:sz w:val="16"/>
                <w:szCs w:val="16"/>
              </w:rPr>
            </w:pPr>
            <w:r w:rsidRPr="005A152E">
              <w:rPr>
                <w:sz w:val="16"/>
                <w:szCs w:val="16"/>
              </w:rPr>
              <w:t xml:space="preserve"> 0,14</w:t>
            </w:r>
          </w:p>
        </w:tc>
        <w:tc>
          <w:tcPr>
            <w:tcW w:w="850" w:type="dxa"/>
            <w:tcBorders>
              <w:top w:val="nil"/>
              <w:left w:val="nil"/>
              <w:bottom w:val="nil"/>
              <w:right w:val="nil"/>
            </w:tcBorders>
            <w:shd w:val="clear" w:color="auto" w:fill="DDD9C3" w:themeFill="background2" w:themeFillShade="E6"/>
          </w:tcPr>
          <w:p w14:paraId="49702FA2" w14:textId="77777777" w:rsidR="00B120CC" w:rsidRPr="005A152E" w:rsidRDefault="00B120CC" w:rsidP="006F49C3">
            <w:pPr>
              <w:rPr>
                <w:sz w:val="16"/>
                <w:szCs w:val="16"/>
              </w:rPr>
            </w:pPr>
            <w:r w:rsidRPr="005A152E">
              <w:rPr>
                <w:sz w:val="16"/>
                <w:szCs w:val="16"/>
              </w:rPr>
              <w:t>0,32</w:t>
            </w:r>
          </w:p>
        </w:tc>
        <w:tc>
          <w:tcPr>
            <w:tcW w:w="851" w:type="dxa"/>
            <w:tcBorders>
              <w:top w:val="nil"/>
              <w:left w:val="nil"/>
              <w:bottom w:val="nil"/>
              <w:right w:val="nil"/>
            </w:tcBorders>
            <w:shd w:val="clear" w:color="auto" w:fill="DDD9C3" w:themeFill="background2" w:themeFillShade="E6"/>
          </w:tcPr>
          <w:p w14:paraId="6FE039E8" w14:textId="77777777" w:rsidR="00B120CC" w:rsidRPr="005A152E" w:rsidRDefault="00B120CC" w:rsidP="006F49C3">
            <w:pPr>
              <w:rPr>
                <w:sz w:val="16"/>
                <w:szCs w:val="16"/>
              </w:rPr>
            </w:pPr>
            <w:r w:rsidRPr="005A152E">
              <w:rPr>
                <w:sz w:val="16"/>
                <w:szCs w:val="16"/>
              </w:rPr>
              <w:t>0,39</w:t>
            </w:r>
          </w:p>
        </w:tc>
        <w:tc>
          <w:tcPr>
            <w:tcW w:w="850" w:type="dxa"/>
            <w:tcBorders>
              <w:top w:val="nil"/>
              <w:left w:val="nil"/>
              <w:bottom w:val="nil"/>
              <w:right w:val="nil"/>
            </w:tcBorders>
            <w:shd w:val="clear" w:color="auto" w:fill="DDD9C3" w:themeFill="background2" w:themeFillShade="E6"/>
          </w:tcPr>
          <w:p w14:paraId="081A743E" w14:textId="77777777" w:rsidR="00B120CC" w:rsidRPr="005A152E" w:rsidRDefault="00B120CC" w:rsidP="006F49C3">
            <w:pPr>
              <w:rPr>
                <w:sz w:val="16"/>
                <w:szCs w:val="16"/>
              </w:rPr>
            </w:pPr>
            <w:r w:rsidRPr="005A152E">
              <w:rPr>
                <w:sz w:val="16"/>
                <w:szCs w:val="16"/>
              </w:rPr>
              <w:t xml:space="preserve"> 0,07</w:t>
            </w:r>
          </w:p>
        </w:tc>
        <w:tc>
          <w:tcPr>
            <w:tcW w:w="1134" w:type="dxa"/>
            <w:gridSpan w:val="3"/>
            <w:tcBorders>
              <w:top w:val="nil"/>
              <w:left w:val="nil"/>
              <w:bottom w:val="nil"/>
              <w:right w:val="nil"/>
            </w:tcBorders>
            <w:shd w:val="clear" w:color="auto" w:fill="DDD9C3" w:themeFill="background2" w:themeFillShade="E6"/>
          </w:tcPr>
          <w:p w14:paraId="79EA24D8" w14:textId="77777777" w:rsidR="00B120CC" w:rsidRPr="00E57E89" w:rsidRDefault="00B120CC" w:rsidP="006F49C3">
            <w:pPr>
              <w:rPr>
                <w:sz w:val="16"/>
                <w:szCs w:val="16"/>
              </w:rPr>
            </w:pPr>
            <w:r>
              <w:rPr>
                <w:sz w:val="16"/>
                <w:szCs w:val="16"/>
              </w:rPr>
              <w:t>3,14</w:t>
            </w:r>
          </w:p>
        </w:tc>
        <w:tc>
          <w:tcPr>
            <w:tcW w:w="851" w:type="dxa"/>
            <w:gridSpan w:val="2"/>
            <w:tcBorders>
              <w:top w:val="nil"/>
              <w:left w:val="nil"/>
              <w:bottom w:val="nil"/>
              <w:right w:val="nil"/>
            </w:tcBorders>
            <w:shd w:val="clear" w:color="auto" w:fill="DDD9C3" w:themeFill="background2" w:themeFillShade="E6"/>
          </w:tcPr>
          <w:p w14:paraId="269466C2" w14:textId="77777777" w:rsidR="00B120CC" w:rsidRPr="00E57E89" w:rsidRDefault="00B120CC" w:rsidP="006F49C3">
            <w:pPr>
              <w:rPr>
                <w:sz w:val="16"/>
                <w:szCs w:val="16"/>
              </w:rPr>
            </w:pPr>
            <w:r>
              <w:rPr>
                <w:sz w:val="16"/>
                <w:szCs w:val="16"/>
              </w:rPr>
              <w:t>3,00</w:t>
            </w:r>
          </w:p>
        </w:tc>
        <w:tc>
          <w:tcPr>
            <w:tcW w:w="992" w:type="dxa"/>
            <w:tcBorders>
              <w:top w:val="nil"/>
              <w:left w:val="nil"/>
              <w:bottom w:val="nil"/>
              <w:right w:val="nil"/>
            </w:tcBorders>
            <w:shd w:val="clear" w:color="auto" w:fill="DDD9C3" w:themeFill="background2" w:themeFillShade="E6"/>
          </w:tcPr>
          <w:p w14:paraId="2636F6B9" w14:textId="77777777" w:rsidR="00B120CC" w:rsidRPr="00E57E89" w:rsidRDefault="00B120CC" w:rsidP="006F49C3">
            <w:pPr>
              <w:rPr>
                <w:sz w:val="16"/>
                <w:szCs w:val="16"/>
              </w:rPr>
            </w:pPr>
            <w:r>
              <w:rPr>
                <w:sz w:val="16"/>
                <w:szCs w:val="16"/>
              </w:rPr>
              <w:t>3,00</w:t>
            </w:r>
          </w:p>
        </w:tc>
        <w:tc>
          <w:tcPr>
            <w:tcW w:w="1134" w:type="dxa"/>
            <w:tcBorders>
              <w:top w:val="nil"/>
              <w:left w:val="nil"/>
              <w:bottom w:val="nil"/>
              <w:right w:val="nil"/>
            </w:tcBorders>
            <w:shd w:val="clear" w:color="auto" w:fill="DDD9C3" w:themeFill="background2" w:themeFillShade="E6"/>
          </w:tcPr>
          <w:p w14:paraId="25A3CD4F" w14:textId="77777777" w:rsidR="00B120CC" w:rsidRPr="00E57E89" w:rsidRDefault="00B120CC" w:rsidP="006F49C3">
            <w:pPr>
              <w:rPr>
                <w:sz w:val="16"/>
                <w:szCs w:val="16"/>
              </w:rPr>
            </w:pPr>
            <w:r>
              <w:rPr>
                <w:sz w:val="16"/>
                <w:szCs w:val="16"/>
              </w:rPr>
              <w:t>3,14</w:t>
            </w:r>
          </w:p>
        </w:tc>
      </w:tr>
      <w:tr w:rsidR="00B120CC" w14:paraId="047B50AF" w14:textId="77777777" w:rsidTr="00014534">
        <w:trPr>
          <w:gridAfter w:val="1"/>
          <w:wAfter w:w="74" w:type="dxa"/>
          <w:trHeight w:val="419"/>
        </w:trPr>
        <w:tc>
          <w:tcPr>
            <w:tcW w:w="2518" w:type="dxa"/>
            <w:tcBorders>
              <w:top w:val="nil"/>
              <w:left w:val="nil"/>
              <w:bottom w:val="nil"/>
              <w:right w:val="nil"/>
            </w:tcBorders>
            <w:shd w:val="clear" w:color="auto" w:fill="DDD9C3" w:themeFill="background2" w:themeFillShade="E6"/>
          </w:tcPr>
          <w:p w14:paraId="07435D74" w14:textId="77777777" w:rsidR="00B120CC" w:rsidRPr="00B120CC" w:rsidRDefault="00B120CC" w:rsidP="006F49C3">
            <w:pPr>
              <w:rPr>
                <w:sz w:val="16"/>
              </w:rPr>
            </w:pPr>
            <w:r w:rsidRPr="00B120CC">
              <w:rPr>
                <w:sz w:val="16"/>
              </w:rPr>
              <w:t>Veranderen opleiding andere school</w:t>
            </w:r>
          </w:p>
        </w:tc>
        <w:tc>
          <w:tcPr>
            <w:tcW w:w="1134" w:type="dxa"/>
            <w:tcBorders>
              <w:top w:val="nil"/>
              <w:left w:val="nil"/>
              <w:bottom w:val="nil"/>
              <w:right w:val="nil"/>
            </w:tcBorders>
            <w:shd w:val="clear" w:color="auto" w:fill="DDD9C3" w:themeFill="background2" w:themeFillShade="E6"/>
          </w:tcPr>
          <w:p w14:paraId="3E64E01E" w14:textId="77777777" w:rsidR="00B120CC" w:rsidRPr="005A152E" w:rsidRDefault="00B120CC" w:rsidP="00B120CC">
            <w:pPr>
              <w:rPr>
                <w:sz w:val="16"/>
                <w:szCs w:val="16"/>
              </w:rPr>
            </w:pPr>
            <w:r w:rsidRPr="005A152E">
              <w:rPr>
                <w:sz w:val="16"/>
                <w:szCs w:val="16"/>
              </w:rPr>
              <w:t>12</w:t>
            </w:r>
            <w:r w:rsidR="00014534">
              <w:rPr>
                <w:sz w:val="16"/>
                <w:szCs w:val="16"/>
              </w:rPr>
              <w:t xml:space="preserve"> </w:t>
            </w:r>
            <w:r>
              <w:rPr>
                <w:sz w:val="16"/>
                <w:szCs w:val="16"/>
              </w:rPr>
              <w:t>(14,8%)</w:t>
            </w:r>
          </w:p>
        </w:tc>
        <w:tc>
          <w:tcPr>
            <w:tcW w:w="1134" w:type="dxa"/>
            <w:tcBorders>
              <w:top w:val="nil"/>
              <w:left w:val="nil"/>
              <w:bottom w:val="nil"/>
              <w:right w:val="nil"/>
            </w:tcBorders>
            <w:shd w:val="clear" w:color="auto" w:fill="DDD9C3" w:themeFill="background2" w:themeFillShade="E6"/>
          </w:tcPr>
          <w:p w14:paraId="3EF6A27C" w14:textId="77777777" w:rsidR="00B120CC" w:rsidRPr="005A152E" w:rsidRDefault="00B120CC" w:rsidP="006F49C3">
            <w:pPr>
              <w:rPr>
                <w:sz w:val="16"/>
                <w:szCs w:val="16"/>
              </w:rPr>
            </w:pPr>
            <w:r>
              <w:rPr>
                <w:sz w:val="16"/>
                <w:szCs w:val="16"/>
              </w:rPr>
              <w:t xml:space="preserve"> </w:t>
            </w:r>
            <w:r w:rsidRPr="005A152E">
              <w:rPr>
                <w:sz w:val="16"/>
                <w:szCs w:val="16"/>
              </w:rPr>
              <w:t>0,33</w:t>
            </w:r>
          </w:p>
        </w:tc>
        <w:tc>
          <w:tcPr>
            <w:tcW w:w="1276" w:type="dxa"/>
            <w:tcBorders>
              <w:top w:val="nil"/>
              <w:left w:val="nil"/>
              <w:bottom w:val="nil"/>
              <w:right w:val="nil"/>
            </w:tcBorders>
            <w:shd w:val="clear" w:color="auto" w:fill="DDD9C3" w:themeFill="background2" w:themeFillShade="E6"/>
          </w:tcPr>
          <w:p w14:paraId="16C442BF" w14:textId="77777777" w:rsidR="00B120CC" w:rsidRPr="005A152E" w:rsidRDefault="00B120CC" w:rsidP="006F49C3">
            <w:pPr>
              <w:rPr>
                <w:sz w:val="16"/>
                <w:szCs w:val="16"/>
              </w:rPr>
            </w:pPr>
            <w:r w:rsidRPr="005A152E">
              <w:rPr>
                <w:sz w:val="16"/>
                <w:szCs w:val="16"/>
              </w:rPr>
              <w:t xml:space="preserve">  0,25</w:t>
            </w:r>
          </w:p>
        </w:tc>
        <w:tc>
          <w:tcPr>
            <w:tcW w:w="1276" w:type="dxa"/>
            <w:gridSpan w:val="2"/>
            <w:tcBorders>
              <w:top w:val="nil"/>
              <w:left w:val="nil"/>
              <w:bottom w:val="nil"/>
              <w:right w:val="nil"/>
            </w:tcBorders>
            <w:shd w:val="clear" w:color="auto" w:fill="DDD9C3" w:themeFill="background2" w:themeFillShade="E6"/>
          </w:tcPr>
          <w:p w14:paraId="024148BF" w14:textId="77777777" w:rsidR="00B120CC" w:rsidRPr="005A152E" w:rsidRDefault="00B120CC" w:rsidP="006F49C3">
            <w:pPr>
              <w:rPr>
                <w:sz w:val="16"/>
                <w:szCs w:val="16"/>
              </w:rPr>
            </w:pPr>
            <w:r w:rsidRPr="005A152E">
              <w:rPr>
                <w:sz w:val="16"/>
                <w:szCs w:val="16"/>
              </w:rPr>
              <w:t xml:space="preserve"> 0,33</w:t>
            </w:r>
          </w:p>
        </w:tc>
        <w:tc>
          <w:tcPr>
            <w:tcW w:w="850" w:type="dxa"/>
            <w:tcBorders>
              <w:top w:val="nil"/>
              <w:left w:val="nil"/>
              <w:bottom w:val="nil"/>
              <w:right w:val="nil"/>
            </w:tcBorders>
            <w:shd w:val="clear" w:color="auto" w:fill="DDD9C3" w:themeFill="background2" w:themeFillShade="E6"/>
          </w:tcPr>
          <w:p w14:paraId="1D907313" w14:textId="77777777" w:rsidR="00B120CC" w:rsidRPr="005A152E" w:rsidRDefault="00B120CC" w:rsidP="006F49C3">
            <w:pPr>
              <w:rPr>
                <w:sz w:val="16"/>
                <w:szCs w:val="16"/>
              </w:rPr>
            </w:pPr>
            <w:r w:rsidRPr="005A152E">
              <w:rPr>
                <w:sz w:val="16"/>
                <w:szCs w:val="16"/>
              </w:rPr>
              <w:t>0,39</w:t>
            </w:r>
          </w:p>
        </w:tc>
        <w:tc>
          <w:tcPr>
            <w:tcW w:w="851" w:type="dxa"/>
            <w:tcBorders>
              <w:top w:val="nil"/>
              <w:left w:val="nil"/>
              <w:bottom w:val="nil"/>
              <w:right w:val="nil"/>
            </w:tcBorders>
            <w:shd w:val="clear" w:color="auto" w:fill="DDD9C3" w:themeFill="background2" w:themeFillShade="E6"/>
          </w:tcPr>
          <w:p w14:paraId="499B4F69" w14:textId="77777777" w:rsidR="00B120CC" w:rsidRPr="005A152E" w:rsidRDefault="00B120CC" w:rsidP="006F49C3">
            <w:pPr>
              <w:rPr>
                <w:sz w:val="16"/>
                <w:szCs w:val="16"/>
              </w:rPr>
            </w:pPr>
            <w:r w:rsidRPr="005A152E">
              <w:rPr>
                <w:sz w:val="16"/>
                <w:szCs w:val="16"/>
              </w:rPr>
              <w:t>0,43</w:t>
            </w:r>
          </w:p>
        </w:tc>
        <w:tc>
          <w:tcPr>
            <w:tcW w:w="850" w:type="dxa"/>
            <w:tcBorders>
              <w:top w:val="nil"/>
              <w:left w:val="nil"/>
              <w:bottom w:val="nil"/>
              <w:right w:val="nil"/>
            </w:tcBorders>
            <w:shd w:val="clear" w:color="auto" w:fill="DDD9C3" w:themeFill="background2" w:themeFillShade="E6"/>
          </w:tcPr>
          <w:p w14:paraId="66423FC4" w14:textId="77777777" w:rsidR="00B120CC" w:rsidRPr="005A152E" w:rsidRDefault="00B120CC" w:rsidP="006F49C3">
            <w:pPr>
              <w:rPr>
                <w:sz w:val="16"/>
                <w:szCs w:val="16"/>
              </w:rPr>
            </w:pPr>
            <w:r w:rsidRPr="005A152E">
              <w:rPr>
                <w:sz w:val="16"/>
                <w:szCs w:val="16"/>
              </w:rPr>
              <w:t xml:space="preserve"> 0,04</w:t>
            </w:r>
          </w:p>
        </w:tc>
        <w:tc>
          <w:tcPr>
            <w:tcW w:w="1134" w:type="dxa"/>
            <w:gridSpan w:val="3"/>
            <w:tcBorders>
              <w:top w:val="nil"/>
              <w:left w:val="nil"/>
              <w:bottom w:val="nil"/>
              <w:right w:val="nil"/>
            </w:tcBorders>
            <w:shd w:val="clear" w:color="auto" w:fill="DDD9C3" w:themeFill="background2" w:themeFillShade="E6"/>
          </w:tcPr>
          <w:p w14:paraId="16952D21" w14:textId="77777777" w:rsidR="00B120CC" w:rsidRPr="00E57E89" w:rsidRDefault="00B120CC" w:rsidP="006F49C3">
            <w:pPr>
              <w:rPr>
                <w:sz w:val="16"/>
                <w:szCs w:val="16"/>
              </w:rPr>
            </w:pPr>
            <w:r>
              <w:rPr>
                <w:sz w:val="16"/>
                <w:szCs w:val="16"/>
              </w:rPr>
              <w:t>3,17</w:t>
            </w:r>
          </w:p>
        </w:tc>
        <w:tc>
          <w:tcPr>
            <w:tcW w:w="851" w:type="dxa"/>
            <w:gridSpan w:val="2"/>
            <w:tcBorders>
              <w:top w:val="nil"/>
              <w:left w:val="nil"/>
              <w:bottom w:val="nil"/>
              <w:right w:val="nil"/>
            </w:tcBorders>
            <w:shd w:val="clear" w:color="auto" w:fill="DDD9C3" w:themeFill="background2" w:themeFillShade="E6"/>
          </w:tcPr>
          <w:p w14:paraId="73F1062E" w14:textId="77777777" w:rsidR="00B120CC" w:rsidRPr="00E57E89" w:rsidRDefault="00B120CC" w:rsidP="006F49C3">
            <w:pPr>
              <w:rPr>
                <w:sz w:val="16"/>
                <w:szCs w:val="16"/>
              </w:rPr>
            </w:pPr>
            <w:r>
              <w:rPr>
                <w:sz w:val="16"/>
                <w:szCs w:val="16"/>
              </w:rPr>
              <w:t>2,83</w:t>
            </w:r>
          </w:p>
        </w:tc>
        <w:tc>
          <w:tcPr>
            <w:tcW w:w="992" w:type="dxa"/>
            <w:tcBorders>
              <w:top w:val="nil"/>
              <w:left w:val="nil"/>
              <w:bottom w:val="nil"/>
              <w:right w:val="nil"/>
            </w:tcBorders>
            <w:shd w:val="clear" w:color="auto" w:fill="DDD9C3" w:themeFill="background2" w:themeFillShade="E6"/>
          </w:tcPr>
          <w:p w14:paraId="0086FF96" w14:textId="77777777" w:rsidR="00B120CC" w:rsidRPr="00E57E89" w:rsidRDefault="00B120CC" w:rsidP="006F49C3">
            <w:pPr>
              <w:rPr>
                <w:sz w:val="16"/>
                <w:szCs w:val="16"/>
              </w:rPr>
            </w:pPr>
            <w:r>
              <w:rPr>
                <w:sz w:val="16"/>
                <w:szCs w:val="16"/>
              </w:rPr>
              <w:t>3,17</w:t>
            </w:r>
          </w:p>
        </w:tc>
        <w:tc>
          <w:tcPr>
            <w:tcW w:w="1134" w:type="dxa"/>
            <w:tcBorders>
              <w:top w:val="nil"/>
              <w:left w:val="nil"/>
              <w:bottom w:val="nil"/>
              <w:right w:val="nil"/>
            </w:tcBorders>
            <w:shd w:val="clear" w:color="auto" w:fill="DDD9C3" w:themeFill="background2" w:themeFillShade="E6"/>
          </w:tcPr>
          <w:p w14:paraId="5607CE1F" w14:textId="77777777" w:rsidR="00B120CC" w:rsidRPr="00E57E89" w:rsidRDefault="00B120CC" w:rsidP="006F49C3">
            <w:pPr>
              <w:rPr>
                <w:sz w:val="16"/>
                <w:szCs w:val="16"/>
              </w:rPr>
            </w:pPr>
            <w:r>
              <w:rPr>
                <w:sz w:val="16"/>
                <w:szCs w:val="16"/>
              </w:rPr>
              <w:t>3,33</w:t>
            </w:r>
          </w:p>
        </w:tc>
      </w:tr>
      <w:tr w:rsidR="00B120CC" w14:paraId="130932DA" w14:textId="77777777" w:rsidTr="00014534">
        <w:trPr>
          <w:gridAfter w:val="1"/>
          <w:wAfter w:w="74" w:type="dxa"/>
          <w:trHeight w:val="286"/>
        </w:trPr>
        <w:tc>
          <w:tcPr>
            <w:tcW w:w="2518" w:type="dxa"/>
            <w:tcBorders>
              <w:top w:val="nil"/>
              <w:left w:val="nil"/>
              <w:bottom w:val="nil"/>
              <w:right w:val="nil"/>
            </w:tcBorders>
            <w:shd w:val="clear" w:color="auto" w:fill="DDD9C3" w:themeFill="background2" w:themeFillShade="E6"/>
          </w:tcPr>
          <w:p w14:paraId="09D30B37" w14:textId="77777777" w:rsidR="00B120CC" w:rsidRPr="00B120CC" w:rsidRDefault="00B120CC" w:rsidP="006F49C3">
            <w:pPr>
              <w:rPr>
                <w:sz w:val="16"/>
              </w:rPr>
            </w:pPr>
            <w:r w:rsidRPr="00B120CC">
              <w:rPr>
                <w:sz w:val="16"/>
              </w:rPr>
              <w:t>Behalen diploma</w:t>
            </w:r>
          </w:p>
        </w:tc>
        <w:tc>
          <w:tcPr>
            <w:tcW w:w="1134" w:type="dxa"/>
            <w:tcBorders>
              <w:top w:val="nil"/>
              <w:left w:val="nil"/>
              <w:bottom w:val="nil"/>
              <w:right w:val="nil"/>
            </w:tcBorders>
            <w:shd w:val="clear" w:color="auto" w:fill="DDD9C3" w:themeFill="background2" w:themeFillShade="E6"/>
          </w:tcPr>
          <w:p w14:paraId="0061F4F5" w14:textId="77777777" w:rsidR="00B120CC" w:rsidRPr="005A152E" w:rsidRDefault="00B120CC" w:rsidP="00B120CC">
            <w:pPr>
              <w:rPr>
                <w:sz w:val="16"/>
                <w:szCs w:val="16"/>
              </w:rPr>
            </w:pPr>
            <w:r w:rsidRPr="005A152E">
              <w:rPr>
                <w:sz w:val="16"/>
                <w:szCs w:val="16"/>
              </w:rPr>
              <w:t>58</w:t>
            </w:r>
            <w:r w:rsidR="00014534">
              <w:rPr>
                <w:sz w:val="16"/>
                <w:szCs w:val="16"/>
              </w:rPr>
              <w:t xml:space="preserve"> </w:t>
            </w:r>
            <w:r>
              <w:rPr>
                <w:sz w:val="16"/>
                <w:szCs w:val="16"/>
              </w:rPr>
              <w:t>(71,6%)</w:t>
            </w:r>
          </w:p>
        </w:tc>
        <w:tc>
          <w:tcPr>
            <w:tcW w:w="1134" w:type="dxa"/>
            <w:tcBorders>
              <w:top w:val="nil"/>
              <w:left w:val="nil"/>
              <w:bottom w:val="nil"/>
              <w:right w:val="nil"/>
            </w:tcBorders>
            <w:shd w:val="clear" w:color="auto" w:fill="DDD9C3" w:themeFill="background2" w:themeFillShade="E6"/>
          </w:tcPr>
          <w:p w14:paraId="48FF026A" w14:textId="77777777" w:rsidR="00B120CC" w:rsidRPr="005A152E" w:rsidRDefault="00B120CC" w:rsidP="006F49C3">
            <w:pPr>
              <w:rPr>
                <w:sz w:val="16"/>
                <w:szCs w:val="16"/>
              </w:rPr>
            </w:pPr>
            <w:r>
              <w:rPr>
                <w:sz w:val="16"/>
                <w:szCs w:val="16"/>
              </w:rPr>
              <w:t xml:space="preserve"> </w:t>
            </w:r>
            <w:r w:rsidRPr="005A152E">
              <w:rPr>
                <w:sz w:val="16"/>
                <w:szCs w:val="16"/>
              </w:rPr>
              <w:t>0,24</w:t>
            </w:r>
          </w:p>
        </w:tc>
        <w:tc>
          <w:tcPr>
            <w:tcW w:w="1276" w:type="dxa"/>
            <w:tcBorders>
              <w:top w:val="nil"/>
              <w:left w:val="nil"/>
              <w:bottom w:val="nil"/>
              <w:right w:val="nil"/>
            </w:tcBorders>
            <w:shd w:val="clear" w:color="auto" w:fill="DDD9C3" w:themeFill="background2" w:themeFillShade="E6"/>
          </w:tcPr>
          <w:p w14:paraId="7A0C8B2D" w14:textId="77777777" w:rsidR="00B120CC" w:rsidRPr="005A152E" w:rsidRDefault="00B120CC" w:rsidP="006F49C3">
            <w:pPr>
              <w:rPr>
                <w:sz w:val="16"/>
                <w:szCs w:val="16"/>
              </w:rPr>
            </w:pPr>
            <w:r w:rsidRPr="005A152E">
              <w:rPr>
                <w:sz w:val="16"/>
                <w:szCs w:val="16"/>
              </w:rPr>
              <w:t xml:space="preserve">  0,24</w:t>
            </w:r>
          </w:p>
        </w:tc>
        <w:tc>
          <w:tcPr>
            <w:tcW w:w="1276" w:type="dxa"/>
            <w:gridSpan w:val="2"/>
            <w:tcBorders>
              <w:top w:val="nil"/>
              <w:left w:val="nil"/>
              <w:bottom w:val="nil"/>
              <w:right w:val="nil"/>
            </w:tcBorders>
            <w:shd w:val="clear" w:color="auto" w:fill="DDD9C3" w:themeFill="background2" w:themeFillShade="E6"/>
          </w:tcPr>
          <w:p w14:paraId="4E443070" w14:textId="77777777" w:rsidR="00B120CC" w:rsidRPr="005A152E" w:rsidRDefault="00B120CC" w:rsidP="006F49C3">
            <w:pPr>
              <w:rPr>
                <w:sz w:val="16"/>
                <w:szCs w:val="16"/>
              </w:rPr>
            </w:pPr>
            <w:r w:rsidRPr="005A152E">
              <w:rPr>
                <w:sz w:val="16"/>
                <w:szCs w:val="16"/>
              </w:rPr>
              <w:t xml:space="preserve"> 0,09</w:t>
            </w:r>
          </w:p>
        </w:tc>
        <w:tc>
          <w:tcPr>
            <w:tcW w:w="850" w:type="dxa"/>
            <w:tcBorders>
              <w:top w:val="nil"/>
              <w:left w:val="nil"/>
              <w:bottom w:val="nil"/>
              <w:right w:val="nil"/>
            </w:tcBorders>
            <w:shd w:val="clear" w:color="auto" w:fill="DDD9C3" w:themeFill="background2" w:themeFillShade="E6"/>
          </w:tcPr>
          <w:p w14:paraId="29031287" w14:textId="77777777" w:rsidR="00B120CC" w:rsidRPr="005A152E" w:rsidRDefault="00B120CC" w:rsidP="006F49C3">
            <w:pPr>
              <w:rPr>
                <w:sz w:val="16"/>
                <w:szCs w:val="16"/>
              </w:rPr>
            </w:pPr>
            <w:r w:rsidRPr="005A152E">
              <w:rPr>
                <w:sz w:val="16"/>
                <w:szCs w:val="16"/>
              </w:rPr>
              <w:t>0,41</w:t>
            </w:r>
          </w:p>
        </w:tc>
        <w:tc>
          <w:tcPr>
            <w:tcW w:w="851" w:type="dxa"/>
            <w:tcBorders>
              <w:top w:val="nil"/>
              <w:left w:val="nil"/>
              <w:bottom w:val="nil"/>
              <w:right w:val="nil"/>
            </w:tcBorders>
            <w:shd w:val="clear" w:color="auto" w:fill="DDD9C3" w:themeFill="background2" w:themeFillShade="E6"/>
          </w:tcPr>
          <w:p w14:paraId="75EA96B6" w14:textId="77777777" w:rsidR="00B120CC" w:rsidRPr="005A152E" w:rsidRDefault="00B120CC" w:rsidP="006F49C3">
            <w:pPr>
              <w:rPr>
                <w:sz w:val="16"/>
                <w:szCs w:val="16"/>
              </w:rPr>
            </w:pPr>
            <w:r w:rsidRPr="005A152E">
              <w:rPr>
                <w:sz w:val="16"/>
                <w:szCs w:val="16"/>
              </w:rPr>
              <w:t>0,44</w:t>
            </w:r>
          </w:p>
        </w:tc>
        <w:tc>
          <w:tcPr>
            <w:tcW w:w="850" w:type="dxa"/>
            <w:tcBorders>
              <w:top w:val="nil"/>
              <w:left w:val="nil"/>
              <w:bottom w:val="nil"/>
              <w:right w:val="nil"/>
            </w:tcBorders>
            <w:shd w:val="clear" w:color="auto" w:fill="DDD9C3" w:themeFill="background2" w:themeFillShade="E6"/>
          </w:tcPr>
          <w:p w14:paraId="43A4C3DF" w14:textId="77777777" w:rsidR="00B120CC" w:rsidRPr="005A152E" w:rsidRDefault="00B120CC" w:rsidP="006F49C3">
            <w:pPr>
              <w:rPr>
                <w:sz w:val="16"/>
                <w:szCs w:val="16"/>
              </w:rPr>
            </w:pPr>
            <w:r w:rsidRPr="005A152E">
              <w:rPr>
                <w:sz w:val="16"/>
                <w:szCs w:val="16"/>
              </w:rPr>
              <w:t xml:space="preserve"> 0,03</w:t>
            </w:r>
          </w:p>
        </w:tc>
        <w:tc>
          <w:tcPr>
            <w:tcW w:w="1134" w:type="dxa"/>
            <w:gridSpan w:val="3"/>
            <w:tcBorders>
              <w:top w:val="nil"/>
              <w:left w:val="nil"/>
              <w:bottom w:val="nil"/>
              <w:right w:val="nil"/>
            </w:tcBorders>
            <w:shd w:val="clear" w:color="auto" w:fill="DDD9C3" w:themeFill="background2" w:themeFillShade="E6"/>
          </w:tcPr>
          <w:p w14:paraId="22FB1050" w14:textId="77777777" w:rsidR="00B120CC" w:rsidRPr="00E57E89" w:rsidRDefault="00B120CC" w:rsidP="006F49C3">
            <w:pPr>
              <w:rPr>
                <w:sz w:val="16"/>
                <w:szCs w:val="16"/>
              </w:rPr>
            </w:pPr>
            <w:r>
              <w:rPr>
                <w:sz w:val="16"/>
                <w:szCs w:val="16"/>
              </w:rPr>
              <w:t>3,19</w:t>
            </w:r>
          </w:p>
        </w:tc>
        <w:tc>
          <w:tcPr>
            <w:tcW w:w="851" w:type="dxa"/>
            <w:gridSpan w:val="2"/>
            <w:tcBorders>
              <w:top w:val="nil"/>
              <w:left w:val="nil"/>
              <w:bottom w:val="nil"/>
              <w:right w:val="nil"/>
            </w:tcBorders>
            <w:shd w:val="clear" w:color="auto" w:fill="DDD9C3" w:themeFill="background2" w:themeFillShade="E6"/>
          </w:tcPr>
          <w:p w14:paraId="14AD9FC9" w14:textId="77777777" w:rsidR="00B120CC" w:rsidRPr="00E57E89" w:rsidRDefault="00B120CC" w:rsidP="006F49C3">
            <w:pPr>
              <w:rPr>
                <w:sz w:val="16"/>
                <w:szCs w:val="16"/>
              </w:rPr>
            </w:pPr>
            <w:r>
              <w:rPr>
                <w:sz w:val="16"/>
                <w:szCs w:val="16"/>
              </w:rPr>
              <w:t>2,97</w:t>
            </w:r>
          </w:p>
        </w:tc>
        <w:tc>
          <w:tcPr>
            <w:tcW w:w="992" w:type="dxa"/>
            <w:tcBorders>
              <w:top w:val="nil"/>
              <w:left w:val="nil"/>
              <w:bottom w:val="nil"/>
              <w:right w:val="nil"/>
            </w:tcBorders>
            <w:shd w:val="clear" w:color="auto" w:fill="DDD9C3" w:themeFill="background2" w:themeFillShade="E6"/>
          </w:tcPr>
          <w:p w14:paraId="63D7A9E0" w14:textId="77777777" w:rsidR="00B120CC" w:rsidRPr="00E57E89" w:rsidRDefault="00B120CC" w:rsidP="006F49C3">
            <w:pPr>
              <w:rPr>
                <w:sz w:val="16"/>
                <w:szCs w:val="16"/>
              </w:rPr>
            </w:pPr>
            <w:r>
              <w:rPr>
                <w:sz w:val="16"/>
                <w:szCs w:val="16"/>
              </w:rPr>
              <w:t>3,12</w:t>
            </w:r>
          </w:p>
        </w:tc>
        <w:tc>
          <w:tcPr>
            <w:tcW w:w="1134" w:type="dxa"/>
            <w:tcBorders>
              <w:top w:val="nil"/>
              <w:left w:val="nil"/>
              <w:bottom w:val="nil"/>
              <w:right w:val="nil"/>
            </w:tcBorders>
            <w:shd w:val="clear" w:color="auto" w:fill="DDD9C3" w:themeFill="background2" w:themeFillShade="E6"/>
          </w:tcPr>
          <w:p w14:paraId="639CD7A1" w14:textId="77777777" w:rsidR="00B120CC" w:rsidRPr="00E57E89" w:rsidRDefault="00B120CC" w:rsidP="006F49C3">
            <w:pPr>
              <w:rPr>
                <w:sz w:val="16"/>
                <w:szCs w:val="16"/>
              </w:rPr>
            </w:pPr>
            <w:r>
              <w:rPr>
                <w:sz w:val="16"/>
                <w:szCs w:val="16"/>
              </w:rPr>
              <w:t>3,07</w:t>
            </w:r>
          </w:p>
        </w:tc>
      </w:tr>
      <w:tr w:rsidR="00B120CC" w14:paraId="7EC07A56" w14:textId="77777777" w:rsidTr="00014534">
        <w:trPr>
          <w:gridAfter w:val="1"/>
          <w:wAfter w:w="74" w:type="dxa"/>
          <w:trHeight w:val="422"/>
        </w:trPr>
        <w:tc>
          <w:tcPr>
            <w:tcW w:w="2518" w:type="dxa"/>
            <w:tcBorders>
              <w:top w:val="nil"/>
              <w:left w:val="nil"/>
              <w:bottom w:val="nil"/>
              <w:right w:val="nil"/>
            </w:tcBorders>
            <w:shd w:val="clear" w:color="auto" w:fill="DDD9C3" w:themeFill="background2" w:themeFillShade="E6"/>
          </w:tcPr>
          <w:p w14:paraId="62F0963B" w14:textId="77777777" w:rsidR="00B120CC" w:rsidRPr="00B120CC" w:rsidRDefault="00B120CC" w:rsidP="006F49C3">
            <w:pPr>
              <w:rPr>
                <w:sz w:val="16"/>
              </w:rPr>
            </w:pPr>
            <w:r w:rsidRPr="00B120CC">
              <w:rPr>
                <w:sz w:val="16"/>
              </w:rPr>
              <w:t>Toetreden</w:t>
            </w:r>
            <w:r w:rsidRPr="00B120CC">
              <w:rPr>
                <w:sz w:val="16"/>
              </w:rPr>
              <w:br/>
              <w:t>studentenvereniging</w:t>
            </w:r>
          </w:p>
        </w:tc>
        <w:tc>
          <w:tcPr>
            <w:tcW w:w="1134" w:type="dxa"/>
            <w:tcBorders>
              <w:top w:val="nil"/>
              <w:left w:val="nil"/>
              <w:bottom w:val="nil"/>
              <w:right w:val="nil"/>
            </w:tcBorders>
            <w:shd w:val="clear" w:color="auto" w:fill="DDD9C3" w:themeFill="background2" w:themeFillShade="E6"/>
          </w:tcPr>
          <w:p w14:paraId="42C048C0" w14:textId="77777777" w:rsidR="00B120CC" w:rsidRPr="005A152E" w:rsidRDefault="00B120CC" w:rsidP="00B120CC">
            <w:pPr>
              <w:rPr>
                <w:sz w:val="16"/>
                <w:szCs w:val="16"/>
              </w:rPr>
            </w:pPr>
            <w:r w:rsidRPr="005A152E">
              <w:rPr>
                <w:sz w:val="16"/>
                <w:szCs w:val="16"/>
              </w:rPr>
              <w:t>12</w:t>
            </w:r>
            <w:r w:rsidR="00014534">
              <w:rPr>
                <w:sz w:val="16"/>
                <w:szCs w:val="16"/>
              </w:rPr>
              <w:t xml:space="preserve"> </w:t>
            </w:r>
            <w:r>
              <w:rPr>
                <w:sz w:val="16"/>
                <w:szCs w:val="16"/>
              </w:rPr>
              <w:t>(14,8%)</w:t>
            </w:r>
          </w:p>
        </w:tc>
        <w:tc>
          <w:tcPr>
            <w:tcW w:w="1134" w:type="dxa"/>
            <w:tcBorders>
              <w:top w:val="nil"/>
              <w:left w:val="nil"/>
              <w:bottom w:val="nil"/>
              <w:right w:val="nil"/>
            </w:tcBorders>
            <w:shd w:val="clear" w:color="auto" w:fill="DDD9C3" w:themeFill="background2" w:themeFillShade="E6"/>
          </w:tcPr>
          <w:p w14:paraId="65B3B621" w14:textId="77777777" w:rsidR="00B120CC" w:rsidRPr="005A152E" w:rsidRDefault="00B120CC" w:rsidP="006F49C3">
            <w:pPr>
              <w:rPr>
                <w:sz w:val="16"/>
                <w:szCs w:val="16"/>
              </w:rPr>
            </w:pPr>
            <w:r>
              <w:rPr>
                <w:sz w:val="16"/>
                <w:szCs w:val="16"/>
              </w:rPr>
              <w:t xml:space="preserve"> </w:t>
            </w:r>
            <w:r w:rsidRPr="005A152E">
              <w:rPr>
                <w:sz w:val="16"/>
                <w:szCs w:val="16"/>
              </w:rPr>
              <w:t>0,08</w:t>
            </w:r>
          </w:p>
        </w:tc>
        <w:tc>
          <w:tcPr>
            <w:tcW w:w="1276" w:type="dxa"/>
            <w:tcBorders>
              <w:top w:val="nil"/>
              <w:left w:val="nil"/>
              <w:bottom w:val="nil"/>
              <w:right w:val="nil"/>
            </w:tcBorders>
            <w:shd w:val="clear" w:color="auto" w:fill="DDD9C3" w:themeFill="background2" w:themeFillShade="E6"/>
          </w:tcPr>
          <w:p w14:paraId="3A5EFBA9" w14:textId="77777777" w:rsidR="00B120CC" w:rsidRPr="005A152E" w:rsidRDefault="00B120CC" w:rsidP="006F49C3">
            <w:pPr>
              <w:rPr>
                <w:sz w:val="16"/>
                <w:szCs w:val="16"/>
              </w:rPr>
            </w:pPr>
            <w:r w:rsidRPr="005A152E">
              <w:rPr>
                <w:sz w:val="16"/>
                <w:szCs w:val="16"/>
              </w:rPr>
              <w:t xml:space="preserve"> -0,25</w:t>
            </w:r>
          </w:p>
        </w:tc>
        <w:tc>
          <w:tcPr>
            <w:tcW w:w="1276" w:type="dxa"/>
            <w:gridSpan w:val="2"/>
            <w:tcBorders>
              <w:top w:val="nil"/>
              <w:left w:val="nil"/>
              <w:bottom w:val="nil"/>
              <w:right w:val="nil"/>
            </w:tcBorders>
            <w:shd w:val="clear" w:color="auto" w:fill="DDD9C3" w:themeFill="background2" w:themeFillShade="E6"/>
          </w:tcPr>
          <w:p w14:paraId="68E95CE8" w14:textId="77777777" w:rsidR="00B120CC" w:rsidRPr="005A152E" w:rsidRDefault="00B120CC" w:rsidP="006F49C3">
            <w:pPr>
              <w:rPr>
                <w:sz w:val="16"/>
                <w:szCs w:val="16"/>
              </w:rPr>
            </w:pPr>
            <w:r w:rsidRPr="005A152E">
              <w:rPr>
                <w:sz w:val="16"/>
                <w:szCs w:val="16"/>
              </w:rPr>
              <w:t xml:space="preserve"> 0,50</w:t>
            </w:r>
          </w:p>
        </w:tc>
        <w:tc>
          <w:tcPr>
            <w:tcW w:w="850" w:type="dxa"/>
            <w:tcBorders>
              <w:top w:val="nil"/>
              <w:left w:val="nil"/>
              <w:bottom w:val="nil"/>
              <w:right w:val="nil"/>
            </w:tcBorders>
            <w:shd w:val="clear" w:color="auto" w:fill="DDD9C3" w:themeFill="background2" w:themeFillShade="E6"/>
          </w:tcPr>
          <w:p w14:paraId="5B9E1A4E" w14:textId="77777777" w:rsidR="00B120CC" w:rsidRPr="005A152E" w:rsidRDefault="00B120CC" w:rsidP="006F49C3">
            <w:pPr>
              <w:rPr>
                <w:sz w:val="16"/>
                <w:szCs w:val="16"/>
              </w:rPr>
            </w:pPr>
            <w:r w:rsidRPr="005A152E">
              <w:rPr>
                <w:sz w:val="16"/>
                <w:szCs w:val="16"/>
              </w:rPr>
              <w:t>0,34</w:t>
            </w:r>
          </w:p>
        </w:tc>
        <w:tc>
          <w:tcPr>
            <w:tcW w:w="851" w:type="dxa"/>
            <w:tcBorders>
              <w:top w:val="nil"/>
              <w:left w:val="nil"/>
              <w:bottom w:val="nil"/>
              <w:right w:val="nil"/>
            </w:tcBorders>
            <w:shd w:val="clear" w:color="auto" w:fill="DDD9C3" w:themeFill="background2" w:themeFillShade="E6"/>
          </w:tcPr>
          <w:p w14:paraId="5B63FCFF" w14:textId="77777777" w:rsidR="00B120CC" w:rsidRPr="005A152E" w:rsidRDefault="00B120CC" w:rsidP="006F49C3">
            <w:pPr>
              <w:rPr>
                <w:sz w:val="16"/>
                <w:szCs w:val="16"/>
              </w:rPr>
            </w:pPr>
            <w:r w:rsidRPr="005A152E">
              <w:rPr>
                <w:sz w:val="16"/>
                <w:szCs w:val="16"/>
              </w:rPr>
              <w:t>0,37</w:t>
            </w:r>
          </w:p>
        </w:tc>
        <w:tc>
          <w:tcPr>
            <w:tcW w:w="850" w:type="dxa"/>
            <w:tcBorders>
              <w:top w:val="nil"/>
              <w:left w:val="nil"/>
              <w:bottom w:val="nil"/>
              <w:right w:val="nil"/>
            </w:tcBorders>
            <w:shd w:val="clear" w:color="auto" w:fill="DDD9C3" w:themeFill="background2" w:themeFillShade="E6"/>
          </w:tcPr>
          <w:p w14:paraId="25EDBA99" w14:textId="77777777" w:rsidR="00B120CC" w:rsidRPr="005A152E" w:rsidRDefault="00B120CC" w:rsidP="006F49C3">
            <w:pPr>
              <w:rPr>
                <w:sz w:val="16"/>
                <w:szCs w:val="16"/>
              </w:rPr>
            </w:pPr>
            <w:r w:rsidRPr="005A152E">
              <w:rPr>
                <w:sz w:val="16"/>
                <w:szCs w:val="16"/>
              </w:rPr>
              <w:t xml:space="preserve"> 0,03</w:t>
            </w:r>
          </w:p>
        </w:tc>
        <w:tc>
          <w:tcPr>
            <w:tcW w:w="1134" w:type="dxa"/>
            <w:gridSpan w:val="3"/>
            <w:tcBorders>
              <w:top w:val="nil"/>
              <w:left w:val="nil"/>
              <w:bottom w:val="nil"/>
              <w:right w:val="nil"/>
            </w:tcBorders>
            <w:shd w:val="clear" w:color="auto" w:fill="DDD9C3" w:themeFill="background2" w:themeFillShade="E6"/>
          </w:tcPr>
          <w:p w14:paraId="2C1C5201" w14:textId="77777777" w:rsidR="00B120CC" w:rsidRPr="00E57E89" w:rsidRDefault="00B120CC" w:rsidP="006F49C3">
            <w:pPr>
              <w:rPr>
                <w:sz w:val="16"/>
                <w:szCs w:val="16"/>
              </w:rPr>
            </w:pPr>
            <w:r>
              <w:rPr>
                <w:sz w:val="16"/>
                <w:szCs w:val="16"/>
              </w:rPr>
              <w:t>3,67</w:t>
            </w:r>
          </w:p>
        </w:tc>
        <w:tc>
          <w:tcPr>
            <w:tcW w:w="851" w:type="dxa"/>
            <w:gridSpan w:val="2"/>
            <w:tcBorders>
              <w:top w:val="nil"/>
              <w:left w:val="nil"/>
              <w:bottom w:val="nil"/>
              <w:right w:val="nil"/>
            </w:tcBorders>
            <w:shd w:val="clear" w:color="auto" w:fill="DDD9C3" w:themeFill="background2" w:themeFillShade="E6"/>
          </w:tcPr>
          <w:p w14:paraId="5582C2B5" w14:textId="77777777" w:rsidR="00B120CC" w:rsidRPr="00E57E89" w:rsidRDefault="00B120CC" w:rsidP="006F49C3">
            <w:pPr>
              <w:rPr>
                <w:sz w:val="16"/>
                <w:szCs w:val="16"/>
              </w:rPr>
            </w:pPr>
            <w:r>
              <w:rPr>
                <w:sz w:val="16"/>
                <w:szCs w:val="16"/>
              </w:rPr>
              <w:t>3,08</w:t>
            </w:r>
          </w:p>
        </w:tc>
        <w:tc>
          <w:tcPr>
            <w:tcW w:w="992" w:type="dxa"/>
            <w:tcBorders>
              <w:top w:val="nil"/>
              <w:left w:val="nil"/>
              <w:bottom w:val="nil"/>
              <w:right w:val="nil"/>
            </w:tcBorders>
            <w:shd w:val="clear" w:color="auto" w:fill="DDD9C3" w:themeFill="background2" w:themeFillShade="E6"/>
          </w:tcPr>
          <w:p w14:paraId="14748B7F" w14:textId="77777777" w:rsidR="00B120CC" w:rsidRPr="00E57E89" w:rsidRDefault="00B120CC" w:rsidP="006F49C3">
            <w:pPr>
              <w:rPr>
                <w:sz w:val="16"/>
                <w:szCs w:val="16"/>
              </w:rPr>
            </w:pPr>
            <w:r>
              <w:rPr>
                <w:sz w:val="16"/>
                <w:szCs w:val="16"/>
              </w:rPr>
              <w:t>3,83</w:t>
            </w:r>
          </w:p>
        </w:tc>
        <w:tc>
          <w:tcPr>
            <w:tcW w:w="1134" w:type="dxa"/>
            <w:tcBorders>
              <w:top w:val="nil"/>
              <w:left w:val="nil"/>
              <w:bottom w:val="nil"/>
              <w:right w:val="nil"/>
            </w:tcBorders>
            <w:shd w:val="clear" w:color="auto" w:fill="DDD9C3" w:themeFill="background2" w:themeFillShade="E6"/>
          </w:tcPr>
          <w:p w14:paraId="561856A2" w14:textId="77777777" w:rsidR="00B120CC" w:rsidRPr="00E57E89" w:rsidRDefault="00B120CC" w:rsidP="006F49C3">
            <w:pPr>
              <w:rPr>
                <w:sz w:val="16"/>
                <w:szCs w:val="16"/>
              </w:rPr>
            </w:pPr>
            <w:r>
              <w:rPr>
                <w:sz w:val="16"/>
                <w:szCs w:val="16"/>
              </w:rPr>
              <w:t>3,58</w:t>
            </w:r>
          </w:p>
        </w:tc>
      </w:tr>
      <w:tr w:rsidR="00B120CC" w14:paraId="08572525" w14:textId="77777777" w:rsidTr="00014534">
        <w:trPr>
          <w:gridAfter w:val="1"/>
          <w:wAfter w:w="74" w:type="dxa"/>
          <w:trHeight w:val="297"/>
        </w:trPr>
        <w:tc>
          <w:tcPr>
            <w:tcW w:w="2518" w:type="dxa"/>
            <w:tcBorders>
              <w:top w:val="nil"/>
              <w:left w:val="nil"/>
              <w:bottom w:val="nil"/>
              <w:right w:val="nil"/>
            </w:tcBorders>
            <w:shd w:val="clear" w:color="auto" w:fill="DDD9C3" w:themeFill="background2" w:themeFillShade="E6"/>
          </w:tcPr>
          <w:p w14:paraId="39222E41" w14:textId="77777777" w:rsidR="00B120CC" w:rsidRPr="00B120CC" w:rsidRDefault="00B120CC" w:rsidP="006F49C3">
            <w:pPr>
              <w:rPr>
                <w:sz w:val="16"/>
              </w:rPr>
            </w:pPr>
            <w:r w:rsidRPr="00B120CC">
              <w:rPr>
                <w:sz w:val="16"/>
              </w:rPr>
              <w:t>Krijgen (bij)baan</w:t>
            </w:r>
          </w:p>
        </w:tc>
        <w:tc>
          <w:tcPr>
            <w:tcW w:w="1134" w:type="dxa"/>
            <w:tcBorders>
              <w:top w:val="nil"/>
              <w:left w:val="nil"/>
              <w:bottom w:val="nil"/>
              <w:right w:val="nil"/>
            </w:tcBorders>
            <w:shd w:val="clear" w:color="auto" w:fill="DDD9C3" w:themeFill="background2" w:themeFillShade="E6"/>
          </w:tcPr>
          <w:p w14:paraId="6F553493" w14:textId="77777777" w:rsidR="00B120CC" w:rsidRPr="005A152E" w:rsidRDefault="00B120CC" w:rsidP="00B120CC">
            <w:pPr>
              <w:rPr>
                <w:sz w:val="16"/>
                <w:szCs w:val="16"/>
              </w:rPr>
            </w:pPr>
            <w:r w:rsidRPr="005A152E">
              <w:rPr>
                <w:sz w:val="16"/>
                <w:szCs w:val="16"/>
              </w:rPr>
              <w:t>41</w:t>
            </w:r>
            <w:r w:rsidR="00014534">
              <w:rPr>
                <w:sz w:val="16"/>
                <w:szCs w:val="16"/>
              </w:rPr>
              <w:t xml:space="preserve"> </w:t>
            </w:r>
            <w:r>
              <w:rPr>
                <w:sz w:val="16"/>
                <w:szCs w:val="16"/>
              </w:rPr>
              <w:t>(50,6%)</w:t>
            </w:r>
          </w:p>
        </w:tc>
        <w:tc>
          <w:tcPr>
            <w:tcW w:w="1134" w:type="dxa"/>
            <w:tcBorders>
              <w:top w:val="nil"/>
              <w:left w:val="nil"/>
              <w:bottom w:val="nil"/>
              <w:right w:val="nil"/>
            </w:tcBorders>
            <w:shd w:val="clear" w:color="auto" w:fill="DDD9C3" w:themeFill="background2" w:themeFillShade="E6"/>
          </w:tcPr>
          <w:p w14:paraId="32CED7C0" w14:textId="77777777" w:rsidR="00B120CC" w:rsidRPr="005A152E" w:rsidRDefault="00B120CC" w:rsidP="006F49C3">
            <w:pPr>
              <w:rPr>
                <w:sz w:val="16"/>
                <w:szCs w:val="16"/>
              </w:rPr>
            </w:pPr>
            <w:r w:rsidRPr="005A152E">
              <w:rPr>
                <w:sz w:val="16"/>
                <w:szCs w:val="16"/>
              </w:rPr>
              <w:t>-0,07</w:t>
            </w:r>
          </w:p>
        </w:tc>
        <w:tc>
          <w:tcPr>
            <w:tcW w:w="1276" w:type="dxa"/>
            <w:tcBorders>
              <w:top w:val="nil"/>
              <w:left w:val="nil"/>
              <w:bottom w:val="nil"/>
              <w:right w:val="nil"/>
            </w:tcBorders>
            <w:shd w:val="clear" w:color="auto" w:fill="DDD9C3" w:themeFill="background2" w:themeFillShade="E6"/>
          </w:tcPr>
          <w:p w14:paraId="4437AD67" w14:textId="77777777" w:rsidR="00B120CC" w:rsidRPr="005A152E" w:rsidRDefault="00B120CC" w:rsidP="006F49C3">
            <w:pPr>
              <w:rPr>
                <w:sz w:val="16"/>
                <w:szCs w:val="16"/>
              </w:rPr>
            </w:pPr>
            <w:r w:rsidRPr="005A152E">
              <w:rPr>
                <w:sz w:val="16"/>
                <w:szCs w:val="16"/>
              </w:rPr>
              <w:t xml:space="preserve"> -0,02</w:t>
            </w:r>
          </w:p>
        </w:tc>
        <w:tc>
          <w:tcPr>
            <w:tcW w:w="1276" w:type="dxa"/>
            <w:gridSpan w:val="2"/>
            <w:tcBorders>
              <w:top w:val="nil"/>
              <w:left w:val="nil"/>
              <w:bottom w:val="nil"/>
              <w:right w:val="nil"/>
            </w:tcBorders>
            <w:shd w:val="clear" w:color="auto" w:fill="DDD9C3" w:themeFill="background2" w:themeFillShade="E6"/>
          </w:tcPr>
          <w:p w14:paraId="27041B4A" w14:textId="77777777" w:rsidR="00B120CC" w:rsidRPr="005A152E" w:rsidRDefault="00B120CC" w:rsidP="006F49C3">
            <w:pPr>
              <w:rPr>
                <w:sz w:val="16"/>
                <w:szCs w:val="16"/>
              </w:rPr>
            </w:pPr>
            <w:r w:rsidRPr="005A152E">
              <w:rPr>
                <w:sz w:val="16"/>
                <w:szCs w:val="16"/>
              </w:rPr>
              <w:t>-0,20</w:t>
            </w:r>
          </w:p>
        </w:tc>
        <w:tc>
          <w:tcPr>
            <w:tcW w:w="850" w:type="dxa"/>
            <w:tcBorders>
              <w:top w:val="nil"/>
              <w:left w:val="nil"/>
              <w:bottom w:val="nil"/>
              <w:right w:val="nil"/>
            </w:tcBorders>
            <w:shd w:val="clear" w:color="auto" w:fill="DDD9C3" w:themeFill="background2" w:themeFillShade="E6"/>
          </w:tcPr>
          <w:p w14:paraId="6397BBAD" w14:textId="77777777" w:rsidR="00B120CC" w:rsidRPr="005A152E" w:rsidRDefault="00B120CC" w:rsidP="006F49C3">
            <w:pPr>
              <w:rPr>
                <w:sz w:val="16"/>
                <w:szCs w:val="16"/>
              </w:rPr>
            </w:pPr>
            <w:r w:rsidRPr="005A152E">
              <w:rPr>
                <w:sz w:val="16"/>
                <w:szCs w:val="16"/>
              </w:rPr>
              <w:t>0,41</w:t>
            </w:r>
          </w:p>
        </w:tc>
        <w:tc>
          <w:tcPr>
            <w:tcW w:w="851" w:type="dxa"/>
            <w:tcBorders>
              <w:top w:val="nil"/>
              <w:left w:val="nil"/>
              <w:bottom w:val="nil"/>
              <w:right w:val="nil"/>
            </w:tcBorders>
            <w:shd w:val="clear" w:color="auto" w:fill="DDD9C3" w:themeFill="background2" w:themeFillShade="E6"/>
          </w:tcPr>
          <w:p w14:paraId="4F07B4DD" w14:textId="77777777" w:rsidR="00B120CC" w:rsidRPr="005A152E" w:rsidRDefault="00B120CC" w:rsidP="006F49C3">
            <w:pPr>
              <w:rPr>
                <w:sz w:val="16"/>
                <w:szCs w:val="16"/>
              </w:rPr>
            </w:pPr>
            <w:r w:rsidRPr="005A152E">
              <w:rPr>
                <w:sz w:val="16"/>
                <w:szCs w:val="16"/>
              </w:rPr>
              <w:t>0,40</w:t>
            </w:r>
          </w:p>
        </w:tc>
        <w:tc>
          <w:tcPr>
            <w:tcW w:w="850" w:type="dxa"/>
            <w:tcBorders>
              <w:top w:val="nil"/>
              <w:left w:val="nil"/>
              <w:bottom w:val="nil"/>
              <w:right w:val="nil"/>
            </w:tcBorders>
            <w:shd w:val="clear" w:color="auto" w:fill="DDD9C3" w:themeFill="background2" w:themeFillShade="E6"/>
          </w:tcPr>
          <w:p w14:paraId="75B25407" w14:textId="77777777" w:rsidR="00B120CC" w:rsidRPr="005A152E" w:rsidRDefault="00B120CC" w:rsidP="006F49C3">
            <w:pPr>
              <w:rPr>
                <w:sz w:val="16"/>
                <w:szCs w:val="16"/>
              </w:rPr>
            </w:pPr>
            <w:r w:rsidRPr="005A152E">
              <w:rPr>
                <w:sz w:val="16"/>
                <w:szCs w:val="16"/>
              </w:rPr>
              <w:t>-0,01</w:t>
            </w:r>
          </w:p>
        </w:tc>
        <w:tc>
          <w:tcPr>
            <w:tcW w:w="1134" w:type="dxa"/>
            <w:gridSpan w:val="3"/>
            <w:tcBorders>
              <w:top w:val="nil"/>
              <w:left w:val="nil"/>
              <w:bottom w:val="nil"/>
              <w:right w:val="nil"/>
            </w:tcBorders>
            <w:shd w:val="clear" w:color="auto" w:fill="DDD9C3" w:themeFill="background2" w:themeFillShade="E6"/>
          </w:tcPr>
          <w:p w14:paraId="554E9743" w14:textId="77777777" w:rsidR="00B120CC" w:rsidRPr="00E57E89" w:rsidRDefault="00B120CC" w:rsidP="006F49C3">
            <w:pPr>
              <w:rPr>
                <w:sz w:val="16"/>
                <w:szCs w:val="16"/>
              </w:rPr>
            </w:pPr>
            <w:r>
              <w:rPr>
                <w:sz w:val="16"/>
                <w:szCs w:val="16"/>
              </w:rPr>
              <w:t>3,10</w:t>
            </w:r>
          </w:p>
        </w:tc>
        <w:tc>
          <w:tcPr>
            <w:tcW w:w="851" w:type="dxa"/>
            <w:gridSpan w:val="2"/>
            <w:tcBorders>
              <w:top w:val="nil"/>
              <w:left w:val="nil"/>
              <w:bottom w:val="nil"/>
              <w:right w:val="nil"/>
            </w:tcBorders>
            <w:shd w:val="clear" w:color="auto" w:fill="DDD9C3" w:themeFill="background2" w:themeFillShade="E6"/>
          </w:tcPr>
          <w:p w14:paraId="430DD5F5" w14:textId="77777777" w:rsidR="00B120CC" w:rsidRPr="00E57E89" w:rsidRDefault="00B120CC" w:rsidP="006F49C3">
            <w:pPr>
              <w:rPr>
                <w:sz w:val="16"/>
                <w:szCs w:val="16"/>
              </w:rPr>
            </w:pPr>
            <w:r>
              <w:rPr>
                <w:sz w:val="16"/>
                <w:szCs w:val="16"/>
              </w:rPr>
              <w:t>3,00</w:t>
            </w:r>
          </w:p>
        </w:tc>
        <w:tc>
          <w:tcPr>
            <w:tcW w:w="992" w:type="dxa"/>
            <w:tcBorders>
              <w:top w:val="nil"/>
              <w:left w:val="nil"/>
              <w:bottom w:val="nil"/>
              <w:right w:val="nil"/>
            </w:tcBorders>
            <w:shd w:val="clear" w:color="auto" w:fill="DDD9C3" w:themeFill="background2" w:themeFillShade="E6"/>
          </w:tcPr>
          <w:p w14:paraId="04D5F212" w14:textId="77777777" w:rsidR="00B120CC" w:rsidRPr="00E57E89" w:rsidRDefault="00B120CC" w:rsidP="006F49C3">
            <w:pPr>
              <w:rPr>
                <w:sz w:val="16"/>
                <w:szCs w:val="16"/>
              </w:rPr>
            </w:pPr>
            <w:r>
              <w:rPr>
                <w:sz w:val="16"/>
                <w:szCs w:val="16"/>
              </w:rPr>
              <w:t>3,05</w:t>
            </w:r>
          </w:p>
        </w:tc>
        <w:tc>
          <w:tcPr>
            <w:tcW w:w="1134" w:type="dxa"/>
            <w:tcBorders>
              <w:top w:val="nil"/>
              <w:left w:val="nil"/>
              <w:bottom w:val="nil"/>
              <w:right w:val="nil"/>
            </w:tcBorders>
            <w:shd w:val="clear" w:color="auto" w:fill="DDD9C3" w:themeFill="background2" w:themeFillShade="E6"/>
          </w:tcPr>
          <w:p w14:paraId="1EB45CC1" w14:textId="77777777" w:rsidR="00B120CC" w:rsidRPr="00E57E89" w:rsidRDefault="00B120CC" w:rsidP="006F49C3">
            <w:pPr>
              <w:rPr>
                <w:sz w:val="16"/>
                <w:szCs w:val="16"/>
              </w:rPr>
            </w:pPr>
            <w:r>
              <w:rPr>
                <w:sz w:val="16"/>
                <w:szCs w:val="16"/>
              </w:rPr>
              <w:t>2,95</w:t>
            </w:r>
          </w:p>
        </w:tc>
      </w:tr>
      <w:tr w:rsidR="00B120CC" w14:paraId="0446530D" w14:textId="77777777" w:rsidTr="00014534">
        <w:trPr>
          <w:gridAfter w:val="1"/>
          <w:wAfter w:w="74" w:type="dxa"/>
          <w:trHeight w:val="547"/>
        </w:trPr>
        <w:tc>
          <w:tcPr>
            <w:tcW w:w="2518" w:type="dxa"/>
            <w:tcBorders>
              <w:top w:val="nil"/>
              <w:left w:val="nil"/>
              <w:bottom w:val="single" w:sz="4" w:space="0" w:color="auto"/>
              <w:right w:val="nil"/>
            </w:tcBorders>
            <w:shd w:val="clear" w:color="auto" w:fill="DDD9C3" w:themeFill="background2" w:themeFillShade="E6"/>
          </w:tcPr>
          <w:p w14:paraId="1238A56E" w14:textId="77777777" w:rsidR="00B120CC" w:rsidRPr="00B120CC" w:rsidRDefault="00B120CC" w:rsidP="006F49C3">
            <w:pPr>
              <w:rPr>
                <w:sz w:val="16"/>
              </w:rPr>
            </w:pPr>
            <w:r w:rsidRPr="00B120CC">
              <w:rPr>
                <w:sz w:val="16"/>
              </w:rPr>
              <w:t>Ontslag/ontslag nemen (bij)baan</w:t>
            </w:r>
          </w:p>
        </w:tc>
        <w:tc>
          <w:tcPr>
            <w:tcW w:w="1134" w:type="dxa"/>
            <w:tcBorders>
              <w:top w:val="nil"/>
              <w:left w:val="nil"/>
              <w:bottom w:val="single" w:sz="4" w:space="0" w:color="auto"/>
              <w:right w:val="nil"/>
            </w:tcBorders>
            <w:shd w:val="clear" w:color="auto" w:fill="DDD9C3" w:themeFill="background2" w:themeFillShade="E6"/>
          </w:tcPr>
          <w:p w14:paraId="222F2E27" w14:textId="77777777" w:rsidR="00B120CC" w:rsidRPr="005A152E" w:rsidRDefault="00B120CC" w:rsidP="00014534">
            <w:pPr>
              <w:rPr>
                <w:sz w:val="16"/>
                <w:szCs w:val="16"/>
              </w:rPr>
            </w:pPr>
            <w:r w:rsidRPr="005A152E">
              <w:rPr>
                <w:sz w:val="16"/>
                <w:szCs w:val="16"/>
              </w:rPr>
              <w:t>15</w:t>
            </w:r>
            <w:r w:rsidR="00014534">
              <w:rPr>
                <w:sz w:val="16"/>
                <w:szCs w:val="16"/>
              </w:rPr>
              <w:t xml:space="preserve"> (</w:t>
            </w:r>
            <w:r>
              <w:rPr>
                <w:sz w:val="16"/>
                <w:szCs w:val="16"/>
              </w:rPr>
              <w:t>18,5%)</w:t>
            </w:r>
          </w:p>
        </w:tc>
        <w:tc>
          <w:tcPr>
            <w:tcW w:w="1134" w:type="dxa"/>
            <w:tcBorders>
              <w:top w:val="nil"/>
              <w:left w:val="nil"/>
              <w:bottom w:val="single" w:sz="4" w:space="0" w:color="auto"/>
              <w:right w:val="nil"/>
            </w:tcBorders>
            <w:shd w:val="clear" w:color="auto" w:fill="DDD9C3" w:themeFill="background2" w:themeFillShade="E6"/>
          </w:tcPr>
          <w:p w14:paraId="070A42B2" w14:textId="77777777" w:rsidR="00B120CC" w:rsidRPr="005A152E" w:rsidRDefault="00B120CC" w:rsidP="006F49C3">
            <w:pPr>
              <w:rPr>
                <w:sz w:val="16"/>
                <w:szCs w:val="16"/>
              </w:rPr>
            </w:pPr>
            <w:r>
              <w:rPr>
                <w:sz w:val="16"/>
                <w:szCs w:val="16"/>
              </w:rPr>
              <w:t xml:space="preserve"> </w:t>
            </w:r>
            <w:r w:rsidRPr="005A152E">
              <w:rPr>
                <w:sz w:val="16"/>
                <w:szCs w:val="16"/>
              </w:rPr>
              <w:t>0,27</w:t>
            </w:r>
          </w:p>
        </w:tc>
        <w:tc>
          <w:tcPr>
            <w:tcW w:w="1276" w:type="dxa"/>
            <w:tcBorders>
              <w:top w:val="nil"/>
              <w:left w:val="nil"/>
              <w:bottom w:val="single" w:sz="4" w:space="0" w:color="auto"/>
              <w:right w:val="nil"/>
            </w:tcBorders>
            <w:shd w:val="clear" w:color="auto" w:fill="DDD9C3" w:themeFill="background2" w:themeFillShade="E6"/>
          </w:tcPr>
          <w:p w14:paraId="2FAD66CE" w14:textId="77777777" w:rsidR="00B120CC" w:rsidRPr="005A152E" w:rsidRDefault="00B120CC" w:rsidP="006F49C3">
            <w:pPr>
              <w:rPr>
                <w:sz w:val="16"/>
                <w:szCs w:val="16"/>
              </w:rPr>
            </w:pPr>
            <w:r w:rsidRPr="005A152E">
              <w:rPr>
                <w:sz w:val="16"/>
                <w:szCs w:val="16"/>
              </w:rPr>
              <w:t xml:space="preserve">  0,07</w:t>
            </w:r>
          </w:p>
        </w:tc>
        <w:tc>
          <w:tcPr>
            <w:tcW w:w="1276" w:type="dxa"/>
            <w:gridSpan w:val="2"/>
            <w:tcBorders>
              <w:top w:val="nil"/>
              <w:left w:val="nil"/>
              <w:bottom w:val="single" w:sz="4" w:space="0" w:color="auto"/>
              <w:right w:val="nil"/>
            </w:tcBorders>
            <w:shd w:val="clear" w:color="auto" w:fill="DDD9C3" w:themeFill="background2" w:themeFillShade="E6"/>
          </w:tcPr>
          <w:p w14:paraId="2A4DB2E5" w14:textId="77777777" w:rsidR="00B120CC" w:rsidRPr="005A152E" w:rsidRDefault="00B120CC" w:rsidP="006F49C3">
            <w:pPr>
              <w:rPr>
                <w:sz w:val="16"/>
                <w:szCs w:val="16"/>
              </w:rPr>
            </w:pPr>
            <w:r w:rsidRPr="005A152E">
              <w:rPr>
                <w:sz w:val="16"/>
                <w:szCs w:val="16"/>
              </w:rPr>
              <w:t xml:space="preserve"> 0,27</w:t>
            </w:r>
          </w:p>
        </w:tc>
        <w:tc>
          <w:tcPr>
            <w:tcW w:w="850" w:type="dxa"/>
            <w:tcBorders>
              <w:top w:val="nil"/>
              <w:left w:val="nil"/>
              <w:bottom w:val="single" w:sz="4" w:space="0" w:color="auto"/>
              <w:right w:val="nil"/>
            </w:tcBorders>
            <w:shd w:val="clear" w:color="auto" w:fill="DDD9C3" w:themeFill="background2" w:themeFillShade="E6"/>
          </w:tcPr>
          <w:p w14:paraId="01D4CEAA" w14:textId="77777777" w:rsidR="00B120CC" w:rsidRPr="005A152E" w:rsidRDefault="00B120CC" w:rsidP="006F49C3">
            <w:pPr>
              <w:rPr>
                <w:sz w:val="16"/>
                <w:szCs w:val="16"/>
              </w:rPr>
            </w:pPr>
            <w:r w:rsidRPr="005A152E">
              <w:rPr>
                <w:sz w:val="16"/>
                <w:szCs w:val="16"/>
              </w:rPr>
              <w:t>0,44</w:t>
            </w:r>
          </w:p>
        </w:tc>
        <w:tc>
          <w:tcPr>
            <w:tcW w:w="851" w:type="dxa"/>
            <w:tcBorders>
              <w:top w:val="nil"/>
              <w:left w:val="nil"/>
              <w:bottom w:val="single" w:sz="4" w:space="0" w:color="auto"/>
              <w:right w:val="nil"/>
            </w:tcBorders>
            <w:shd w:val="clear" w:color="auto" w:fill="DDD9C3" w:themeFill="background2" w:themeFillShade="E6"/>
          </w:tcPr>
          <w:p w14:paraId="5C091092" w14:textId="77777777" w:rsidR="00B120CC" w:rsidRPr="005A152E" w:rsidRDefault="00B120CC" w:rsidP="006F49C3">
            <w:pPr>
              <w:rPr>
                <w:sz w:val="16"/>
                <w:szCs w:val="16"/>
              </w:rPr>
            </w:pPr>
            <w:r w:rsidRPr="005A152E">
              <w:rPr>
                <w:sz w:val="16"/>
                <w:szCs w:val="16"/>
              </w:rPr>
              <w:t>0,47</w:t>
            </w:r>
          </w:p>
        </w:tc>
        <w:tc>
          <w:tcPr>
            <w:tcW w:w="850" w:type="dxa"/>
            <w:tcBorders>
              <w:top w:val="nil"/>
              <w:left w:val="nil"/>
              <w:bottom w:val="single" w:sz="4" w:space="0" w:color="auto"/>
              <w:right w:val="nil"/>
            </w:tcBorders>
            <w:shd w:val="clear" w:color="auto" w:fill="DDD9C3" w:themeFill="background2" w:themeFillShade="E6"/>
          </w:tcPr>
          <w:p w14:paraId="62CD8F73" w14:textId="77777777" w:rsidR="00B120CC" w:rsidRPr="005A152E" w:rsidRDefault="00B120CC" w:rsidP="006F49C3">
            <w:pPr>
              <w:rPr>
                <w:sz w:val="16"/>
                <w:szCs w:val="16"/>
              </w:rPr>
            </w:pPr>
            <w:r w:rsidRPr="005A152E">
              <w:rPr>
                <w:sz w:val="16"/>
                <w:szCs w:val="16"/>
              </w:rPr>
              <w:t xml:space="preserve"> 0,03</w:t>
            </w:r>
          </w:p>
        </w:tc>
        <w:tc>
          <w:tcPr>
            <w:tcW w:w="1134" w:type="dxa"/>
            <w:gridSpan w:val="3"/>
            <w:tcBorders>
              <w:top w:val="nil"/>
              <w:left w:val="nil"/>
              <w:bottom w:val="single" w:sz="4" w:space="0" w:color="auto"/>
              <w:right w:val="nil"/>
            </w:tcBorders>
            <w:shd w:val="clear" w:color="auto" w:fill="DDD9C3" w:themeFill="background2" w:themeFillShade="E6"/>
          </w:tcPr>
          <w:p w14:paraId="03051A87" w14:textId="77777777" w:rsidR="00B120CC" w:rsidRPr="00E57E89" w:rsidRDefault="00B120CC" w:rsidP="006F49C3">
            <w:pPr>
              <w:rPr>
                <w:sz w:val="16"/>
                <w:szCs w:val="16"/>
              </w:rPr>
            </w:pPr>
            <w:r>
              <w:rPr>
                <w:sz w:val="16"/>
                <w:szCs w:val="16"/>
              </w:rPr>
              <w:t>3,27</w:t>
            </w:r>
          </w:p>
        </w:tc>
        <w:tc>
          <w:tcPr>
            <w:tcW w:w="851" w:type="dxa"/>
            <w:gridSpan w:val="2"/>
            <w:tcBorders>
              <w:top w:val="nil"/>
              <w:left w:val="nil"/>
              <w:bottom w:val="single" w:sz="4" w:space="0" w:color="auto"/>
              <w:right w:val="nil"/>
            </w:tcBorders>
            <w:shd w:val="clear" w:color="auto" w:fill="DDD9C3" w:themeFill="background2" w:themeFillShade="E6"/>
          </w:tcPr>
          <w:p w14:paraId="75D76829" w14:textId="77777777" w:rsidR="00B120CC" w:rsidRPr="00E57E89" w:rsidRDefault="00B120CC" w:rsidP="006F49C3">
            <w:pPr>
              <w:rPr>
                <w:sz w:val="16"/>
                <w:szCs w:val="16"/>
              </w:rPr>
            </w:pPr>
            <w:r>
              <w:rPr>
                <w:sz w:val="16"/>
                <w:szCs w:val="16"/>
              </w:rPr>
              <w:t>2,87</w:t>
            </w:r>
          </w:p>
        </w:tc>
        <w:tc>
          <w:tcPr>
            <w:tcW w:w="992" w:type="dxa"/>
            <w:tcBorders>
              <w:top w:val="nil"/>
              <w:left w:val="nil"/>
              <w:bottom w:val="single" w:sz="4" w:space="0" w:color="auto"/>
              <w:right w:val="nil"/>
            </w:tcBorders>
            <w:shd w:val="clear" w:color="auto" w:fill="DDD9C3" w:themeFill="background2" w:themeFillShade="E6"/>
          </w:tcPr>
          <w:p w14:paraId="63C3D2CC" w14:textId="77777777" w:rsidR="00B120CC" w:rsidRPr="00E57E89" w:rsidRDefault="00B120CC" w:rsidP="006F49C3">
            <w:pPr>
              <w:rPr>
                <w:sz w:val="16"/>
                <w:szCs w:val="16"/>
              </w:rPr>
            </w:pPr>
            <w:r>
              <w:rPr>
                <w:sz w:val="16"/>
                <w:szCs w:val="16"/>
              </w:rPr>
              <w:t>2,87</w:t>
            </w:r>
          </w:p>
        </w:tc>
        <w:tc>
          <w:tcPr>
            <w:tcW w:w="1134" w:type="dxa"/>
            <w:tcBorders>
              <w:top w:val="nil"/>
              <w:left w:val="nil"/>
              <w:bottom w:val="single" w:sz="4" w:space="0" w:color="auto"/>
              <w:right w:val="nil"/>
            </w:tcBorders>
            <w:shd w:val="clear" w:color="auto" w:fill="DDD9C3" w:themeFill="background2" w:themeFillShade="E6"/>
          </w:tcPr>
          <w:p w14:paraId="6A7ACE39" w14:textId="77777777" w:rsidR="00B120CC" w:rsidRPr="00E57E89" w:rsidRDefault="00B120CC" w:rsidP="006F49C3">
            <w:pPr>
              <w:rPr>
                <w:sz w:val="16"/>
                <w:szCs w:val="16"/>
              </w:rPr>
            </w:pPr>
            <w:r>
              <w:rPr>
                <w:sz w:val="16"/>
                <w:szCs w:val="16"/>
              </w:rPr>
              <w:t>3,27</w:t>
            </w:r>
          </w:p>
        </w:tc>
      </w:tr>
    </w:tbl>
    <w:p w14:paraId="18ECD43F" w14:textId="77777777" w:rsidR="00B120CC" w:rsidRDefault="00B120CC" w:rsidP="00D1265D">
      <w:pPr>
        <w:rPr>
          <w:rFonts w:cs="Arial"/>
        </w:rPr>
      </w:pPr>
    </w:p>
    <w:p w14:paraId="5097230B" w14:textId="77777777" w:rsidR="00442A85" w:rsidRDefault="00442A85" w:rsidP="00D1265D">
      <w:pPr>
        <w:rPr>
          <w:rFonts w:cs="Arial"/>
        </w:rPr>
        <w:sectPr w:rsidR="00442A85" w:rsidSect="00B046D0">
          <w:pgSz w:w="16838" w:h="11906" w:orient="landscape"/>
          <w:pgMar w:top="1417" w:right="1417" w:bottom="1417" w:left="1417" w:header="708" w:footer="708" w:gutter="0"/>
          <w:cols w:space="708"/>
          <w:docGrid w:linePitch="360"/>
        </w:sectPr>
      </w:pPr>
    </w:p>
    <w:p w14:paraId="512832A3" w14:textId="438B2005" w:rsidR="00BE2550" w:rsidRDefault="00D76EF3" w:rsidP="00970AB5">
      <w:pPr>
        <w:rPr>
          <w:rFonts w:cs="Arial"/>
        </w:rPr>
      </w:pPr>
      <w:r>
        <w:rPr>
          <w:rFonts w:cs="Arial"/>
        </w:rPr>
        <w:lastRenderedPageBreak/>
        <w:t>Tabel 2</w:t>
      </w:r>
      <w:r w:rsidR="000D50BF">
        <w:rPr>
          <w:rFonts w:cs="Arial"/>
        </w:rPr>
        <w:t xml:space="preserve"> geeft de Triade-score ten opzichte van de daadwerkelijke gedragsverandering weer per levensgebeurtenis. </w:t>
      </w:r>
      <w:r w:rsidR="009241BC">
        <w:rPr>
          <w:rFonts w:cs="Arial"/>
        </w:rPr>
        <w:t>Een hoger verschil in T-score (dichter naar de 1</w:t>
      </w:r>
      <w:r w:rsidR="00BF7C23">
        <w:rPr>
          <w:rFonts w:cs="Arial"/>
        </w:rPr>
        <w:t xml:space="preserve"> = 100%</w:t>
      </w:r>
      <w:r w:rsidR="009241BC">
        <w:rPr>
          <w:rFonts w:cs="Arial"/>
        </w:rPr>
        <w:t>) zou daadwerkelijk moeten leiden tot een positieve verandering in de leefstijl</w:t>
      </w:r>
      <w:r w:rsidR="00FF2C81">
        <w:rPr>
          <w:rFonts w:cs="Arial"/>
        </w:rPr>
        <w:t xml:space="preserve"> (meer </w:t>
      </w:r>
      <w:r w:rsidR="00037DC6">
        <w:rPr>
          <w:rFonts w:cs="Arial"/>
        </w:rPr>
        <w:t>bewegen en voe</w:t>
      </w:r>
      <w:r w:rsidR="00FF2C81">
        <w:rPr>
          <w:rFonts w:cs="Arial"/>
        </w:rPr>
        <w:t>ding en minder roken en alcohol).</w:t>
      </w:r>
    </w:p>
    <w:tbl>
      <w:tblPr>
        <w:tblStyle w:val="Tabelraster"/>
        <w:tblpPr w:leftFromText="141" w:rightFromText="141" w:vertAnchor="page" w:horzAnchor="margin" w:tblpY="7351"/>
        <w:tblW w:w="10031" w:type="dxa"/>
        <w:tblLayout w:type="fixed"/>
        <w:tblLook w:val="04A0" w:firstRow="1" w:lastRow="0" w:firstColumn="1" w:lastColumn="0" w:noHBand="0" w:noVBand="1"/>
      </w:tblPr>
      <w:tblGrid>
        <w:gridCol w:w="2093"/>
        <w:gridCol w:w="709"/>
        <w:gridCol w:w="708"/>
        <w:gridCol w:w="567"/>
        <w:gridCol w:w="709"/>
        <w:gridCol w:w="709"/>
        <w:gridCol w:w="567"/>
        <w:gridCol w:w="709"/>
        <w:gridCol w:w="708"/>
        <w:gridCol w:w="567"/>
        <w:gridCol w:w="709"/>
        <w:gridCol w:w="709"/>
        <w:gridCol w:w="567"/>
      </w:tblGrid>
      <w:tr w:rsidR="000844E9" w14:paraId="7E471D80" w14:textId="77777777" w:rsidTr="000844E9">
        <w:trPr>
          <w:trHeight w:val="273"/>
        </w:trPr>
        <w:tc>
          <w:tcPr>
            <w:tcW w:w="10031" w:type="dxa"/>
            <w:gridSpan w:val="13"/>
            <w:tcBorders>
              <w:top w:val="single" w:sz="12" w:space="0" w:color="auto"/>
              <w:left w:val="nil"/>
              <w:bottom w:val="single" w:sz="12" w:space="0" w:color="auto"/>
              <w:right w:val="nil"/>
            </w:tcBorders>
          </w:tcPr>
          <w:p w14:paraId="6A955768" w14:textId="77777777" w:rsidR="000844E9" w:rsidRDefault="000844E9" w:rsidP="000844E9">
            <w:r>
              <w:t xml:space="preserve">Tabel 2. Triade-score per levensgebeurtenis ten opzichte van de daadwerkelijke verandering leefstijl. </w:t>
            </w:r>
          </w:p>
        </w:tc>
      </w:tr>
      <w:tr w:rsidR="000844E9" w14:paraId="42089BCE" w14:textId="77777777" w:rsidTr="000844E9">
        <w:trPr>
          <w:trHeight w:val="258"/>
        </w:trPr>
        <w:tc>
          <w:tcPr>
            <w:tcW w:w="2093" w:type="dxa"/>
            <w:vMerge w:val="restart"/>
            <w:tcBorders>
              <w:top w:val="single" w:sz="12" w:space="0" w:color="auto"/>
              <w:left w:val="nil"/>
              <w:bottom w:val="nil"/>
              <w:right w:val="nil"/>
            </w:tcBorders>
          </w:tcPr>
          <w:p w14:paraId="0943A6D9" w14:textId="77777777" w:rsidR="000844E9" w:rsidRPr="006904A1" w:rsidRDefault="000844E9" w:rsidP="000844E9">
            <w:pPr>
              <w:rPr>
                <w:sz w:val="16"/>
                <w:szCs w:val="16"/>
              </w:rPr>
            </w:pPr>
            <w:r w:rsidRPr="006904A1">
              <w:rPr>
                <w:sz w:val="16"/>
                <w:szCs w:val="16"/>
              </w:rPr>
              <w:t xml:space="preserve">Verschil </w:t>
            </w:r>
            <w:r w:rsidRPr="006904A1">
              <w:rPr>
                <w:sz w:val="16"/>
                <w:szCs w:val="16"/>
              </w:rPr>
              <w:br/>
              <w:t>T-score</w:t>
            </w:r>
            <w:r w:rsidRPr="006904A1">
              <w:rPr>
                <w:sz w:val="16"/>
                <w:szCs w:val="16"/>
              </w:rPr>
              <w:br/>
              <w:t xml:space="preserve">per LG </w:t>
            </w:r>
          </w:p>
        </w:tc>
        <w:tc>
          <w:tcPr>
            <w:tcW w:w="7938" w:type="dxa"/>
            <w:gridSpan w:val="12"/>
            <w:tcBorders>
              <w:top w:val="single" w:sz="12" w:space="0" w:color="auto"/>
              <w:left w:val="nil"/>
              <w:bottom w:val="single" w:sz="8" w:space="0" w:color="auto"/>
              <w:right w:val="nil"/>
            </w:tcBorders>
          </w:tcPr>
          <w:p w14:paraId="0364832A" w14:textId="77777777" w:rsidR="000844E9" w:rsidRPr="006904A1" w:rsidRDefault="000844E9" w:rsidP="000844E9">
            <w:pPr>
              <w:jc w:val="center"/>
              <w:rPr>
                <w:sz w:val="16"/>
                <w:szCs w:val="16"/>
              </w:rPr>
            </w:pPr>
            <w:r w:rsidRPr="006904A1">
              <w:rPr>
                <w:sz w:val="16"/>
                <w:szCs w:val="16"/>
              </w:rPr>
              <w:t>Daadwerkelijke verandering gezonde leefstijl</w:t>
            </w:r>
          </w:p>
        </w:tc>
      </w:tr>
      <w:tr w:rsidR="000844E9" w14:paraId="248F341E" w14:textId="77777777" w:rsidTr="000844E9">
        <w:trPr>
          <w:trHeight w:val="145"/>
        </w:trPr>
        <w:tc>
          <w:tcPr>
            <w:tcW w:w="2093" w:type="dxa"/>
            <w:vMerge/>
            <w:tcBorders>
              <w:top w:val="nil"/>
              <w:left w:val="nil"/>
              <w:bottom w:val="nil"/>
              <w:right w:val="nil"/>
            </w:tcBorders>
          </w:tcPr>
          <w:p w14:paraId="5F4DF47E" w14:textId="77777777" w:rsidR="000844E9" w:rsidRPr="006904A1" w:rsidRDefault="000844E9" w:rsidP="000844E9">
            <w:pPr>
              <w:rPr>
                <w:sz w:val="16"/>
                <w:szCs w:val="16"/>
              </w:rPr>
            </w:pPr>
          </w:p>
        </w:tc>
        <w:tc>
          <w:tcPr>
            <w:tcW w:w="1984" w:type="dxa"/>
            <w:gridSpan w:val="3"/>
            <w:tcBorders>
              <w:top w:val="nil"/>
              <w:left w:val="nil"/>
              <w:bottom w:val="nil"/>
              <w:right w:val="nil"/>
            </w:tcBorders>
          </w:tcPr>
          <w:p w14:paraId="4CA96AA0" w14:textId="77777777" w:rsidR="000844E9" w:rsidRPr="006904A1" w:rsidRDefault="000844E9" w:rsidP="000844E9">
            <w:pPr>
              <w:rPr>
                <w:sz w:val="16"/>
                <w:szCs w:val="16"/>
              </w:rPr>
            </w:pPr>
            <w:r w:rsidRPr="006904A1">
              <w:rPr>
                <w:sz w:val="16"/>
                <w:szCs w:val="16"/>
              </w:rPr>
              <w:t>Bewegen</w:t>
            </w:r>
          </w:p>
        </w:tc>
        <w:tc>
          <w:tcPr>
            <w:tcW w:w="1985" w:type="dxa"/>
            <w:gridSpan w:val="3"/>
            <w:tcBorders>
              <w:top w:val="nil"/>
              <w:left w:val="nil"/>
              <w:bottom w:val="nil"/>
              <w:right w:val="nil"/>
            </w:tcBorders>
          </w:tcPr>
          <w:p w14:paraId="1A6C68B3" w14:textId="77777777" w:rsidR="000844E9" w:rsidRPr="006904A1" w:rsidRDefault="000844E9" w:rsidP="000844E9">
            <w:pPr>
              <w:rPr>
                <w:sz w:val="16"/>
                <w:szCs w:val="16"/>
              </w:rPr>
            </w:pPr>
            <w:r w:rsidRPr="006904A1">
              <w:rPr>
                <w:sz w:val="16"/>
                <w:szCs w:val="16"/>
              </w:rPr>
              <w:t>Roken</w:t>
            </w:r>
          </w:p>
        </w:tc>
        <w:tc>
          <w:tcPr>
            <w:tcW w:w="1984" w:type="dxa"/>
            <w:gridSpan w:val="3"/>
            <w:tcBorders>
              <w:top w:val="nil"/>
              <w:left w:val="nil"/>
              <w:bottom w:val="nil"/>
              <w:right w:val="nil"/>
            </w:tcBorders>
          </w:tcPr>
          <w:p w14:paraId="4BF95612" w14:textId="77777777" w:rsidR="000844E9" w:rsidRPr="006904A1" w:rsidRDefault="000844E9" w:rsidP="000844E9">
            <w:pPr>
              <w:rPr>
                <w:sz w:val="16"/>
                <w:szCs w:val="16"/>
              </w:rPr>
            </w:pPr>
            <w:r w:rsidRPr="006904A1">
              <w:rPr>
                <w:sz w:val="16"/>
                <w:szCs w:val="16"/>
              </w:rPr>
              <w:t>Alcohol</w:t>
            </w:r>
          </w:p>
        </w:tc>
        <w:tc>
          <w:tcPr>
            <w:tcW w:w="1985" w:type="dxa"/>
            <w:gridSpan w:val="3"/>
            <w:tcBorders>
              <w:top w:val="nil"/>
              <w:left w:val="nil"/>
              <w:bottom w:val="nil"/>
              <w:right w:val="nil"/>
            </w:tcBorders>
          </w:tcPr>
          <w:p w14:paraId="3767CF79" w14:textId="77777777" w:rsidR="000844E9" w:rsidRPr="006904A1" w:rsidRDefault="000844E9" w:rsidP="000844E9">
            <w:pPr>
              <w:rPr>
                <w:sz w:val="16"/>
                <w:szCs w:val="16"/>
              </w:rPr>
            </w:pPr>
            <w:r w:rsidRPr="006904A1">
              <w:rPr>
                <w:sz w:val="16"/>
                <w:szCs w:val="16"/>
              </w:rPr>
              <w:t>Voeding</w:t>
            </w:r>
          </w:p>
        </w:tc>
      </w:tr>
      <w:tr w:rsidR="000844E9" w14:paraId="12AA5808" w14:textId="77777777" w:rsidTr="000844E9">
        <w:trPr>
          <w:trHeight w:val="145"/>
        </w:trPr>
        <w:tc>
          <w:tcPr>
            <w:tcW w:w="2093" w:type="dxa"/>
            <w:vMerge/>
            <w:tcBorders>
              <w:top w:val="nil"/>
              <w:left w:val="nil"/>
              <w:bottom w:val="single" w:sz="8" w:space="0" w:color="auto"/>
              <w:right w:val="nil"/>
            </w:tcBorders>
          </w:tcPr>
          <w:p w14:paraId="24CF309A" w14:textId="77777777" w:rsidR="000844E9" w:rsidRPr="006904A1" w:rsidRDefault="000844E9" w:rsidP="000844E9">
            <w:pPr>
              <w:rPr>
                <w:sz w:val="16"/>
                <w:szCs w:val="16"/>
              </w:rPr>
            </w:pPr>
          </w:p>
        </w:tc>
        <w:tc>
          <w:tcPr>
            <w:tcW w:w="709" w:type="dxa"/>
            <w:tcBorders>
              <w:top w:val="nil"/>
              <w:left w:val="nil"/>
              <w:bottom w:val="single" w:sz="8" w:space="0" w:color="auto"/>
              <w:right w:val="nil"/>
            </w:tcBorders>
          </w:tcPr>
          <w:p w14:paraId="3B884549" w14:textId="77777777" w:rsidR="000844E9" w:rsidRPr="00037DC6" w:rsidRDefault="000844E9" w:rsidP="000844E9">
            <w:pPr>
              <w:rPr>
                <w:i/>
                <w:sz w:val="16"/>
                <w:szCs w:val="16"/>
                <w:vertAlign w:val="superscript"/>
              </w:rPr>
            </w:pPr>
            <w:r>
              <w:rPr>
                <w:i/>
                <w:sz w:val="16"/>
                <w:szCs w:val="16"/>
              </w:rPr>
              <w:t>r</w:t>
            </w:r>
          </w:p>
        </w:tc>
        <w:tc>
          <w:tcPr>
            <w:tcW w:w="708" w:type="dxa"/>
            <w:tcBorders>
              <w:top w:val="nil"/>
              <w:left w:val="nil"/>
              <w:bottom w:val="single" w:sz="8" w:space="0" w:color="auto"/>
              <w:right w:val="nil"/>
            </w:tcBorders>
          </w:tcPr>
          <w:p w14:paraId="75D6C3FA" w14:textId="77777777" w:rsidR="000844E9" w:rsidRPr="006904A1" w:rsidRDefault="000844E9" w:rsidP="000844E9">
            <w:pPr>
              <w:rPr>
                <w:sz w:val="16"/>
                <w:szCs w:val="16"/>
              </w:rPr>
            </w:pPr>
            <w:r w:rsidRPr="006904A1">
              <w:rPr>
                <w:sz w:val="16"/>
                <w:szCs w:val="16"/>
              </w:rPr>
              <w:t>Sig.</w:t>
            </w:r>
          </w:p>
        </w:tc>
        <w:tc>
          <w:tcPr>
            <w:tcW w:w="567" w:type="dxa"/>
            <w:tcBorders>
              <w:top w:val="nil"/>
              <w:left w:val="nil"/>
              <w:bottom w:val="single" w:sz="8" w:space="0" w:color="auto"/>
              <w:right w:val="nil"/>
            </w:tcBorders>
          </w:tcPr>
          <w:p w14:paraId="4B295271" w14:textId="77777777" w:rsidR="000844E9" w:rsidRPr="006904A1" w:rsidRDefault="000844E9" w:rsidP="000844E9">
            <w:pPr>
              <w:rPr>
                <w:sz w:val="16"/>
                <w:szCs w:val="16"/>
              </w:rPr>
            </w:pPr>
            <w:r w:rsidRPr="006904A1">
              <w:rPr>
                <w:sz w:val="16"/>
                <w:szCs w:val="16"/>
              </w:rPr>
              <w:t>N</w:t>
            </w:r>
          </w:p>
        </w:tc>
        <w:tc>
          <w:tcPr>
            <w:tcW w:w="709" w:type="dxa"/>
            <w:tcBorders>
              <w:top w:val="nil"/>
              <w:left w:val="nil"/>
              <w:bottom w:val="single" w:sz="8" w:space="0" w:color="auto"/>
              <w:right w:val="nil"/>
            </w:tcBorders>
          </w:tcPr>
          <w:p w14:paraId="0B4CA63A" w14:textId="77777777" w:rsidR="000844E9" w:rsidRPr="00037DC6" w:rsidRDefault="000844E9" w:rsidP="000844E9">
            <w:pPr>
              <w:rPr>
                <w:i/>
                <w:sz w:val="16"/>
                <w:szCs w:val="16"/>
                <w:vertAlign w:val="superscript"/>
              </w:rPr>
            </w:pPr>
            <w:r w:rsidRPr="006904A1">
              <w:rPr>
                <w:i/>
                <w:sz w:val="16"/>
                <w:szCs w:val="16"/>
              </w:rPr>
              <w:t>r</w:t>
            </w:r>
          </w:p>
        </w:tc>
        <w:tc>
          <w:tcPr>
            <w:tcW w:w="709" w:type="dxa"/>
            <w:tcBorders>
              <w:top w:val="nil"/>
              <w:left w:val="nil"/>
              <w:bottom w:val="single" w:sz="8" w:space="0" w:color="auto"/>
              <w:right w:val="nil"/>
            </w:tcBorders>
          </w:tcPr>
          <w:p w14:paraId="1691A523" w14:textId="77777777" w:rsidR="000844E9" w:rsidRPr="006904A1" w:rsidRDefault="000844E9" w:rsidP="000844E9">
            <w:pPr>
              <w:rPr>
                <w:sz w:val="16"/>
                <w:szCs w:val="16"/>
              </w:rPr>
            </w:pPr>
            <w:r w:rsidRPr="006904A1">
              <w:rPr>
                <w:sz w:val="16"/>
                <w:szCs w:val="16"/>
              </w:rPr>
              <w:t>Sig.</w:t>
            </w:r>
          </w:p>
        </w:tc>
        <w:tc>
          <w:tcPr>
            <w:tcW w:w="567" w:type="dxa"/>
            <w:tcBorders>
              <w:top w:val="nil"/>
              <w:left w:val="nil"/>
              <w:bottom w:val="single" w:sz="8" w:space="0" w:color="auto"/>
              <w:right w:val="nil"/>
            </w:tcBorders>
          </w:tcPr>
          <w:p w14:paraId="6C78EDAE" w14:textId="77777777" w:rsidR="000844E9" w:rsidRPr="006904A1" w:rsidRDefault="000844E9" w:rsidP="000844E9">
            <w:pPr>
              <w:rPr>
                <w:sz w:val="16"/>
                <w:szCs w:val="16"/>
              </w:rPr>
            </w:pPr>
            <w:r w:rsidRPr="006904A1">
              <w:rPr>
                <w:sz w:val="16"/>
                <w:szCs w:val="16"/>
              </w:rPr>
              <w:t>N</w:t>
            </w:r>
          </w:p>
        </w:tc>
        <w:tc>
          <w:tcPr>
            <w:tcW w:w="709" w:type="dxa"/>
            <w:tcBorders>
              <w:top w:val="nil"/>
              <w:left w:val="nil"/>
              <w:bottom w:val="single" w:sz="8" w:space="0" w:color="auto"/>
              <w:right w:val="nil"/>
            </w:tcBorders>
          </w:tcPr>
          <w:p w14:paraId="76430E5D" w14:textId="77777777" w:rsidR="000844E9" w:rsidRPr="006904A1" w:rsidRDefault="000844E9" w:rsidP="000844E9">
            <w:pPr>
              <w:rPr>
                <w:i/>
                <w:sz w:val="16"/>
                <w:szCs w:val="16"/>
              </w:rPr>
            </w:pPr>
            <w:r w:rsidRPr="006904A1">
              <w:rPr>
                <w:i/>
                <w:sz w:val="16"/>
                <w:szCs w:val="16"/>
              </w:rPr>
              <w:t>r</w:t>
            </w:r>
          </w:p>
        </w:tc>
        <w:tc>
          <w:tcPr>
            <w:tcW w:w="708" w:type="dxa"/>
            <w:tcBorders>
              <w:top w:val="nil"/>
              <w:left w:val="nil"/>
              <w:bottom w:val="single" w:sz="8" w:space="0" w:color="auto"/>
              <w:right w:val="nil"/>
            </w:tcBorders>
          </w:tcPr>
          <w:p w14:paraId="058B040B" w14:textId="77777777" w:rsidR="000844E9" w:rsidRPr="006904A1" w:rsidRDefault="000844E9" w:rsidP="000844E9">
            <w:pPr>
              <w:rPr>
                <w:sz w:val="16"/>
                <w:szCs w:val="16"/>
              </w:rPr>
            </w:pPr>
            <w:r w:rsidRPr="006904A1">
              <w:rPr>
                <w:sz w:val="16"/>
                <w:szCs w:val="16"/>
              </w:rPr>
              <w:t>Sig.</w:t>
            </w:r>
          </w:p>
        </w:tc>
        <w:tc>
          <w:tcPr>
            <w:tcW w:w="567" w:type="dxa"/>
            <w:tcBorders>
              <w:top w:val="nil"/>
              <w:left w:val="nil"/>
              <w:bottom w:val="single" w:sz="8" w:space="0" w:color="auto"/>
              <w:right w:val="nil"/>
            </w:tcBorders>
          </w:tcPr>
          <w:p w14:paraId="4126D005" w14:textId="77777777" w:rsidR="000844E9" w:rsidRPr="006904A1" w:rsidRDefault="000844E9" w:rsidP="000844E9">
            <w:pPr>
              <w:rPr>
                <w:sz w:val="16"/>
                <w:szCs w:val="16"/>
              </w:rPr>
            </w:pPr>
            <w:r w:rsidRPr="006904A1">
              <w:rPr>
                <w:sz w:val="16"/>
                <w:szCs w:val="16"/>
              </w:rPr>
              <w:t>N</w:t>
            </w:r>
          </w:p>
        </w:tc>
        <w:tc>
          <w:tcPr>
            <w:tcW w:w="709" w:type="dxa"/>
            <w:tcBorders>
              <w:top w:val="nil"/>
              <w:left w:val="nil"/>
              <w:bottom w:val="single" w:sz="8" w:space="0" w:color="auto"/>
              <w:right w:val="nil"/>
            </w:tcBorders>
          </w:tcPr>
          <w:p w14:paraId="0907283C" w14:textId="77777777" w:rsidR="000844E9" w:rsidRPr="006904A1" w:rsidRDefault="000844E9" w:rsidP="000844E9">
            <w:pPr>
              <w:rPr>
                <w:i/>
                <w:sz w:val="16"/>
                <w:szCs w:val="16"/>
              </w:rPr>
            </w:pPr>
            <w:r w:rsidRPr="006904A1">
              <w:rPr>
                <w:i/>
                <w:sz w:val="16"/>
                <w:szCs w:val="16"/>
              </w:rPr>
              <w:t>r</w:t>
            </w:r>
          </w:p>
        </w:tc>
        <w:tc>
          <w:tcPr>
            <w:tcW w:w="709" w:type="dxa"/>
            <w:tcBorders>
              <w:top w:val="nil"/>
              <w:left w:val="nil"/>
              <w:bottom w:val="single" w:sz="8" w:space="0" w:color="auto"/>
              <w:right w:val="nil"/>
            </w:tcBorders>
          </w:tcPr>
          <w:p w14:paraId="729F4628" w14:textId="77777777" w:rsidR="000844E9" w:rsidRPr="006904A1" w:rsidRDefault="000844E9" w:rsidP="000844E9">
            <w:pPr>
              <w:rPr>
                <w:sz w:val="16"/>
                <w:szCs w:val="16"/>
              </w:rPr>
            </w:pPr>
            <w:r w:rsidRPr="006904A1">
              <w:rPr>
                <w:sz w:val="16"/>
                <w:szCs w:val="16"/>
              </w:rPr>
              <w:t>Sig.</w:t>
            </w:r>
          </w:p>
        </w:tc>
        <w:tc>
          <w:tcPr>
            <w:tcW w:w="567" w:type="dxa"/>
            <w:tcBorders>
              <w:top w:val="nil"/>
              <w:left w:val="nil"/>
              <w:bottom w:val="single" w:sz="8" w:space="0" w:color="auto"/>
              <w:right w:val="nil"/>
            </w:tcBorders>
          </w:tcPr>
          <w:p w14:paraId="63536DDB" w14:textId="77777777" w:rsidR="000844E9" w:rsidRPr="006904A1" w:rsidRDefault="000844E9" w:rsidP="000844E9">
            <w:pPr>
              <w:rPr>
                <w:sz w:val="16"/>
                <w:szCs w:val="16"/>
              </w:rPr>
            </w:pPr>
            <w:r w:rsidRPr="006904A1">
              <w:rPr>
                <w:sz w:val="16"/>
                <w:szCs w:val="16"/>
              </w:rPr>
              <w:t>N</w:t>
            </w:r>
          </w:p>
        </w:tc>
      </w:tr>
      <w:tr w:rsidR="000844E9" w14:paraId="457AE22C" w14:textId="77777777" w:rsidTr="000844E9">
        <w:trPr>
          <w:trHeight w:val="249"/>
        </w:trPr>
        <w:tc>
          <w:tcPr>
            <w:tcW w:w="2093" w:type="dxa"/>
            <w:tcBorders>
              <w:top w:val="single" w:sz="8" w:space="0" w:color="auto"/>
              <w:left w:val="nil"/>
              <w:bottom w:val="nil"/>
              <w:right w:val="nil"/>
            </w:tcBorders>
            <w:shd w:val="clear" w:color="auto" w:fill="DDD9C3" w:themeFill="background2" w:themeFillShade="E6"/>
          </w:tcPr>
          <w:p w14:paraId="2BFFECD8" w14:textId="77777777" w:rsidR="000844E9" w:rsidRPr="006904A1" w:rsidRDefault="000844E9" w:rsidP="000844E9">
            <w:pPr>
              <w:rPr>
                <w:sz w:val="16"/>
                <w:szCs w:val="16"/>
              </w:rPr>
            </w:pPr>
            <w:r w:rsidRPr="006904A1">
              <w:rPr>
                <w:sz w:val="16"/>
                <w:szCs w:val="16"/>
              </w:rPr>
              <w:t xml:space="preserve">Overlijden ouder     </w:t>
            </w:r>
          </w:p>
        </w:tc>
        <w:tc>
          <w:tcPr>
            <w:tcW w:w="709" w:type="dxa"/>
            <w:tcBorders>
              <w:top w:val="single" w:sz="8" w:space="0" w:color="auto"/>
              <w:left w:val="nil"/>
              <w:bottom w:val="nil"/>
              <w:right w:val="nil"/>
            </w:tcBorders>
            <w:shd w:val="clear" w:color="auto" w:fill="DDD9C3" w:themeFill="background2" w:themeFillShade="E6"/>
          </w:tcPr>
          <w:p w14:paraId="142DEE51" w14:textId="77777777" w:rsidR="000844E9" w:rsidRPr="006904A1" w:rsidRDefault="000844E9" w:rsidP="000844E9">
            <w:pPr>
              <w:rPr>
                <w:sz w:val="16"/>
                <w:szCs w:val="16"/>
              </w:rPr>
            </w:pPr>
            <w:r w:rsidRPr="006904A1">
              <w:rPr>
                <w:sz w:val="16"/>
                <w:szCs w:val="16"/>
              </w:rPr>
              <w:t>NVT</w:t>
            </w:r>
          </w:p>
        </w:tc>
        <w:tc>
          <w:tcPr>
            <w:tcW w:w="708" w:type="dxa"/>
            <w:tcBorders>
              <w:top w:val="single" w:sz="8" w:space="0" w:color="auto"/>
              <w:left w:val="nil"/>
              <w:bottom w:val="nil"/>
              <w:right w:val="nil"/>
            </w:tcBorders>
            <w:shd w:val="clear" w:color="auto" w:fill="DDD9C3" w:themeFill="background2" w:themeFillShade="E6"/>
          </w:tcPr>
          <w:p w14:paraId="411C56B8" w14:textId="77777777" w:rsidR="000844E9" w:rsidRPr="006904A1" w:rsidRDefault="000844E9" w:rsidP="000844E9">
            <w:pPr>
              <w:rPr>
                <w:sz w:val="16"/>
                <w:szCs w:val="16"/>
              </w:rPr>
            </w:pPr>
            <w:r w:rsidRPr="006904A1">
              <w:rPr>
                <w:sz w:val="16"/>
                <w:szCs w:val="16"/>
              </w:rPr>
              <w:t>NVT</w:t>
            </w:r>
          </w:p>
        </w:tc>
        <w:tc>
          <w:tcPr>
            <w:tcW w:w="567" w:type="dxa"/>
            <w:tcBorders>
              <w:top w:val="single" w:sz="8" w:space="0" w:color="auto"/>
              <w:left w:val="nil"/>
              <w:bottom w:val="nil"/>
              <w:right w:val="nil"/>
            </w:tcBorders>
            <w:shd w:val="clear" w:color="auto" w:fill="DDD9C3" w:themeFill="background2" w:themeFillShade="E6"/>
          </w:tcPr>
          <w:p w14:paraId="77379AA5" w14:textId="77777777" w:rsidR="000844E9" w:rsidRPr="006904A1" w:rsidRDefault="000844E9" w:rsidP="000844E9">
            <w:pPr>
              <w:rPr>
                <w:sz w:val="16"/>
                <w:szCs w:val="16"/>
              </w:rPr>
            </w:pPr>
            <w:r w:rsidRPr="006904A1">
              <w:rPr>
                <w:sz w:val="16"/>
                <w:szCs w:val="16"/>
              </w:rPr>
              <w:t>2</w:t>
            </w:r>
          </w:p>
        </w:tc>
        <w:tc>
          <w:tcPr>
            <w:tcW w:w="709" w:type="dxa"/>
            <w:tcBorders>
              <w:top w:val="single" w:sz="8" w:space="0" w:color="auto"/>
              <w:left w:val="nil"/>
              <w:bottom w:val="nil"/>
              <w:right w:val="nil"/>
            </w:tcBorders>
            <w:shd w:val="clear" w:color="auto" w:fill="DDD9C3" w:themeFill="background2" w:themeFillShade="E6"/>
          </w:tcPr>
          <w:p w14:paraId="2B34A8EC" w14:textId="77777777" w:rsidR="000844E9" w:rsidRPr="006904A1" w:rsidRDefault="000844E9" w:rsidP="000844E9">
            <w:pPr>
              <w:rPr>
                <w:sz w:val="16"/>
                <w:szCs w:val="16"/>
              </w:rPr>
            </w:pPr>
            <w:r w:rsidRPr="006904A1">
              <w:rPr>
                <w:sz w:val="16"/>
                <w:szCs w:val="16"/>
              </w:rPr>
              <w:t xml:space="preserve"> NVT</w:t>
            </w:r>
          </w:p>
        </w:tc>
        <w:tc>
          <w:tcPr>
            <w:tcW w:w="709" w:type="dxa"/>
            <w:tcBorders>
              <w:top w:val="single" w:sz="8" w:space="0" w:color="auto"/>
              <w:left w:val="nil"/>
              <w:bottom w:val="nil"/>
              <w:right w:val="nil"/>
            </w:tcBorders>
            <w:shd w:val="clear" w:color="auto" w:fill="DDD9C3" w:themeFill="background2" w:themeFillShade="E6"/>
          </w:tcPr>
          <w:p w14:paraId="1E413EAD" w14:textId="77777777" w:rsidR="000844E9" w:rsidRPr="006904A1" w:rsidRDefault="000844E9" w:rsidP="000844E9">
            <w:pPr>
              <w:rPr>
                <w:sz w:val="16"/>
                <w:szCs w:val="16"/>
              </w:rPr>
            </w:pPr>
            <w:r w:rsidRPr="006904A1">
              <w:rPr>
                <w:sz w:val="16"/>
                <w:szCs w:val="16"/>
              </w:rPr>
              <w:t>NVT</w:t>
            </w:r>
          </w:p>
        </w:tc>
        <w:tc>
          <w:tcPr>
            <w:tcW w:w="567" w:type="dxa"/>
            <w:tcBorders>
              <w:top w:val="single" w:sz="8" w:space="0" w:color="auto"/>
              <w:left w:val="nil"/>
              <w:bottom w:val="nil"/>
              <w:right w:val="nil"/>
            </w:tcBorders>
            <w:shd w:val="clear" w:color="auto" w:fill="DDD9C3" w:themeFill="background2" w:themeFillShade="E6"/>
          </w:tcPr>
          <w:p w14:paraId="480E3DA0" w14:textId="77777777" w:rsidR="000844E9" w:rsidRPr="006904A1" w:rsidRDefault="000844E9" w:rsidP="000844E9">
            <w:pPr>
              <w:rPr>
                <w:sz w:val="16"/>
                <w:szCs w:val="16"/>
              </w:rPr>
            </w:pPr>
            <w:r w:rsidRPr="006904A1">
              <w:rPr>
                <w:sz w:val="16"/>
                <w:szCs w:val="16"/>
              </w:rPr>
              <w:t>2</w:t>
            </w:r>
          </w:p>
        </w:tc>
        <w:tc>
          <w:tcPr>
            <w:tcW w:w="709" w:type="dxa"/>
            <w:tcBorders>
              <w:top w:val="single" w:sz="8" w:space="0" w:color="auto"/>
              <w:left w:val="nil"/>
              <w:bottom w:val="nil"/>
              <w:right w:val="nil"/>
            </w:tcBorders>
            <w:shd w:val="clear" w:color="auto" w:fill="DDD9C3" w:themeFill="background2" w:themeFillShade="E6"/>
          </w:tcPr>
          <w:p w14:paraId="655F079A" w14:textId="77777777" w:rsidR="000844E9" w:rsidRPr="006904A1" w:rsidRDefault="000844E9" w:rsidP="000844E9">
            <w:pPr>
              <w:rPr>
                <w:sz w:val="16"/>
                <w:szCs w:val="16"/>
              </w:rPr>
            </w:pPr>
            <w:r w:rsidRPr="006904A1">
              <w:rPr>
                <w:sz w:val="16"/>
                <w:szCs w:val="16"/>
              </w:rPr>
              <w:t>NVT</w:t>
            </w:r>
          </w:p>
        </w:tc>
        <w:tc>
          <w:tcPr>
            <w:tcW w:w="708" w:type="dxa"/>
            <w:tcBorders>
              <w:top w:val="single" w:sz="8" w:space="0" w:color="auto"/>
              <w:left w:val="nil"/>
              <w:bottom w:val="nil"/>
              <w:right w:val="nil"/>
            </w:tcBorders>
            <w:shd w:val="clear" w:color="auto" w:fill="DDD9C3" w:themeFill="background2" w:themeFillShade="E6"/>
          </w:tcPr>
          <w:p w14:paraId="09B38F0B" w14:textId="77777777" w:rsidR="000844E9" w:rsidRPr="006904A1" w:rsidRDefault="000844E9" w:rsidP="000844E9">
            <w:pPr>
              <w:rPr>
                <w:sz w:val="16"/>
                <w:szCs w:val="16"/>
              </w:rPr>
            </w:pPr>
            <w:r w:rsidRPr="006904A1">
              <w:rPr>
                <w:sz w:val="16"/>
                <w:szCs w:val="16"/>
              </w:rPr>
              <w:t xml:space="preserve"> NVT</w:t>
            </w:r>
          </w:p>
        </w:tc>
        <w:tc>
          <w:tcPr>
            <w:tcW w:w="567" w:type="dxa"/>
            <w:tcBorders>
              <w:top w:val="single" w:sz="8" w:space="0" w:color="auto"/>
              <w:left w:val="nil"/>
              <w:bottom w:val="nil"/>
              <w:right w:val="nil"/>
            </w:tcBorders>
            <w:shd w:val="clear" w:color="auto" w:fill="DDD9C3" w:themeFill="background2" w:themeFillShade="E6"/>
          </w:tcPr>
          <w:p w14:paraId="48834248" w14:textId="77777777" w:rsidR="000844E9" w:rsidRPr="006904A1" w:rsidRDefault="000844E9" w:rsidP="000844E9">
            <w:pPr>
              <w:rPr>
                <w:sz w:val="16"/>
                <w:szCs w:val="16"/>
              </w:rPr>
            </w:pPr>
            <w:r w:rsidRPr="006904A1">
              <w:rPr>
                <w:sz w:val="16"/>
                <w:szCs w:val="16"/>
              </w:rPr>
              <w:t>2</w:t>
            </w:r>
          </w:p>
        </w:tc>
        <w:tc>
          <w:tcPr>
            <w:tcW w:w="709" w:type="dxa"/>
            <w:tcBorders>
              <w:top w:val="single" w:sz="8" w:space="0" w:color="auto"/>
              <w:left w:val="nil"/>
              <w:bottom w:val="nil"/>
              <w:right w:val="nil"/>
            </w:tcBorders>
            <w:shd w:val="clear" w:color="auto" w:fill="DDD9C3" w:themeFill="background2" w:themeFillShade="E6"/>
          </w:tcPr>
          <w:p w14:paraId="6E92A137" w14:textId="77777777" w:rsidR="000844E9" w:rsidRPr="006904A1" w:rsidRDefault="000844E9" w:rsidP="000844E9">
            <w:pPr>
              <w:rPr>
                <w:sz w:val="16"/>
                <w:szCs w:val="16"/>
              </w:rPr>
            </w:pPr>
            <w:r w:rsidRPr="006904A1">
              <w:rPr>
                <w:sz w:val="16"/>
                <w:szCs w:val="16"/>
              </w:rPr>
              <w:t>NVT</w:t>
            </w:r>
          </w:p>
        </w:tc>
        <w:tc>
          <w:tcPr>
            <w:tcW w:w="709" w:type="dxa"/>
            <w:tcBorders>
              <w:top w:val="single" w:sz="8" w:space="0" w:color="auto"/>
              <w:left w:val="nil"/>
              <w:bottom w:val="nil"/>
              <w:right w:val="nil"/>
            </w:tcBorders>
            <w:shd w:val="clear" w:color="auto" w:fill="DDD9C3" w:themeFill="background2" w:themeFillShade="E6"/>
          </w:tcPr>
          <w:p w14:paraId="0A3FABC0" w14:textId="77777777" w:rsidR="000844E9" w:rsidRPr="006904A1" w:rsidRDefault="000844E9" w:rsidP="000844E9">
            <w:pPr>
              <w:rPr>
                <w:sz w:val="16"/>
                <w:szCs w:val="16"/>
              </w:rPr>
            </w:pPr>
            <w:r w:rsidRPr="006904A1">
              <w:rPr>
                <w:sz w:val="16"/>
                <w:szCs w:val="16"/>
              </w:rPr>
              <w:t>NVT</w:t>
            </w:r>
          </w:p>
        </w:tc>
        <w:tc>
          <w:tcPr>
            <w:tcW w:w="567" w:type="dxa"/>
            <w:tcBorders>
              <w:top w:val="single" w:sz="8" w:space="0" w:color="auto"/>
              <w:left w:val="nil"/>
              <w:bottom w:val="nil"/>
              <w:right w:val="nil"/>
            </w:tcBorders>
            <w:shd w:val="clear" w:color="auto" w:fill="DDD9C3" w:themeFill="background2" w:themeFillShade="E6"/>
          </w:tcPr>
          <w:p w14:paraId="47ACA676" w14:textId="77777777" w:rsidR="000844E9" w:rsidRPr="006904A1" w:rsidRDefault="000844E9" w:rsidP="000844E9">
            <w:pPr>
              <w:rPr>
                <w:sz w:val="16"/>
                <w:szCs w:val="16"/>
              </w:rPr>
            </w:pPr>
            <w:r w:rsidRPr="006904A1">
              <w:rPr>
                <w:sz w:val="16"/>
                <w:szCs w:val="16"/>
              </w:rPr>
              <w:t>2</w:t>
            </w:r>
          </w:p>
        </w:tc>
      </w:tr>
      <w:tr w:rsidR="000844E9" w14:paraId="7BD731B9" w14:textId="77777777" w:rsidTr="000844E9">
        <w:trPr>
          <w:trHeight w:val="272"/>
        </w:trPr>
        <w:tc>
          <w:tcPr>
            <w:tcW w:w="2093" w:type="dxa"/>
            <w:tcBorders>
              <w:top w:val="nil"/>
              <w:left w:val="nil"/>
              <w:bottom w:val="nil"/>
              <w:right w:val="nil"/>
            </w:tcBorders>
            <w:shd w:val="clear" w:color="auto" w:fill="DDD9C3" w:themeFill="background2" w:themeFillShade="E6"/>
          </w:tcPr>
          <w:p w14:paraId="16437BA4" w14:textId="77777777" w:rsidR="000844E9" w:rsidRPr="006904A1" w:rsidRDefault="000844E9" w:rsidP="000844E9">
            <w:pPr>
              <w:rPr>
                <w:sz w:val="16"/>
                <w:szCs w:val="16"/>
              </w:rPr>
            </w:pPr>
            <w:r w:rsidRPr="006904A1">
              <w:rPr>
                <w:sz w:val="16"/>
                <w:szCs w:val="16"/>
              </w:rPr>
              <w:t xml:space="preserve">Overlijden  familielid  </w:t>
            </w:r>
          </w:p>
        </w:tc>
        <w:tc>
          <w:tcPr>
            <w:tcW w:w="709" w:type="dxa"/>
            <w:tcBorders>
              <w:top w:val="nil"/>
              <w:left w:val="nil"/>
              <w:bottom w:val="nil"/>
              <w:right w:val="nil"/>
            </w:tcBorders>
            <w:shd w:val="clear" w:color="auto" w:fill="DDD9C3" w:themeFill="background2" w:themeFillShade="E6"/>
          </w:tcPr>
          <w:p w14:paraId="35EB0B42" w14:textId="77777777" w:rsidR="000844E9" w:rsidRPr="006904A1" w:rsidRDefault="000844E9" w:rsidP="000844E9">
            <w:pPr>
              <w:rPr>
                <w:sz w:val="16"/>
                <w:szCs w:val="16"/>
              </w:rPr>
            </w:pPr>
            <w:r w:rsidRPr="006904A1">
              <w:rPr>
                <w:sz w:val="16"/>
                <w:szCs w:val="16"/>
              </w:rPr>
              <w:t>0,57</w:t>
            </w:r>
          </w:p>
        </w:tc>
        <w:tc>
          <w:tcPr>
            <w:tcW w:w="708" w:type="dxa"/>
            <w:tcBorders>
              <w:top w:val="nil"/>
              <w:left w:val="nil"/>
              <w:bottom w:val="nil"/>
              <w:right w:val="nil"/>
            </w:tcBorders>
            <w:shd w:val="clear" w:color="auto" w:fill="DDD9C3" w:themeFill="background2" w:themeFillShade="E6"/>
          </w:tcPr>
          <w:p w14:paraId="151BC429" w14:textId="77777777" w:rsidR="000844E9" w:rsidRPr="006904A1" w:rsidRDefault="000844E9" w:rsidP="000844E9">
            <w:pPr>
              <w:rPr>
                <w:sz w:val="16"/>
                <w:szCs w:val="16"/>
              </w:rPr>
            </w:pPr>
            <w:r w:rsidRPr="006904A1">
              <w:rPr>
                <w:sz w:val="16"/>
                <w:szCs w:val="16"/>
              </w:rPr>
              <w:t>0,388</w:t>
            </w:r>
          </w:p>
        </w:tc>
        <w:tc>
          <w:tcPr>
            <w:tcW w:w="567" w:type="dxa"/>
            <w:tcBorders>
              <w:top w:val="nil"/>
              <w:left w:val="nil"/>
              <w:bottom w:val="nil"/>
              <w:right w:val="nil"/>
            </w:tcBorders>
            <w:shd w:val="clear" w:color="auto" w:fill="DDD9C3" w:themeFill="background2" w:themeFillShade="E6"/>
          </w:tcPr>
          <w:p w14:paraId="654122EC" w14:textId="77777777" w:rsidR="000844E9" w:rsidRPr="006904A1" w:rsidRDefault="000844E9" w:rsidP="000844E9">
            <w:pPr>
              <w:rPr>
                <w:sz w:val="16"/>
                <w:szCs w:val="16"/>
              </w:rPr>
            </w:pPr>
            <w:r w:rsidRPr="006904A1">
              <w:rPr>
                <w:sz w:val="16"/>
                <w:szCs w:val="16"/>
              </w:rPr>
              <w:t>27</w:t>
            </w:r>
          </w:p>
        </w:tc>
        <w:tc>
          <w:tcPr>
            <w:tcW w:w="709" w:type="dxa"/>
            <w:tcBorders>
              <w:top w:val="nil"/>
              <w:left w:val="nil"/>
              <w:bottom w:val="nil"/>
              <w:right w:val="nil"/>
            </w:tcBorders>
            <w:shd w:val="clear" w:color="auto" w:fill="DDD9C3" w:themeFill="background2" w:themeFillShade="E6"/>
          </w:tcPr>
          <w:p w14:paraId="0EE5A343" w14:textId="77777777" w:rsidR="000844E9" w:rsidRPr="006904A1" w:rsidRDefault="000844E9" w:rsidP="000844E9">
            <w:pPr>
              <w:rPr>
                <w:sz w:val="16"/>
                <w:szCs w:val="16"/>
              </w:rPr>
            </w:pPr>
            <w:r w:rsidRPr="006904A1">
              <w:rPr>
                <w:sz w:val="16"/>
                <w:szCs w:val="16"/>
              </w:rPr>
              <w:t xml:space="preserve"> 0,34*</w:t>
            </w:r>
          </w:p>
        </w:tc>
        <w:tc>
          <w:tcPr>
            <w:tcW w:w="709" w:type="dxa"/>
            <w:tcBorders>
              <w:top w:val="nil"/>
              <w:left w:val="nil"/>
              <w:bottom w:val="nil"/>
              <w:right w:val="nil"/>
            </w:tcBorders>
            <w:shd w:val="clear" w:color="auto" w:fill="DDD9C3" w:themeFill="background2" w:themeFillShade="E6"/>
          </w:tcPr>
          <w:p w14:paraId="1AB4E78E" w14:textId="77777777" w:rsidR="000844E9" w:rsidRPr="006904A1" w:rsidRDefault="000844E9" w:rsidP="000844E9">
            <w:pPr>
              <w:rPr>
                <w:sz w:val="16"/>
                <w:szCs w:val="16"/>
              </w:rPr>
            </w:pPr>
            <w:r w:rsidRPr="006904A1">
              <w:rPr>
                <w:sz w:val="16"/>
                <w:szCs w:val="16"/>
              </w:rPr>
              <w:t>0,040</w:t>
            </w:r>
          </w:p>
        </w:tc>
        <w:tc>
          <w:tcPr>
            <w:tcW w:w="567" w:type="dxa"/>
            <w:tcBorders>
              <w:top w:val="nil"/>
              <w:left w:val="nil"/>
              <w:bottom w:val="nil"/>
              <w:right w:val="nil"/>
            </w:tcBorders>
            <w:shd w:val="clear" w:color="auto" w:fill="DDD9C3" w:themeFill="background2" w:themeFillShade="E6"/>
          </w:tcPr>
          <w:p w14:paraId="2923FE7D" w14:textId="77777777" w:rsidR="000844E9" w:rsidRPr="006904A1" w:rsidRDefault="000844E9" w:rsidP="000844E9">
            <w:pPr>
              <w:rPr>
                <w:sz w:val="16"/>
                <w:szCs w:val="16"/>
              </w:rPr>
            </w:pPr>
            <w:r w:rsidRPr="006904A1">
              <w:rPr>
                <w:sz w:val="16"/>
                <w:szCs w:val="16"/>
              </w:rPr>
              <w:t>27</w:t>
            </w:r>
          </w:p>
        </w:tc>
        <w:tc>
          <w:tcPr>
            <w:tcW w:w="709" w:type="dxa"/>
            <w:tcBorders>
              <w:top w:val="nil"/>
              <w:left w:val="nil"/>
              <w:bottom w:val="nil"/>
              <w:right w:val="nil"/>
            </w:tcBorders>
            <w:shd w:val="clear" w:color="auto" w:fill="DDD9C3" w:themeFill="background2" w:themeFillShade="E6"/>
          </w:tcPr>
          <w:p w14:paraId="64E6DB52" w14:textId="77777777" w:rsidR="000844E9" w:rsidRPr="006904A1" w:rsidRDefault="000844E9" w:rsidP="000844E9">
            <w:pPr>
              <w:rPr>
                <w:sz w:val="16"/>
                <w:szCs w:val="16"/>
              </w:rPr>
            </w:pPr>
            <w:r w:rsidRPr="006904A1">
              <w:rPr>
                <w:sz w:val="16"/>
                <w:szCs w:val="16"/>
              </w:rPr>
              <w:t>-0,21</w:t>
            </w:r>
          </w:p>
        </w:tc>
        <w:tc>
          <w:tcPr>
            <w:tcW w:w="708" w:type="dxa"/>
            <w:tcBorders>
              <w:top w:val="nil"/>
              <w:left w:val="nil"/>
              <w:bottom w:val="nil"/>
              <w:right w:val="nil"/>
            </w:tcBorders>
            <w:shd w:val="clear" w:color="auto" w:fill="DDD9C3" w:themeFill="background2" w:themeFillShade="E6"/>
          </w:tcPr>
          <w:p w14:paraId="0778D7CC" w14:textId="77777777" w:rsidR="000844E9" w:rsidRPr="006904A1" w:rsidRDefault="000844E9" w:rsidP="000844E9">
            <w:pPr>
              <w:rPr>
                <w:sz w:val="16"/>
                <w:szCs w:val="16"/>
              </w:rPr>
            </w:pPr>
            <w:r w:rsidRPr="006904A1">
              <w:rPr>
                <w:sz w:val="16"/>
                <w:szCs w:val="16"/>
              </w:rPr>
              <w:t>0,143</w:t>
            </w:r>
          </w:p>
        </w:tc>
        <w:tc>
          <w:tcPr>
            <w:tcW w:w="567" w:type="dxa"/>
            <w:tcBorders>
              <w:top w:val="nil"/>
              <w:left w:val="nil"/>
              <w:bottom w:val="nil"/>
              <w:right w:val="nil"/>
            </w:tcBorders>
            <w:shd w:val="clear" w:color="auto" w:fill="DDD9C3" w:themeFill="background2" w:themeFillShade="E6"/>
          </w:tcPr>
          <w:p w14:paraId="41FB5C04" w14:textId="77777777" w:rsidR="000844E9" w:rsidRPr="006904A1" w:rsidRDefault="000844E9" w:rsidP="000844E9">
            <w:pPr>
              <w:rPr>
                <w:sz w:val="16"/>
                <w:szCs w:val="16"/>
              </w:rPr>
            </w:pPr>
            <w:r w:rsidRPr="006904A1">
              <w:rPr>
                <w:sz w:val="16"/>
                <w:szCs w:val="16"/>
              </w:rPr>
              <w:t>27</w:t>
            </w:r>
          </w:p>
        </w:tc>
        <w:tc>
          <w:tcPr>
            <w:tcW w:w="709" w:type="dxa"/>
            <w:tcBorders>
              <w:top w:val="nil"/>
              <w:left w:val="nil"/>
              <w:bottom w:val="nil"/>
              <w:right w:val="nil"/>
            </w:tcBorders>
            <w:shd w:val="clear" w:color="auto" w:fill="DDD9C3" w:themeFill="background2" w:themeFillShade="E6"/>
          </w:tcPr>
          <w:p w14:paraId="6305D40D" w14:textId="77777777" w:rsidR="000844E9" w:rsidRPr="006904A1" w:rsidRDefault="000844E9" w:rsidP="000844E9">
            <w:pPr>
              <w:rPr>
                <w:sz w:val="16"/>
                <w:szCs w:val="16"/>
              </w:rPr>
            </w:pPr>
            <w:r w:rsidRPr="006904A1">
              <w:rPr>
                <w:sz w:val="16"/>
                <w:szCs w:val="16"/>
              </w:rPr>
              <w:t>0,50*</w:t>
            </w:r>
          </w:p>
        </w:tc>
        <w:tc>
          <w:tcPr>
            <w:tcW w:w="709" w:type="dxa"/>
            <w:tcBorders>
              <w:top w:val="nil"/>
              <w:left w:val="nil"/>
              <w:bottom w:val="nil"/>
              <w:right w:val="nil"/>
            </w:tcBorders>
            <w:shd w:val="clear" w:color="auto" w:fill="DDD9C3" w:themeFill="background2" w:themeFillShade="E6"/>
          </w:tcPr>
          <w:p w14:paraId="71A4E550" w14:textId="77777777" w:rsidR="000844E9" w:rsidRPr="006904A1" w:rsidRDefault="000844E9" w:rsidP="000844E9">
            <w:pPr>
              <w:rPr>
                <w:sz w:val="16"/>
                <w:szCs w:val="16"/>
              </w:rPr>
            </w:pPr>
            <w:r w:rsidRPr="006904A1">
              <w:rPr>
                <w:sz w:val="16"/>
                <w:szCs w:val="16"/>
              </w:rPr>
              <w:t>0,004</w:t>
            </w:r>
          </w:p>
        </w:tc>
        <w:tc>
          <w:tcPr>
            <w:tcW w:w="567" w:type="dxa"/>
            <w:tcBorders>
              <w:top w:val="nil"/>
              <w:left w:val="nil"/>
              <w:bottom w:val="nil"/>
              <w:right w:val="nil"/>
            </w:tcBorders>
            <w:shd w:val="clear" w:color="auto" w:fill="DDD9C3" w:themeFill="background2" w:themeFillShade="E6"/>
          </w:tcPr>
          <w:p w14:paraId="5DFE3229" w14:textId="77777777" w:rsidR="000844E9" w:rsidRPr="006904A1" w:rsidRDefault="000844E9" w:rsidP="000844E9">
            <w:pPr>
              <w:rPr>
                <w:sz w:val="16"/>
                <w:szCs w:val="16"/>
              </w:rPr>
            </w:pPr>
            <w:r w:rsidRPr="006904A1">
              <w:rPr>
                <w:sz w:val="16"/>
                <w:szCs w:val="16"/>
              </w:rPr>
              <w:t>27</w:t>
            </w:r>
          </w:p>
        </w:tc>
      </w:tr>
      <w:tr w:rsidR="000844E9" w14:paraId="569FD638" w14:textId="77777777" w:rsidTr="000844E9">
        <w:trPr>
          <w:trHeight w:val="290"/>
        </w:trPr>
        <w:tc>
          <w:tcPr>
            <w:tcW w:w="2093" w:type="dxa"/>
            <w:tcBorders>
              <w:top w:val="nil"/>
              <w:left w:val="nil"/>
              <w:bottom w:val="nil"/>
              <w:right w:val="nil"/>
            </w:tcBorders>
            <w:shd w:val="clear" w:color="auto" w:fill="DDD9C3" w:themeFill="background2" w:themeFillShade="E6"/>
          </w:tcPr>
          <w:p w14:paraId="099B7674" w14:textId="77777777" w:rsidR="000844E9" w:rsidRPr="006904A1" w:rsidRDefault="000844E9" w:rsidP="000844E9">
            <w:pPr>
              <w:rPr>
                <w:sz w:val="16"/>
                <w:szCs w:val="16"/>
              </w:rPr>
            </w:pPr>
            <w:r w:rsidRPr="006904A1">
              <w:rPr>
                <w:sz w:val="16"/>
                <w:szCs w:val="16"/>
              </w:rPr>
              <w:t xml:space="preserve">Overlijden  vriend(in) </w:t>
            </w:r>
          </w:p>
        </w:tc>
        <w:tc>
          <w:tcPr>
            <w:tcW w:w="709" w:type="dxa"/>
            <w:tcBorders>
              <w:top w:val="nil"/>
              <w:left w:val="nil"/>
              <w:bottom w:val="nil"/>
              <w:right w:val="nil"/>
            </w:tcBorders>
            <w:shd w:val="clear" w:color="auto" w:fill="DDD9C3" w:themeFill="background2" w:themeFillShade="E6"/>
          </w:tcPr>
          <w:p w14:paraId="2C1BF75D" w14:textId="77777777" w:rsidR="000844E9" w:rsidRPr="006904A1" w:rsidRDefault="000844E9" w:rsidP="000844E9">
            <w:pPr>
              <w:rPr>
                <w:sz w:val="16"/>
                <w:szCs w:val="16"/>
              </w:rPr>
            </w:pPr>
            <w:r w:rsidRPr="006904A1">
              <w:rPr>
                <w:sz w:val="16"/>
                <w:szCs w:val="16"/>
              </w:rPr>
              <w:t>0,58</w:t>
            </w:r>
          </w:p>
        </w:tc>
        <w:tc>
          <w:tcPr>
            <w:tcW w:w="708" w:type="dxa"/>
            <w:tcBorders>
              <w:top w:val="nil"/>
              <w:left w:val="nil"/>
              <w:bottom w:val="nil"/>
              <w:right w:val="nil"/>
            </w:tcBorders>
            <w:shd w:val="clear" w:color="auto" w:fill="DDD9C3" w:themeFill="background2" w:themeFillShade="E6"/>
          </w:tcPr>
          <w:p w14:paraId="47ED7F9B" w14:textId="77777777" w:rsidR="000844E9" w:rsidRPr="006904A1" w:rsidRDefault="000844E9" w:rsidP="000844E9">
            <w:pPr>
              <w:rPr>
                <w:sz w:val="16"/>
                <w:szCs w:val="16"/>
              </w:rPr>
            </w:pPr>
            <w:r w:rsidRPr="006904A1">
              <w:rPr>
                <w:sz w:val="16"/>
                <w:szCs w:val="16"/>
              </w:rPr>
              <w:t>0,154</w:t>
            </w:r>
          </w:p>
        </w:tc>
        <w:tc>
          <w:tcPr>
            <w:tcW w:w="567" w:type="dxa"/>
            <w:tcBorders>
              <w:top w:val="nil"/>
              <w:left w:val="nil"/>
              <w:bottom w:val="nil"/>
              <w:right w:val="nil"/>
            </w:tcBorders>
            <w:shd w:val="clear" w:color="auto" w:fill="DDD9C3" w:themeFill="background2" w:themeFillShade="E6"/>
          </w:tcPr>
          <w:p w14:paraId="7D452875"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612E17D3" w14:textId="77777777" w:rsidR="000844E9" w:rsidRPr="006904A1" w:rsidRDefault="000844E9" w:rsidP="000844E9">
            <w:pPr>
              <w:rPr>
                <w:sz w:val="16"/>
                <w:szCs w:val="16"/>
              </w:rPr>
            </w:pPr>
            <w:r w:rsidRPr="006904A1">
              <w:rPr>
                <w:sz w:val="16"/>
                <w:szCs w:val="16"/>
              </w:rPr>
              <w:t xml:space="preserve"> 0,29</w:t>
            </w:r>
          </w:p>
        </w:tc>
        <w:tc>
          <w:tcPr>
            <w:tcW w:w="709" w:type="dxa"/>
            <w:tcBorders>
              <w:top w:val="nil"/>
              <w:left w:val="nil"/>
              <w:bottom w:val="nil"/>
              <w:right w:val="nil"/>
            </w:tcBorders>
            <w:shd w:val="clear" w:color="auto" w:fill="DDD9C3" w:themeFill="background2" w:themeFillShade="E6"/>
          </w:tcPr>
          <w:p w14:paraId="4054D524" w14:textId="77777777" w:rsidR="000844E9" w:rsidRPr="006904A1" w:rsidRDefault="000844E9" w:rsidP="000844E9">
            <w:pPr>
              <w:rPr>
                <w:sz w:val="16"/>
                <w:szCs w:val="16"/>
              </w:rPr>
            </w:pPr>
            <w:r w:rsidRPr="006904A1">
              <w:rPr>
                <w:sz w:val="16"/>
                <w:szCs w:val="16"/>
              </w:rPr>
              <w:t>0,319</w:t>
            </w:r>
          </w:p>
        </w:tc>
        <w:tc>
          <w:tcPr>
            <w:tcW w:w="567" w:type="dxa"/>
            <w:tcBorders>
              <w:top w:val="nil"/>
              <w:left w:val="nil"/>
              <w:bottom w:val="nil"/>
              <w:right w:val="nil"/>
            </w:tcBorders>
            <w:shd w:val="clear" w:color="auto" w:fill="DDD9C3" w:themeFill="background2" w:themeFillShade="E6"/>
          </w:tcPr>
          <w:p w14:paraId="1181979A"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33A1BA66" w14:textId="77777777" w:rsidR="000844E9" w:rsidRPr="006904A1" w:rsidRDefault="000844E9" w:rsidP="000844E9">
            <w:pPr>
              <w:rPr>
                <w:sz w:val="16"/>
                <w:szCs w:val="16"/>
              </w:rPr>
            </w:pPr>
            <w:r w:rsidRPr="006904A1">
              <w:rPr>
                <w:sz w:val="16"/>
                <w:szCs w:val="16"/>
              </w:rPr>
              <w:t xml:space="preserve"> NVT</w:t>
            </w:r>
          </w:p>
        </w:tc>
        <w:tc>
          <w:tcPr>
            <w:tcW w:w="708" w:type="dxa"/>
            <w:tcBorders>
              <w:top w:val="nil"/>
              <w:left w:val="nil"/>
              <w:bottom w:val="nil"/>
              <w:right w:val="nil"/>
            </w:tcBorders>
            <w:shd w:val="clear" w:color="auto" w:fill="DDD9C3" w:themeFill="background2" w:themeFillShade="E6"/>
          </w:tcPr>
          <w:p w14:paraId="5E78B185" w14:textId="77777777" w:rsidR="000844E9" w:rsidRPr="006904A1" w:rsidRDefault="000844E9" w:rsidP="000844E9">
            <w:pPr>
              <w:rPr>
                <w:sz w:val="16"/>
                <w:szCs w:val="16"/>
              </w:rPr>
            </w:pPr>
            <w:r w:rsidRPr="006904A1">
              <w:rPr>
                <w:sz w:val="16"/>
                <w:szCs w:val="16"/>
              </w:rPr>
              <w:t xml:space="preserve"> NVT</w:t>
            </w:r>
          </w:p>
        </w:tc>
        <w:tc>
          <w:tcPr>
            <w:tcW w:w="567" w:type="dxa"/>
            <w:tcBorders>
              <w:top w:val="nil"/>
              <w:left w:val="nil"/>
              <w:bottom w:val="nil"/>
              <w:right w:val="nil"/>
            </w:tcBorders>
            <w:shd w:val="clear" w:color="auto" w:fill="DDD9C3" w:themeFill="background2" w:themeFillShade="E6"/>
          </w:tcPr>
          <w:p w14:paraId="573F2CAF"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2DA20899" w14:textId="77777777" w:rsidR="000844E9" w:rsidRPr="006904A1" w:rsidRDefault="000844E9" w:rsidP="000844E9">
            <w:pPr>
              <w:rPr>
                <w:sz w:val="16"/>
                <w:szCs w:val="16"/>
              </w:rPr>
            </w:pPr>
            <w:r w:rsidRPr="006904A1">
              <w:rPr>
                <w:sz w:val="16"/>
                <w:szCs w:val="16"/>
              </w:rPr>
              <w:t>0,45</w:t>
            </w:r>
          </w:p>
        </w:tc>
        <w:tc>
          <w:tcPr>
            <w:tcW w:w="709" w:type="dxa"/>
            <w:tcBorders>
              <w:top w:val="nil"/>
              <w:left w:val="nil"/>
              <w:bottom w:val="nil"/>
              <w:right w:val="nil"/>
            </w:tcBorders>
            <w:shd w:val="clear" w:color="auto" w:fill="DDD9C3" w:themeFill="background2" w:themeFillShade="E6"/>
          </w:tcPr>
          <w:p w14:paraId="3C3092F3" w14:textId="77777777" w:rsidR="000844E9" w:rsidRPr="006904A1" w:rsidRDefault="000844E9" w:rsidP="000844E9">
            <w:pPr>
              <w:rPr>
                <w:sz w:val="16"/>
                <w:szCs w:val="16"/>
              </w:rPr>
            </w:pPr>
            <w:r w:rsidRPr="006904A1">
              <w:rPr>
                <w:sz w:val="16"/>
                <w:szCs w:val="16"/>
              </w:rPr>
              <w:t>0,225</w:t>
            </w:r>
          </w:p>
        </w:tc>
        <w:tc>
          <w:tcPr>
            <w:tcW w:w="567" w:type="dxa"/>
            <w:tcBorders>
              <w:top w:val="nil"/>
              <w:left w:val="nil"/>
              <w:bottom w:val="nil"/>
              <w:right w:val="nil"/>
            </w:tcBorders>
            <w:shd w:val="clear" w:color="auto" w:fill="DDD9C3" w:themeFill="background2" w:themeFillShade="E6"/>
          </w:tcPr>
          <w:p w14:paraId="2E82450D" w14:textId="77777777" w:rsidR="000844E9" w:rsidRPr="006904A1" w:rsidRDefault="000844E9" w:rsidP="000844E9">
            <w:pPr>
              <w:rPr>
                <w:sz w:val="16"/>
                <w:szCs w:val="16"/>
              </w:rPr>
            </w:pPr>
            <w:r w:rsidRPr="006904A1">
              <w:rPr>
                <w:sz w:val="16"/>
                <w:szCs w:val="16"/>
              </w:rPr>
              <w:t>5</w:t>
            </w:r>
          </w:p>
        </w:tc>
      </w:tr>
      <w:tr w:rsidR="000844E9" w14:paraId="3D63D625" w14:textId="77777777" w:rsidTr="000844E9">
        <w:trPr>
          <w:trHeight w:val="705"/>
        </w:trPr>
        <w:tc>
          <w:tcPr>
            <w:tcW w:w="2093" w:type="dxa"/>
            <w:tcBorders>
              <w:top w:val="nil"/>
              <w:left w:val="nil"/>
              <w:bottom w:val="nil"/>
              <w:right w:val="nil"/>
            </w:tcBorders>
            <w:shd w:val="clear" w:color="auto" w:fill="DDD9C3" w:themeFill="background2" w:themeFillShade="E6"/>
          </w:tcPr>
          <w:p w14:paraId="4CE9FBA8" w14:textId="77777777" w:rsidR="000844E9" w:rsidRPr="006904A1" w:rsidRDefault="000844E9" w:rsidP="000844E9">
            <w:pPr>
              <w:rPr>
                <w:sz w:val="16"/>
                <w:szCs w:val="16"/>
              </w:rPr>
            </w:pPr>
            <w:r w:rsidRPr="006904A1">
              <w:rPr>
                <w:sz w:val="16"/>
                <w:szCs w:val="16"/>
              </w:rPr>
              <w:t>Verslechtering    gezondheid</w:t>
            </w:r>
            <w:r w:rsidRPr="006904A1">
              <w:rPr>
                <w:sz w:val="16"/>
                <w:szCs w:val="16"/>
              </w:rPr>
              <w:br/>
              <w:t xml:space="preserve">dierbare   </w:t>
            </w:r>
          </w:p>
        </w:tc>
        <w:tc>
          <w:tcPr>
            <w:tcW w:w="709" w:type="dxa"/>
            <w:tcBorders>
              <w:top w:val="nil"/>
              <w:left w:val="nil"/>
              <w:bottom w:val="nil"/>
              <w:right w:val="nil"/>
            </w:tcBorders>
            <w:shd w:val="clear" w:color="auto" w:fill="DDD9C3" w:themeFill="background2" w:themeFillShade="E6"/>
          </w:tcPr>
          <w:p w14:paraId="476849A7" w14:textId="77777777" w:rsidR="000844E9" w:rsidRPr="006904A1" w:rsidRDefault="000844E9" w:rsidP="000844E9">
            <w:pPr>
              <w:rPr>
                <w:sz w:val="16"/>
                <w:szCs w:val="16"/>
              </w:rPr>
            </w:pPr>
            <w:r w:rsidRPr="006904A1">
              <w:rPr>
                <w:sz w:val="16"/>
                <w:szCs w:val="16"/>
              </w:rPr>
              <w:t>0,16</w:t>
            </w:r>
          </w:p>
        </w:tc>
        <w:tc>
          <w:tcPr>
            <w:tcW w:w="708" w:type="dxa"/>
            <w:tcBorders>
              <w:top w:val="nil"/>
              <w:left w:val="nil"/>
              <w:bottom w:val="nil"/>
              <w:right w:val="nil"/>
            </w:tcBorders>
            <w:shd w:val="clear" w:color="auto" w:fill="DDD9C3" w:themeFill="background2" w:themeFillShade="E6"/>
          </w:tcPr>
          <w:p w14:paraId="06DE5B8C" w14:textId="77777777" w:rsidR="000844E9" w:rsidRPr="006904A1" w:rsidRDefault="000844E9" w:rsidP="000844E9">
            <w:pPr>
              <w:rPr>
                <w:sz w:val="16"/>
                <w:szCs w:val="16"/>
              </w:rPr>
            </w:pPr>
            <w:r w:rsidRPr="006904A1">
              <w:rPr>
                <w:sz w:val="16"/>
                <w:szCs w:val="16"/>
              </w:rPr>
              <w:t>0,194</w:t>
            </w:r>
          </w:p>
        </w:tc>
        <w:tc>
          <w:tcPr>
            <w:tcW w:w="567" w:type="dxa"/>
            <w:tcBorders>
              <w:top w:val="nil"/>
              <w:left w:val="nil"/>
              <w:bottom w:val="nil"/>
              <w:right w:val="nil"/>
            </w:tcBorders>
            <w:shd w:val="clear" w:color="auto" w:fill="DDD9C3" w:themeFill="background2" w:themeFillShade="E6"/>
          </w:tcPr>
          <w:p w14:paraId="1B6AAF1A"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66CC367C" w14:textId="77777777" w:rsidR="000844E9" w:rsidRPr="006904A1" w:rsidRDefault="000844E9" w:rsidP="000844E9">
            <w:pPr>
              <w:rPr>
                <w:sz w:val="16"/>
                <w:szCs w:val="16"/>
              </w:rPr>
            </w:pPr>
            <w:r w:rsidRPr="006904A1">
              <w:rPr>
                <w:sz w:val="16"/>
                <w:szCs w:val="16"/>
              </w:rPr>
              <w:t>-0,10</w:t>
            </w:r>
          </w:p>
        </w:tc>
        <w:tc>
          <w:tcPr>
            <w:tcW w:w="709" w:type="dxa"/>
            <w:tcBorders>
              <w:top w:val="nil"/>
              <w:left w:val="nil"/>
              <w:bottom w:val="nil"/>
              <w:right w:val="nil"/>
            </w:tcBorders>
            <w:shd w:val="clear" w:color="auto" w:fill="DDD9C3" w:themeFill="background2" w:themeFillShade="E6"/>
          </w:tcPr>
          <w:p w14:paraId="43531C2C" w14:textId="77777777" w:rsidR="000844E9" w:rsidRPr="006904A1" w:rsidRDefault="000844E9" w:rsidP="000844E9">
            <w:pPr>
              <w:rPr>
                <w:sz w:val="16"/>
                <w:szCs w:val="16"/>
              </w:rPr>
            </w:pPr>
            <w:r w:rsidRPr="006904A1">
              <w:rPr>
                <w:sz w:val="16"/>
                <w:szCs w:val="16"/>
              </w:rPr>
              <w:t>0,298</w:t>
            </w:r>
          </w:p>
        </w:tc>
        <w:tc>
          <w:tcPr>
            <w:tcW w:w="567" w:type="dxa"/>
            <w:tcBorders>
              <w:top w:val="nil"/>
              <w:left w:val="nil"/>
              <w:bottom w:val="nil"/>
              <w:right w:val="nil"/>
            </w:tcBorders>
            <w:shd w:val="clear" w:color="auto" w:fill="DDD9C3" w:themeFill="background2" w:themeFillShade="E6"/>
          </w:tcPr>
          <w:p w14:paraId="666C97C1"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6F06A3CC" w14:textId="77777777" w:rsidR="000844E9" w:rsidRPr="006904A1" w:rsidRDefault="000844E9" w:rsidP="000844E9">
            <w:pPr>
              <w:rPr>
                <w:sz w:val="16"/>
                <w:szCs w:val="16"/>
              </w:rPr>
            </w:pPr>
            <w:r w:rsidRPr="006904A1">
              <w:rPr>
                <w:sz w:val="16"/>
                <w:szCs w:val="16"/>
              </w:rPr>
              <w:t xml:space="preserve"> 0,03</w:t>
            </w:r>
          </w:p>
        </w:tc>
        <w:tc>
          <w:tcPr>
            <w:tcW w:w="708" w:type="dxa"/>
            <w:tcBorders>
              <w:top w:val="nil"/>
              <w:left w:val="nil"/>
              <w:bottom w:val="nil"/>
              <w:right w:val="nil"/>
            </w:tcBorders>
            <w:shd w:val="clear" w:color="auto" w:fill="DDD9C3" w:themeFill="background2" w:themeFillShade="E6"/>
          </w:tcPr>
          <w:p w14:paraId="6CC6BD65" w14:textId="77777777" w:rsidR="000844E9" w:rsidRPr="006904A1" w:rsidRDefault="000844E9" w:rsidP="000844E9">
            <w:pPr>
              <w:rPr>
                <w:sz w:val="16"/>
                <w:szCs w:val="16"/>
              </w:rPr>
            </w:pPr>
            <w:r w:rsidRPr="006904A1">
              <w:rPr>
                <w:sz w:val="16"/>
                <w:szCs w:val="16"/>
              </w:rPr>
              <w:t>0,450</w:t>
            </w:r>
          </w:p>
        </w:tc>
        <w:tc>
          <w:tcPr>
            <w:tcW w:w="567" w:type="dxa"/>
            <w:tcBorders>
              <w:top w:val="nil"/>
              <w:left w:val="nil"/>
              <w:bottom w:val="nil"/>
              <w:right w:val="nil"/>
            </w:tcBorders>
            <w:shd w:val="clear" w:color="auto" w:fill="DDD9C3" w:themeFill="background2" w:themeFillShade="E6"/>
          </w:tcPr>
          <w:p w14:paraId="1F5CC84D"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457CE825" w14:textId="77777777" w:rsidR="000844E9" w:rsidRPr="006904A1" w:rsidRDefault="000844E9" w:rsidP="000844E9">
            <w:pPr>
              <w:rPr>
                <w:sz w:val="16"/>
                <w:szCs w:val="16"/>
              </w:rPr>
            </w:pPr>
            <w:r w:rsidRPr="006904A1">
              <w:rPr>
                <w:sz w:val="16"/>
                <w:szCs w:val="16"/>
              </w:rPr>
              <w:t>0,55*</w:t>
            </w:r>
          </w:p>
        </w:tc>
        <w:tc>
          <w:tcPr>
            <w:tcW w:w="709" w:type="dxa"/>
            <w:tcBorders>
              <w:top w:val="nil"/>
              <w:left w:val="nil"/>
              <w:bottom w:val="nil"/>
              <w:right w:val="nil"/>
            </w:tcBorders>
            <w:shd w:val="clear" w:color="auto" w:fill="DDD9C3" w:themeFill="background2" w:themeFillShade="E6"/>
          </w:tcPr>
          <w:p w14:paraId="63E2B9CB" w14:textId="77777777" w:rsidR="000844E9" w:rsidRPr="006904A1" w:rsidRDefault="000844E9" w:rsidP="000844E9">
            <w:pPr>
              <w:rPr>
                <w:sz w:val="16"/>
                <w:szCs w:val="16"/>
              </w:rPr>
            </w:pPr>
            <w:r w:rsidRPr="006904A1">
              <w:rPr>
                <w:sz w:val="16"/>
                <w:szCs w:val="16"/>
              </w:rPr>
              <w:t>0,001</w:t>
            </w:r>
          </w:p>
        </w:tc>
        <w:tc>
          <w:tcPr>
            <w:tcW w:w="567" w:type="dxa"/>
            <w:tcBorders>
              <w:top w:val="nil"/>
              <w:left w:val="nil"/>
              <w:bottom w:val="nil"/>
              <w:right w:val="nil"/>
            </w:tcBorders>
            <w:shd w:val="clear" w:color="auto" w:fill="DDD9C3" w:themeFill="background2" w:themeFillShade="E6"/>
          </w:tcPr>
          <w:p w14:paraId="0BFE7F3C" w14:textId="77777777" w:rsidR="000844E9" w:rsidRPr="006904A1" w:rsidRDefault="000844E9" w:rsidP="000844E9">
            <w:pPr>
              <w:rPr>
                <w:sz w:val="16"/>
                <w:szCs w:val="16"/>
              </w:rPr>
            </w:pPr>
            <w:r w:rsidRPr="006904A1">
              <w:rPr>
                <w:sz w:val="16"/>
                <w:szCs w:val="16"/>
              </w:rPr>
              <w:t>29</w:t>
            </w:r>
          </w:p>
        </w:tc>
      </w:tr>
      <w:tr w:rsidR="000844E9" w14:paraId="58088731" w14:textId="77777777" w:rsidTr="000844E9">
        <w:trPr>
          <w:trHeight w:val="688"/>
        </w:trPr>
        <w:tc>
          <w:tcPr>
            <w:tcW w:w="2093" w:type="dxa"/>
            <w:tcBorders>
              <w:top w:val="nil"/>
              <w:left w:val="nil"/>
              <w:bottom w:val="nil"/>
              <w:right w:val="nil"/>
            </w:tcBorders>
            <w:shd w:val="clear" w:color="auto" w:fill="DDD9C3" w:themeFill="background2" w:themeFillShade="E6"/>
          </w:tcPr>
          <w:p w14:paraId="3A1B2FDE" w14:textId="77777777" w:rsidR="000844E9" w:rsidRPr="006904A1" w:rsidRDefault="000844E9" w:rsidP="000844E9">
            <w:pPr>
              <w:rPr>
                <w:sz w:val="16"/>
                <w:szCs w:val="16"/>
              </w:rPr>
            </w:pPr>
            <w:r w:rsidRPr="006904A1">
              <w:rPr>
                <w:sz w:val="16"/>
                <w:szCs w:val="16"/>
              </w:rPr>
              <w:t xml:space="preserve">Verslechtering    </w:t>
            </w:r>
          </w:p>
          <w:p w14:paraId="40083D1A" w14:textId="77777777" w:rsidR="000844E9" w:rsidRPr="006904A1" w:rsidRDefault="000844E9" w:rsidP="000844E9">
            <w:pPr>
              <w:rPr>
                <w:sz w:val="16"/>
                <w:szCs w:val="16"/>
              </w:rPr>
            </w:pPr>
            <w:r w:rsidRPr="006904A1">
              <w:rPr>
                <w:sz w:val="16"/>
                <w:szCs w:val="16"/>
              </w:rPr>
              <w:t>gezondheid</w:t>
            </w:r>
            <w:r w:rsidRPr="006904A1">
              <w:rPr>
                <w:sz w:val="16"/>
                <w:szCs w:val="16"/>
              </w:rPr>
              <w:br/>
              <w:t xml:space="preserve">jezelf                         </w:t>
            </w:r>
          </w:p>
        </w:tc>
        <w:tc>
          <w:tcPr>
            <w:tcW w:w="709" w:type="dxa"/>
            <w:tcBorders>
              <w:top w:val="nil"/>
              <w:left w:val="nil"/>
              <w:bottom w:val="nil"/>
              <w:right w:val="nil"/>
            </w:tcBorders>
            <w:shd w:val="clear" w:color="auto" w:fill="DDD9C3" w:themeFill="background2" w:themeFillShade="E6"/>
          </w:tcPr>
          <w:p w14:paraId="171CE60A" w14:textId="77777777" w:rsidR="000844E9" w:rsidRPr="006904A1" w:rsidRDefault="000844E9" w:rsidP="000844E9">
            <w:pPr>
              <w:rPr>
                <w:sz w:val="16"/>
                <w:szCs w:val="16"/>
              </w:rPr>
            </w:pPr>
            <w:r w:rsidRPr="006904A1">
              <w:rPr>
                <w:sz w:val="16"/>
                <w:szCs w:val="16"/>
              </w:rPr>
              <w:t>0,58*</w:t>
            </w:r>
          </w:p>
        </w:tc>
        <w:tc>
          <w:tcPr>
            <w:tcW w:w="708" w:type="dxa"/>
            <w:tcBorders>
              <w:top w:val="nil"/>
              <w:left w:val="nil"/>
              <w:bottom w:val="nil"/>
              <w:right w:val="nil"/>
            </w:tcBorders>
            <w:shd w:val="clear" w:color="auto" w:fill="DDD9C3" w:themeFill="background2" w:themeFillShade="E6"/>
          </w:tcPr>
          <w:p w14:paraId="4AB1CE12" w14:textId="77777777" w:rsidR="000844E9" w:rsidRPr="006904A1" w:rsidRDefault="000844E9" w:rsidP="000844E9">
            <w:pPr>
              <w:rPr>
                <w:sz w:val="16"/>
                <w:szCs w:val="16"/>
              </w:rPr>
            </w:pPr>
            <w:r w:rsidRPr="006904A1">
              <w:rPr>
                <w:sz w:val="16"/>
                <w:szCs w:val="16"/>
              </w:rPr>
              <w:t>0,001</w:t>
            </w:r>
          </w:p>
        </w:tc>
        <w:tc>
          <w:tcPr>
            <w:tcW w:w="567" w:type="dxa"/>
            <w:tcBorders>
              <w:top w:val="nil"/>
              <w:left w:val="nil"/>
              <w:bottom w:val="nil"/>
              <w:right w:val="nil"/>
            </w:tcBorders>
            <w:shd w:val="clear" w:color="auto" w:fill="DDD9C3" w:themeFill="background2" w:themeFillShade="E6"/>
          </w:tcPr>
          <w:p w14:paraId="223B6A79" w14:textId="77777777" w:rsidR="000844E9" w:rsidRPr="006904A1" w:rsidRDefault="000844E9" w:rsidP="000844E9">
            <w:pPr>
              <w:rPr>
                <w:sz w:val="16"/>
                <w:szCs w:val="16"/>
              </w:rPr>
            </w:pPr>
            <w:r w:rsidRPr="006904A1">
              <w:rPr>
                <w:sz w:val="16"/>
                <w:szCs w:val="16"/>
              </w:rPr>
              <w:t>25</w:t>
            </w:r>
          </w:p>
        </w:tc>
        <w:tc>
          <w:tcPr>
            <w:tcW w:w="709" w:type="dxa"/>
            <w:tcBorders>
              <w:top w:val="nil"/>
              <w:left w:val="nil"/>
              <w:bottom w:val="nil"/>
              <w:right w:val="nil"/>
            </w:tcBorders>
            <w:shd w:val="clear" w:color="auto" w:fill="DDD9C3" w:themeFill="background2" w:themeFillShade="E6"/>
          </w:tcPr>
          <w:p w14:paraId="5C7066F1" w14:textId="77777777" w:rsidR="000844E9" w:rsidRPr="006904A1" w:rsidRDefault="000844E9" w:rsidP="000844E9">
            <w:pPr>
              <w:rPr>
                <w:sz w:val="16"/>
                <w:szCs w:val="16"/>
              </w:rPr>
            </w:pPr>
            <w:r w:rsidRPr="006904A1">
              <w:rPr>
                <w:sz w:val="16"/>
                <w:szCs w:val="16"/>
              </w:rPr>
              <w:t>-0,31</w:t>
            </w:r>
          </w:p>
        </w:tc>
        <w:tc>
          <w:tcPr>
            <w:tcW w:w="709" w:type="dxa"/>
            <w:tcBorders>
              <w:top w:val="nil"/>
              <w:left w:val="nil"/>
              <w:bottom w:val="nil"/>
              <w:right w:val="nil"/>
            </w:tcBorders>
            <w:shd w:val="clear" w:color="auto" w:fill="DDD9C3" w:themeFill="background2" w:themeFillShade="E6"/>
          </w:tcPr>
          <w:p w14:paraId="5F2A1439" w14:textId="77777777" w:rsidR="000844E9" w:rsidRPr="006904A1" w:rsidRDefault="000844E9" w:rsidP="000844E9">
            <w:pPr>
              <w:rPr>
                <w:sz w:val="16"/>
                <w:szCs w:val="16"/>
              </w:rPr>
            </w:pPr>
            <w:r w:rsidRPr="006904A1">
              <w:rPr>
                <w:sz w:val="16"/>
                <w:szCs w:val="16"/>
              </w:rPr>
              <w:t>0,065</w:t>
            </w:r>
          </w:p>
        </w:tc>
        <w:tc>
          <w:tcPr>
            <w:tcW w:w="567" w:type="dxa"/>
            <w:tcBorders>
              <w:top w:val="nil"/>
              <w:left w:val="nil"/>
              <w:bottom w:val="nil"/>
              <w:right w:val="nil"/>
            </w:tcBorders>
            <w:shd w:val="clear" w:color="auto" w:fill="DDD9C3" w:themeFill="background2" w:themeFillShade="E6"/>
          </w:tcPr>
          <w:p w14:paraId="6C56C564" w14:textId="77777777" w:rsidR="000844E9" w:rsidRPr="006904A1" w:rsidRDefault="000844E9" w:rsidP="000844E9">
            <w:pPr>
              <w:rPr>
                <w:sz w:val="16"/>
                <w:szCs w:val="16"/>
              </w:rPr>
            </w:pPr>
            <w:r w:rsidRPr="006904A1">
              <w:rPr>
                <w:sz w:val="16"/>
                <w:szCs w:val="16"/>
              </w:rPr>
              <w:t>25</w:t>
            </w:r>
          </w:p>
        </w:tc>
        <w:tc>
          <w:tcPr>
            <w:tcW w:w="709" w:type="dxa"/>
            <w:tcBorders>
              <w:top w:val="nil"/>
              <w:left w:val="nil"/>
              <w:bottom w:val="nil"/>
              <w:right w:val="nil"/>
            </w:tcBorders>
            <w:shd w:val="clear" w:color="auto" w:fill="DDD9C3" w:themeFill="background2" w:themeFillShade="E6"/>
          </w:tcPr>
          <w:p w14:paraId="57DF82BD" w14:textId="77777777" w:rsidR="000844E9" w:rsidRPr="006904A1" w:rsidRDefault="000844E9" w:rsidP="000844E9">
            <w:pPr>
              <w:rPr>
                <w:sz w:val="16"/>
                <w:szCs w:val="16"/>
              </w:rPr>
            </w:pPr>
            <w:r w:rsidRPr="006904A1">
              <w:rPr>
                <w:sz w:val="16"/>
                <w:szCs w:val="16"/>
              </w:rPr>
              <w:t>-0,41*</w:t>
            </w:r>
          </w:p>
        </w:tc>
        <w:tc>
          <w:tcPr>
            <w:tcW w:w="708" w:type="dxa"/>
            <w:tcBorders>
              <w:top w:val="nil"/>
              <w:left w:val="nil"/>
              <w:bottom w:val="nil"/>
              <w:right w:val="nil"/>
            </w:tcBorders>
            <w:shd w:val="clear" w:color="auto" w:fill="DDD9C3" w:themeFill="background2" w:themeFillShade="E6"/>
          </w:tcPr>
          <w:p w14:paraId="34A77EC7" w14:textId="77777777" w:rsidR="000844E9" w:rsidRPr="006904A1" w:rsidRDefault="000844E9" w:rsidP="000844E9">
            <w:pPr>
              <w:rPr>
                <w:sz w:val="16"/>
                <w:szCs w:val="16"/>
              </w:rPr>
            </w:pPr>
            <w:r w:rsidRPr="006904A1">
              <w:rPr>
                <w:sz w:val="16"/>
                <w:szCs w:val="16"/>
              </w:rPr>
              <w:t>0,020</w:t>
            </w:r>
          </w:p>
        </w:tc>
        <w:tc>
          <w:tcPr>
            <w:tcW w:w="567" w:type="dxa"/>
            <w:tcBorders>
              <w:top w:val="nil"/>
              <w:left w:val="nil"/>
              <w:bottom w:val="nil"/>
              <w:right w:val="nil"/>
            </w:tcBorders>
            <w:shd w:val="clear" w:color="auto" w:fill="DDD9C3" w:themeFill="background2" w:themeFillShade="E6"/>
          </w:tcPr>
          <w:p w14:paraId="18B76446" w14:textId="77777777" w:rsidR="000844E9" w:rsidRPr="006904A1" w:rsidRDefault="000844E9" w:rsidP="000844E9">
            <w:pPr>
              <w:rPr>
                <w:sz w:val="16"/>
                <w:szCs w:val="16"/>
              </w:rPr>
            </w:pPr>
            <w:r w:rsidRPr="006904A1">
              <w:rPr>
                <w:sz w:val="16"/>
                <w:szCs w:val="16"/>
              </w:rPr>
              <w:t>25</w:t>
            </w:r>
          </w:p>
        </w:tc>
        <w:tc>
          <w:tcPr>
            <w:tcW w:w="709" w:type="dxa"/>
            <w:tcBorders>
              <w:top w:val="nil"/>
              <w:left w:val="nil"/>
              <w:bottom w:val="nil"/>
              <w:right w:val="nil"/>
            </w:tcBorders>
            <w:shd w:val="clear" w:color="auto" w:fill="DDD9C3" w:themeFill="background2" w:themeFillShade="E6"/>
          </w:tcPr>
          <w:p w14:paraId="4E8E8BF3" w14:textId="77777777" w:rsidR="000844E9" w:rsidRPr="006904A1" w:rsidRDefault="000844E9" w:rsidP="000844E9">
            <w:pPr>
              <w:rPr>
                <w:sz w:val="16"/>
                <w:szCs w:val="16"/>
              </w:rPr>
            </w:pPr>
            <w:r w:rsidRPr="006904A1">
              <w:rPr>
                <w:sz w:val="16"/>
                <w:szCs w:val="16"/>
              </w:rPr>
              <w:t>0,20</w:t>
            </w:r>
          </w:p>
        </w:tc>
        <w:tc>
          <w:tcPr>
            <w:tcW w:w="709" w:type="dxa"/>
            <w:tcBorders>
              <w:top w:val="nil"/>
              <w:left w:val="nil"/>
              <w:bottom w:val="nil"/>
              <w:right w:val="nil"/>
            </w:tcBorders>
            <w:shd w:val="clear" w:color="auto" w:fill="DDD9C3" w:themeFill="background2" w:themeFillShade="E6"/>
          </w:tcPr>
          <w:p w14:paraId="4D9BBDCC" w14:textId="77777777" w:rsidR="000844E9" w:rsidRPr="006904A1" w:rsidRDefault="000844E9" w:rsidP="000844E9">
            <w:pPr>
              <w:rPr>
                <w:sz w:val="16"/>
                <w:szCs w:val="16"/>
              </w:rPr>
            </w:pPr>
            <w:r w:rsidRPr="006904A1">
              <w:rPr>
                <w:sz w:val="16"/>
                <w:szCs w:val="16"/>
              </w:rPr>
              <w:t>0,164</w:t>
            </w:r>
          </w:p>
        </w:tc>
        <w:tc>
          <w:tcPr>
            <w:tcW w:w="567" w:type="dxa"/>
            <w:tcBorders>
              <w:top w:val="nil"/>
              <w:left w:val="nil"/>
              <w:bottom w:val="nil"/>
              <w:right w:val="nil"/>
            </w:tcBorders>
            <w:shd w:val="clear" w:color="auto" w:fill="DDD9C3" w:themeFill="background2" w:themeFillShade="E6"/>
          </w:tcPr>
          <w:p w14:paraId="6ACD10C0" w14:textId="77777777" w:rsidR="000844E9" w:rsidRPr="006904A1" w:rsidRDefault="000844E9" w:rsidP="000844E9">
            <w:pPr>
              <w:rPr>
                <w:sz w:val="16"/>
                <w:szCs w:val="16"/>
              </w:rPr>
            </w:pPr>
            <w:r w:rsidRPr="006904A1">
              <w:rPr>
                <w:sz w:val="16"/>
                <w:szCs w:val="16"/>
              </w:rPr>
              <w:t>25</w:t>
            </w:r>
          </w:p>
        </w:tc>
      </w:tr>
      <w:tr w:rsidR="000844E9" w14:paraId="5405B7A1" w14:textId="77777777" w:rsidTr="000844E9">
        <w:trPr>
          <w:trHeight w:val="230"/>
        </w:trPr>
        <w:tc>
          <w:tcPr>
            <w:tcW w:w="2093" w:type="dxa"/>
            <w:tcBorders>
              <w:top w:val="nil"/>
              <w:left w:val="nil"/>
              <w:bottom w:val="nil"/>
              <w:right w:val="nil"/>
            </w:tcBorders>
            <w:shd w:val="clear" w:color="auto" w:fill="DDD9C3" w:themeFill="background2" w:themeFillShade="E6"/>
          </w:tcPr>
          <w:p w14:paraId="5A373CCA" w14:textId="77777777" w:rsidR="000844E9" w:rsidRPr="006904A1" w:rsidRDefault="000844E9" w:rsidP="000844E9">
            <w:pPr>
              <w:rPr>
                <w:sz w:val="16"/>
                <w:szCs w:val="16"/>
              </w:rPr>
            </w:pPr>
            <w:r w:rsidRPr="006904A1">
              <w:rPr>
                <w:sz w:val="16"/>
                <w:szCs w:val="16"/>
              </w:rPr>
              <w:t xml:space="preserve">Krijgen relatie     </w:t>
            </w:r>
          </w:p>
        </w:tc>
        <w:tc>
          <w:tcPr>
            <w:tcW w:w="709" w:type="dxa"/>
            <w:tcBorders>
              <w:top w:val="nil"/>
              <w:left w:val="nil"/>
              <w:bottom w:val="nil"/>
              <w:right w:val="nil"/>
            </w:tcBorders>
            <w:shd w:val="clear" w:color="auto" w:fill="DDD9C3" w:themeFill="background2" w:themeFillShade="E6"/>
          </w:tcPr>
          <w:p w14:paraId="1423F0FF" w14:textId="77777777" w:rsidR="000844E9" w:rsidRPr="006904A1" w:rsidRDefault="000844E9" w:rsidP="000844E9">
            <w:pPr>
              <w:rPr>
                <w:sz w:val="16"/>
                <w:szCs w:val="16"/>
              </w:rPr>
            </w:pPr>
            <w:r w:rsidRPr="006904A1">
              <w:rPr>
                <w:sz w:val="16"/>
                <w:szCs w:val="16"/>
              </w:rPr>
              <w:t>0,37*</w:t>
            </w:r>
          </w:p>
        </w:tc>
        <w:tc>
          <w:tcPr>
            <w:tcW w:w="708" w:type="dxa"/>
            <w:tcBorders>
              <w:top w:val="nil"/>
              <w:left w:val="nil"/>
              <w:bottom w:val="nil"/>
              <w:right w:val="nil"/>
            </w:tcBorders>
            <w:shd w:val="clear" w:color="auto" w:fill="DDD9C3" w:themeFill="background2" w:themeFillShade="E6"/>
          </w:tcPr>
          <w:p w14:paraId="41E1116C" w14:textId="77777777" w:rsidR="000844E9" w:rsidRPr="006904A1" w:rsidRDefault="000844E9" w:rsidP="000844E9">
            <w:pPr>
              <w:rPr>
                <w:sz w:val="16"/>
                <w:szCs w:val="16"/>
              </w:rPr>
            </w:pPr>
            <w:r w:rsidRPr="006904A1">
              <w:rPr>
                <w:sz w:val="16"/>
                <w:szCs w:val="16"/>
              </w:rPr>
              <w:t>0,005</w:t>
            </w:r>
          </w:p>
        </w:tc>
        <w:tc>
          <w:tcPr>
            <w:tcW w:w="567" w:type="dxa"/>
            <w:tcBorders>
              <w:top w:val="nil"/>
              <w:left w:val="nil"/>
              <w:bottom w:val="nil"/>
              <w:right w:val="nil"/>
            </w:tcBorders>
            <w:shd w:val="clear" w:color="auto" w:fill="DDD9C3" w:themeFill="background2" w:themeFillShade="E6"/>
          </w:tcPr>
          <w:p w14:paraId="72662B35" w14:textId="77777777" w:rsidR="000844E9" w:rsidRPr="006904A1" w:rsidRDefault="000844E9" w:rsidP="000844E9">
            <w:pPr>
              <w:rPr>
                <w:sz w:val="16"/>
                <w:szCs w:val="16"/>
              </w:rPr>
            </w:pPr>
            <w:r w:rsidRPr="006904A1">
              <w:rPr>
                <w:sz w:val="16"/>
                <w:szCs w:val="16"/>
              </w:rPr>
              <w:t>49</w:t>
            </w:r>
          </w:p>
        </w:tc>
        <w:tc>
          <w:tcPr>
            <w:tcW w:w="709" w:type="dxa"/>
            <w:tcBorders>
              <w:top w:val="nil"/>
              <w:left w:val="nil"/>
              <w:bottom w:val="nil"/>
              <w:right w:val="nil"/>
            </w:tcBorders>
            <w:shd w:val="clear" w:color="auto" w:fill="DDD9C3" w:themeFill="background2" w:themeFillShade="E6"/>
          </w:tcPr>
          <w:p w14:paraId="54947B53" w14:textId="77777777" w:rsidR="000844E9" w:rsidRPr="006904A1" w:rsidRDefault="000844E9" w:rsidP="000844E9">
            <w:pPr>
              <w:rPr>
                <w:sz w:val="16"/>
                <w:szCs w:val="16"/>
              </w:rPr>
            </w:pPr>
            <w:r w:rsidRPr="006904A1">
              <w:rPr>
                <w:sz w:val="16"/>
                <w:szCs w:val="16"/>
              </w:rPr>
              <w:t>-0,20</w:t>
            </w:r>
          </w:p>
        </w:tc>
        <w:tc>
          <w:tcPr>
            <w:tcW w:w="709" w:type="dxa"/>
            <w:tcBorders>
              <w:top w:val="nil"/>
              <w:left w:val="nil"/>
              <w:bottom w:val="nil"/>
              <w:right w:val="nil"/>
            </w:tcBorders>
            <w:shd w:val="clear" w:color="auto" w:fill="DDD9C3" w:themeFill="background2" w:themeFillShade="E6"/>
          </w:tcPr>
          <w:p w14:paraId="5F4C0EB8" w14:textId="77777777" w:rsidR="000844E9" w:rsidRPr="006904A1" w:rsidRDefault="000844E9" w:rsidP="000844E9">
            <w:pPr>
              <w:rPr>
                <w:sz w:val="16"/>
                <w:szCs w:val="16"/>
              </w:rPr>
            </w:pPr>
            <w:r w:rsidRPr="006904A1">
              <w:rPr>
                <w:sz w:val="16"/>
                <w:szCs w:val="16"/>
              </w:rPr>
              <w:t>0,082</w:t>
            </w:r>
          </w:p>
        </w:tc>
        <w:tc>
          <w:tcPr>
            <w:tcW w:w="567" w:type="dxa"/>
            <w:tcBorders>
              <w:top w:val="nil"/>
              <w:left w:val="nil"/>
              <w:bottom w:val="nil"/>
              <w:right w:val="nil"/>
            </w:tcBorders>
            <w:shd w:val="clear" w:color="auto" w:fill="DDD9C3" w:themeFill="background2" w:themeFillShade="E6"/>
          </w:tcPr>
          <w:p w14:paraId="03DD9472" w14:textId="77777777" w:rsidR="000844E9" w:rsidRPr="006904A1" w:rsidRDefault="000844E9" w:rsidP="000844E9">
            <w:pPr>
              <w:rPr>
                <w:sz w:val="16"/>
                <w:szCs w:val="16"/>
              </w:rPr>
            </w:pPr>
            <w:r w:rsidRPr="006904A1">
              <w:rPr>
                <w:sz w:val="16"/>
                <w:szCs w:val="16"/>
              </w:rPr>
              <w:t>49</w:t>
            </w:r>
          </w:p>
        </w:tc>
        <w:tc>
          <w:tcPr>
            <w:tcW w:w="709" w:type="dxa"/>
            <w:tcBorders>
              <w:top w:val="nil"/>
              <w:left w:val="nil"/>
              <w:bottom w:val="nil"/>
              <w:right w:val="nil"/>
            </w:tcBorders>
            <w:shd w:val="clear" w:color="auto" w:fill="DDD9C3" w:themeFill="background2" w:themeFillShade="E6"/>
          </w:tcPr>
          <w:p w14:paraId="66948698" w14:textId="77777777" w:rsidR="000844E9" w:rsidRPr="006904A1" w:rsidRDefault="000844E9" w:rsidP="000844E9">
            <w:pPr>
              <w:rPr>
                <w:sz w:val="16"/>
                <w:szCs w:val="16"/>
              </w:rPr>
            </w:pPr>
            <w:r w:rsidRPr="006904A1">
              <w:rPr>
                <w:sz w:val="16"/>
                <w:szCs w:val="16"/>
              </w:rPr>
              <w:t xml:space="preserve"> 0,48</w:t>
            </w:r>
          </w:p>
        </w:tc>
        <w:tc>
          <w:tcPr>
            <w:tcW w:w="708" w:type="dxa"/>
            <w:tcBorders>
              <w:top w:val="nil"/>
              <w:left w:val="nil"/>
              <w:bottom w:val="nil"/>
              <w:right w:val="nil"/>
            </w:tcBorders>
            <w:shd w:val="clear" w:color="auto" w:fill="DDD9C3" w:themeFill="background2" w:themeFillShade="E6"/>
          </w:tcPr>
          <w:p w14:paraId="6AFC635C" w14:textId="77777777" w:rsidR="000844E9" w:rsidRPr="006904A1" w:rsidRDefault="000844E9" w:rsidP="000844E9">
            <w:pPr>
              <w:rPr>
                <w:sz w:val="16"/>
                <w:szCs w:val="16"/>
              </w:rPr>
            </w:pPr>
            <w:r w:rsidRPr="006904A1">
              <w:rPr>
                <w:sz w:val="16"/>
                <w:szCs w:val="16"/>
              </w:rPr>
              <w:t>0,372</w:t>
            </w:r>
          </w:p>
        </w:tc>
        <w:tc>
          <w:tcPr>
            <w:tcW w:w="567" w:type="dxa"/>
            <w:tcBorders>
              <w:top w:val="nil"/>
              <w:left w:val="nil"/>
              <w:bottom w:val="nil"/>
              <w:right w:val="nil"/>
            </w:tcBorders>
            <w:shd w:val="clear" w:color="auto" w:fill="DDD9C3" w:themeFill="background2" w:themeFillShade="E6"/>
          </w:tcPr>
          <w:p w14:paraId="6F7CC112" w14:textId="77777777" w:rsidR="000844E9" w:rsidRPr="006904A1" w:rsidRDefault="000844E9" w:rsidP="000844E9">
            <w:pPr>
              <w:rPr>
                <w:sz w:val="16"/>
                <w:szCs w:val="16"/>
              </w:rPr>
            </w:pPr>
            <w:r w:rsidRPr="006904A1">
              <w:rPr>
                <w:sz w:val="16"/>
                <w:szCs w:val="16"/>
              </w:rPr>
              <w:t>49</w:t>
            </w:r>
          </w:p>
        </w:tc>
        <w:tc>
          <w:tcPr>
            <w:tcW w:w="709" w:type="dxa"/>
            <w:tcBorders>
              <w:top w:val="nil"/>
              <w:left w:val="nil"/>
              <w:bottom w:val="nil"/>
              <w:right w:val="nil"/>
            </w:tcBorders>
            <w:shd w:val="clear" w:color="auto" w:fill="DDD9C3" w:themeFill="background2" w:themeFillShade="E6"/>
          </w:tcPr>
          <w:p w14:paraId="2007CB19" w14:textId="77777777" w:rsidR="000844E9" w:rsidRPr="006904A1" w:rsidRDefault="000844E9" w:rsidP="000844E9">
            <w:pPr>
              <w:rPr>
                <w:sz w:val="16"/>
                <w:szCs w:val="16"/>
              </w:rPr>
            </w:pPr>
            <w:r w:rsidRPr="006904A1">
              <w:rPr>
                <w:sz w:val="16"/>
                <w:szCs w:val="16"/>
              </w:rPr>
              <w:t>0,52</w:t>
            </w:r>
          </w:p>
        </w:tc>
        <w:tc>
          <w:tcPr>
            <w:tcW w:w="709" w:type="dxa"/>
            <w:tcBorders>
              <w:top w:val="nil"/>
              <w:left w:val="nil"/>
              <w:bottom w:val="nil"/>
              <w:right w:val="nil"/>
            </w:tcBorders>
            <w:shd w:val="clear" w:color="auto" w:fill="DDD9C3" w:themeFill="background2" w:themeFillShade="E6"/>
          </w:tcPr>
          <w:p w14:paraId="660745C9"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400D29B4" w14:textId="77777777" w:rsidR="000844E9" w:rsidRPr="006904A1" w:rsidRDefault="000844E9" w:rsidP="000844E9">
            <w:pPr>
              <w:rPr>
                <w:sz w:val="16"/>
                <w:szCs w:val="16"/>
              </w:rPr>
            </w:pPr>
            <w:r w:rsidRPr="006904A1">
              <w:rPr>
                <w:sz w:val="16"/>
                <w:szCs w:val="16"/>
              </w:rPr>
              <w:t>49</w:t>
            </w:r>
          </w:p>
        </w:tc>
      </w:tr>
      <w:tr w:rsidR="000844E9" w14:paraId="4A986C0F" w14:textId="77777777" w:rsidTr="000844E9">
        <w:trPr>
          <w:trHeight w:val="262"/>
        </w:trPr>
        <w:tc>
          <w:tcPr>
            <w:tcW w:w="2093" w:type="dxa"/>
            <w:tcBorders>
              <w:top w:val="nil"/>
              <w:left w:val="nil"/>
              <w:bottom w:val="nil"/>
              <w:right w:val="nil"/>
            </w:tcBorders>
            <w:shd w:val="clear" w:color="auto" w:fill="DDD9C3" w:themeFill="background2" w:themeFillShade="E6"/>
          </w:tcPr>
          <w:p w14:paraId="7A628223" w14:textId="77777777" w:rsidR="000844E9" w:rsidRPr="006904A1" w:rsidRDefault="000844E9" w:rsidP="000844E9">
            <w:pPr>
              <w:rPr>
                <w:sz w:val="16"/>
                <w:szCs w:val="16"/>
              </w:rPr>
            </w:pPr>
            <w:r w:rsidRPr="006904A1">
              <w:rPr>
                <w:sz w:val="16"/>
                <w:szCs w:val="16"/>
              </w:rPr>
              <w:t xml:space="preserve">Verbreken relatie       </w:t>
            </w:r>
          </w:p>
        </w:tc>
        <w:tc>
          <w:tcPr>
            <w:tcW w:w="709" w:type="dxa"/>
            <w:tcBorders>
              <w:top w:val="nil"/>
              <w:left w:val="nil"/>
              <w:bottom w:val="nil"/>
              <w:right w:val="nil"/>
            </w:tcBorders>
            <w:shd w:val="clear" w:color="auto" w:fill="DDD9C3" w:themeFill="background2" w:themeFillShade="E6"/>
          </w:tcPr>
          <w:p w14:paraId="30277313" w14:textId="77777777" w:rsidR="000844E9" w:rsidRPr="006904A1" w:rsidRDefault="000844E9" w:rsidP="000844E9">
            <w:pPr>
              <w:rPr>
                <w:sz w:val="16"/>
                <w:szCs w:val="16"/>
              </w:rPr>
            </w:pPr>
            <w:r w:rsidRPr="006904A1">
              <w:rPr>
                <w:sz w:val="16"/>
                <w:szCs w:val="16"/>
              </w:rPr>
              <w:t>0,17</w:t>
            </w:r>
          </w:p>
        </w:tc>
        <w:tc>
          <w:tcPr>
            <w:tcW w:w="708" w:type="dxa"/>
            <w:tcBorders>
              <w:top w:val="nil"/>
              <w:left w:val="nil"/>
              <w:bottom w:val="nil"/>
              <w:right w:val="nil"/>
            </w:tcBorders>
            <w:shd w:val="clear" w:color="auto" w:fill="DDD9C3" w:themeFill="background2" w:themeFillShade="E6"/>
          </w:tcPr>
          <w:p w14:paraId="74766B34" w14:textId="77777777" w:rsidR="000844E9" w:rsidRPr="006904A1" w:rsidRDefault="000844E9" w:rsidP="000844E9">
            <w:pPr>
              <w:rPr>
                <w:sz w:val="16"/>
                <w:szCs w:val="16"/>
              </w:rPr>
            </w:pPr>
            <w:r w:rsidRPr="006904A1">
              <w:rPr>
                <w:sz w:val="16"/>
                <w:szCs w:val="16"/>
              </w:rPr>
              <w:t>0,184</w:t>
            </w:r>
          </w:p>
        </w:tc>
        <w:tc>
          <w:tcPr>
            <w:tcW w:w="567" w:type="dxa"/>
            <w:tcBorders>
              <w:top w:val="nil"/>
              <w:left w:val="nil"/>
              <w:bottom w:val="nil"/>
              <w:right w:val="nil"/>
            </w:tcBorders>
            <w:shd w:val="clear" w:color="auto" w:fill="DDD9C3" w:themeFill="background2" w:themeFillShade="E6"/>
          </w:tcPr>
          <w:p w14:paraId="7DFB98C8"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38212A44" w14:textId="77777777" w:rsidR="000844E9" w:rsidRPr="006904A1" w:rsidRDefault="000844E9" w:rsidP="000844E9">
            <w:pPr>
              <w:rPr>
                <w:sz w:val="16"/>
                <w:szCs w:val="16"/>
              </w:rPr>
            </w:pPr>
            <w:r w:rsidRPr="006904A1">
              <w:rPr>
                <w:sz w:val="16"/>
                <w:szCs w:val="16"/>
              </w:rPr>
              <w:t>-0,32*</w:t>
            </w:r>
          </w:p>
        </w:tc>
        <w:tc>
          <w:tcPr>
            <w:tcW w:w="709" w:type="dxa"/>
            <w:tcBorders>
              <w:top w:val="nil"/>
              <w:left w:val="nil"/>
              <w:bottom w:val="nil"/>
              <w:right w:val="nil"/>
            </w:tcBorders>
            <w:shd w:val="clear" w:color="auto" w:fill="DDD9C3" w:themeFill="background2" w:themeFillShade="E6"/>
          </w:tcPr>
          <w:p w14:paraId="6B5F450C" w14:textId="77777777" w:rsidR="000844E9" w:rsidRPr="006904A1" w:rsidRDefault="000844E9" w:rsidP="000844E9">
            <w:pPr>
              <w:rPr>
                <w:sz w:val="16"/>
                <w:szCs w:val="16"/>
              </w:rPr>
            </w:pPr>
            <w:r w:rsidRPr="006904A1">
              <w:rPr>
                <w:sz w:val="16"/>
                <w:szCs w:val="16"/>
              </w:rPr>
              <w:t>0,048</w:t>
            </w:r>
          </w:p>
        </w:tc>
        <w:tc>
          <w:tcPr>
            <w:tcW w:w="567" w:type="dxa"/>
            <w:tcBorders>
              <w:top w:val="nil"/>
              <w:left w:val="nil"/>
              <w:bottom w:val="nil"/>
              <w:right w:val="nil"/>
            </w:tcBorders>
            <w:shd w:val="clear" w:color="auto" w:fill="DDD9C3" w:themeFill="background2" w:themeFillShade="E6"/>
          </w:tcPr>
          <w:p w14:paraId="40E8CF1A"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3E5DE7F2" w14:textId="77777777" w:rsidR="000844E9" w:rsidRPr="006904A1" w:rsidRDefault="000844E9" w:rsidP="000844E9">
            <w:pPr>
              <w:rPr>
                <w:sz w:val="16"/>
                <w:szCs w:val="16"/>
              </w:rPr>
            </w:pPr>
            <w:r w:rsidRPr="006904A1">
              <w:rPr>
                <w:sz w:val="16"/>
                <w:szCs w:val="16"/>
              </w:rPr>
              <w:t>-0,20</w:t>
            </w:r>
          </w:p>
        </w:tc>
        <w:tc>
          <w:tcPr>
            <w:tcW w:w="708" w:type="dxa"/>
            <w:tcBorders>
              <w:top w:val="nil"/>
              <w:left w:val="nil"/>
              <w:bottom w:val="nil"/>
              <w:right w:val="nil"/>
            </w:tcBorders>
            <w:shd w:val="clear" w:color="auto" w:fill="DDD9C3" w:themeFill="background2" w:themeFillShade="E6"/>
          </w:tcPr>
          <w:p w14:paraId="3397FE0A" w14:textId="77777777" w:rsidR="000844E9" w:rsidRPr="006904A1" w:rsidRDefault="000844E9" w:rsidP="000844E9">
            <w:pPr>
              <w:rPr>
                <w:sz w:val="16"/>
                <w:szCs w:val="16"/>
              </w:rPr>
            </w:pPr>
            <w:r w:rsidRPr="006904A1">
              <w:rPr>
                <w:sz w:val="16"/>
                <w:szCs w:val="16"/>
              </w:rPr>
              <w:t>0,154</w:t>
            </w:r>
          </w:p>
        </w:tc>
        <w:tc>
          <w:tcPr>
            <w:tcW w:w="567" w:type="dxa"/>
            <w:tcBorders>
              <w:top w:val="nil"/>
              <w:left w:val="nil"/>
              <w:bottom w:val="nil"/>
              <w:right w:val="nil"/>
            </w:tcBorders>
            <w:shd w:val="clear" w:color="auto" w:fill="DDD9C3" w:themeFill="background2" w:themeFillShade="E6"/>
          </w:tcPr>
          <w:p w14:paraId="68F99847" w14:textId="77777777" w:rsidR="000844E9" w:rsidRPr="006904A1" w:rsidRDefault="000844E9" w:rsidP="000844E9">
            <w:pPr>
              <w:rPr>
                <w:sz w:val="16"/>
                <w:szCs w:val="16"/>
              </w:rPr>
            </w:pPr>
            <w:r w:rsidRPr="006904A1">
              <w:rPr>
                <w:sz w:val="16"/>
                <w:szCs w:val="16"/>
              </w:rPr>
              <w:t>29</w:t>
            </w:r>
          </w:p>
        </w:tc>
        <w:tc>
          <w:tcPr>
            <w:tcW w:w="709" w:type="dxa"/>
            <w:tcBorders>
              <w:top w:val="nil"/>
              <w:left w:val="nil"/>
              <w:bottom w:val="nil"/>
              <w:right w:val="nil"/>
            </w:tcBorders>
            <w:shd w:val="clear" w:color="auto" w:fill="DDD9C3" w:themeFill="background2" w:themeFillShade="E6"/>
          </w:tcPr>
          <w:p w14:paraId="4A53C30B" w14:textId="77777777" w:rsidR="000844E9" w:rsidRPr="006904A1" w:rsidRDefault="000844E9" w:rsidP="000844E9">
            <w:pPr>
              <w:rPr>
                <w:sz w:val="16"/>
                <w:szCs w:val="16"/>
              </w:rPr>
            </w:pPr>
            <w:r w:rsidRPr="006904A1">
              <w:rPr>
                <w:sz w:val="16"/>
                <w:szCs w:val="16"/>
              </w:rPr>
              <w:t>0,70*</w:t>
            </w:r>
          </w:p>
        </w:tc>
        <w:tc>
          <w:tcPr>
            <w:tcW w:w="709" w:type="dxa"/>
            <w:tcBorders>
              <w:top w:val="nil"/>
              <w:left w:val="nil"/>
              <w:bottom w:val="nil"/>
              <w:right w:val="nil"/>
            </w:tcBorders>
            <w:shd w:val="clear" w:color="auto" w:fill="DDD9C3" w:themeFill="background2" w:themeFillShade="E6"/>
          </w:tcPr>
          <w:p w14:paraId="0A6E6261"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47C0CD7F" w14:textId="77777777" w:rsidR="000844E9" w:rsidRPr="006904A1" w:rsidRDefault="000844E9" w:rsidP="000844E9">
            <w:pPr>
              <w:rPr>
                <w:sz w:val="16"/>
                <w:szCs w:val="16"/>
              </w:rPr>
            </w:pPr>
            <w:r w:rsidRPr="006904A1">
              <w:rPr>
                <w:sz w:val="16"/>
                <w:szCs w:val="16"/>
              </w:rPr>
              <w:t>29</w:t>
            </w:r>
          </w:p>
        </w:tc>
      </w:tr>
      <w:tr w:rsidR="000844E9" w14:paraId="4814C37F" w14:textId="77777777" w:rsidTr="000844E9">
        <w:trPr>
          <w:trHeight w:val="294"/>
        </w:trPr>
        <w:tc>
          <w:tcPr>
            <w:tcW w:w="2093" w:type="dxa"/>
            <w:tcBorders>
              <w:top w:val="nil"/>
              <w:left w:val="nil"/>
              <w:bottom w:val="nil"/>
              <w:right w:val="nil"/>
            </w:tcBorders>
            <w:shd w:val="clear" w:color="auto" w:fill="DDD9C3" w:themeFill="background2" w:themeFillShade="E6"/>
          </w:tcPr>
          <w:p w14:paraId="54765D01" w14:textId="77777777" w:rsidR="000844E9" w:rsidRPr="006904A1" w:rsidRDefault="000844E9" w:rsidP="000844E9">
            <w:pPr>
              <w:rPr>
                <w:sz w:val="16"/>
                <w:szCs w:val="16"/>
              </w:rPr>
            </w:pPr>
            <w:r w:rsidRPr="006904A1">
              <w:rPr>
                <w:sz w:val="16"/>
                <w:szCs w:val="16"/>
              </w:rPr>
              <w:t xml:space="preserve">Scheiding ouders        </w:t>
            </w:r>
          </w:p>
        </w:tc>
        <w:tc>
          <w:tcPr>
            <w:tcW w:w="709" w:type="dxa"/>
            <w:tcBorders>
              <w:top w:val="nil"/>
              <w:left w:val="nil"/>
              <w:bottom w:val="nil"/>
              <w:right w:val="nil"/>
            </w:tcBorders>
            <w:shd w:val="clear" w:color="auto" w:fill="DDD9C3" w:themeFill="background2" w:themeFillShade="E6"/>
          </w:tcPr>
          <w:p w14:paraId="5BDADC3C" w14:textId="77777777" w:rsidR="000844E9" w:rsidRPr="006904A1" w:rsidRDefault="000844E9" w:rsidP="000844E9">
            <w:pPr>
              <w:rPr>
                <w:sz w:val="16"/>
                <w:szCs w:val="16"/>
              </w:rPr>
            </w:pPr>
            <w:r w:rsidRPr="006904A1">
              <w:rPr>
                <w:sz w:val="16"/>
                <w:szCs w:val="16"/>
              </w:rPr>
              <w:t>0,75</w:t>
            </w:r>
          </w:p>
        </w:tc>
        <w:tc>
          <w:tcPr>
            <w:tcW w:w="708" w:type="dxa"/>
            <w:tcBorders>
              <w:top w:val="nil"/>
              <w:left w:val="nil"/>
              <w:bottom w:val="nil"/>
              <w:right w:val="nil"/>
            </w:tcBorders>
            <w:shd w:val="clear" w:color="auto" w:fill="DDD9C3" w:themeFill="background2" w:themeFillShade="E6"/>
          </w:tcPr>
          <w:p w14:paraId="763FC0B6" w14:textId="77777777" w:rsidR="000844E9" w:rsidRPr="006904A1" w:rsidRDefault="000844E9" w:rsidP="000844E9">
            <w:pPr>
              <w:rPr>
                <w:sz w:val="16"/>
                <w:szCs w:val="16"/>
              </w:rPr>
            </w:pPr>
            <w:r w:rsidRPr="006904A1">
              <w:rPr>
                <w:sz w:val="16"/>
                <w:szCs w:val="16"/>
              </w:rPr>
              <w:t>0,072</w:t>
            </w:r>
          </w:p>
        </w:tc>
        <w:tc>
          <w:tcPr>
            <w:tcW w:w="567" w:type="dxa"/>
            <w:tcBorders>
              <w:top w:val="nil"/>
              <w:left w:val="nil"/>
              <w:bottom w:val="nil"/>
              <w:right w:val="nil"/>
            </w:tcBorders>
            <w:shd w:val="clear" w:color="auto" w:fill="DDD9C3" w:themeFill="background2" w:themeFillShade="E6"/>
          </w:tcPr>
          <w:p w14:paraId="06D0FAEF"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1A375D32" w14:textId="77777777" w:rsidR="000844E9" w:rsidRPr="006904A1" w:rsidRDefault="000844E9" w:rsidP="000844E9">
            <w:pPr>
              <w:rPr>
                <w:sz w:val="16"/>
                <w:szCs w:val="16"/>
              </w:rPr>
            </w:pPr>
            <w:r w:rsidRPr="006904A1">
              <w:rPr>
                <w:sz w:val="16"/>
                <w:szCs w:val="16"/>
              </w:rPr>
              <w:t>-0,13</w:t>
            </w:r>
          </w:p>
        </w:tc>
        <w:tc>
          <w:tcPr>
            <w:tcW w:w="709" w:type="dxa"/>
            <w:tcBorders>
              <w:top w:val="nil"/>
              <w:left w:val="nil"/>
              <w:bottom w:val="nil"/>
              <w:right w:val="nil"/>
            </w:tcBorders>
            <w:shd w:val="clear" w:color="auto" w:fill="DDD9C3" w:themeFill="background2" w:themeFillShade="E6"/>
          </w:tcPr>
          <w:p w14:paraId="58FF0DBF" w14:textId="77777777" w:rsidR="000844E9" w:rsidRPr="006904A1" w:rsidRDefault="000844E9" w:rsidP="000844E9">
            <w:pPr>
              <w:rPr>
                <w:sz w:val="16"/>
                <w:szCs w:val="16"/>
              </w:rPr>
            </w:pPr>
            <w:r w:rsidRPr="006904A1">
              <w:rPr>
                <w:sz w:val="16"/>
                <w:szCs w:val="16"/>
              </w:rPr>
              <w:t>0,421</w:t>
            </w:r>
          </w:p>
        </w:tc>
        <w:tc>
          <w:tcPr>
            <w:tcW w:w="567" w:type="dxa"/>
            <w:tcBorders>
              <w:top w:val="nil"/>
              <w:left w:val="nil"/>
              <w:bottom w:val="nil"/>
              <w:right w:val="nil"/>
            </w:tcBorders>
            <w:shd w:val="clear" w:color="auto" w:fill="DDD9C3" w:themeFill="background2" w:themeFillShade="E6"/>
          </w:tcPr>
          <w:p w14:paraId="4BBF3645"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0191E5C3" w14:textId="77777777" w:rsidR="000844E9" w:rsidRPr="006904A1" w:rsidRDefault="000844E9" w:rsidP="000844E9">
            <w:pPr>
              <w:rPr>
                <w:sz w:val="16"/>
                <w:szCs w:val="16"/>
              </w:rPr>
            </w:pPr>
            <w:r w:rsidRPr="006904A1">
              <w:rPr>
                <w:sz w:val="16"/>
                <w:szCs w:val="16"/>
              </w:rPr>
              <w:t>-0,40</w:t>
            </w:r>
          </w:p>
        </w:tc>
        <w:tc>
          <w:tcPr>
            <w:tcW w:w="708" w:type="dxa"/>
            <w:tcBorders>
              <w:top w:val="nil"/>
              <w:left w:val="nil"/>
              <w:bottom w:val="nil"/>
              <w:right w:val="nil"/>
            </w:tcBorders>
            <w:shd w:val="clear" w:color="auto" w:fill="DDD9C3" w:themeFill="background2" w:themeFillShade="E6"/>
          </w:tcPr>
          <w:p w14:paraId="55282482" w14:textId="77777777" w:rsidR="000844E9" w:rsidRPr="006904A1" w:rsidRDefault="000844E9" w:rsidP="000844E9">
            <w:pPr>
              <w:rPr>
                <w:sz w:val="16"/>
                <w:szCs w:val="16"/>
              </w:rPr>
            </w:pPr>
            <w:r w:rsidRPr="006904A1">
              <w:rPr>
                <w:sz w:val="16"/>
                <w:szCs w:val="16"/>
              </w:rPr>
              <w:t>0,255</w:t>
            </w:r>
          </w:p>
        </w:tc>
        <w:tc>
          <w:tcPr>
            <w:tcW w:w="567" w:type="dxa"/>
            <w:tcBorders>
              <w:top w:val="nil"/>
              <w:left w:val="nil"/>
              <w:bottom w:val="nil"/>
              <w:right w:val="nil"/>
            </w:tcBorders>
            <w:shd w:val="clear" w:color="auto" w:fill="DDD9C3" w:themeFill="background2" w:themeFillShade="E6"/>
          </w:tcPr>
          <w:p w14:paraId="000D71B0" w14:textId="77777777" w:rsidR="000844E9" w:rsidRPr="006904A1" w:rsidRDefault="000844E9" w:rsidP="000844E9">
            <w:pPr>
              <w:rPr>
                <w:sz w:val="16"/>
                <w:szCs w:val="16"/>
              </w:rPr>
            </w:pPr>
            <w:r w:rsidRPr="006904A1">
              <w:rPr>
                <w:sz w:val="16"/>
                <w:szCs w:val="16"/>
              </w:rPr>
              <w:t>5</w:t>
            </w:r>
          </w:p>
        </w:tc>
        <w:tc>
          <w:tcPr>
            <w:tcW w:w="709" w:type="dxa"/>
            <w:tcBorders>
              <w:top w:val="nil"/>
              <w:left w:val="nil"/>
              <w:bottom w:val="nil"/>
              <w:right w:val="nil"/>
            </w:tcBorders>
            <w:shd w:val="clear" w:color="auto" w:fill="DDD9C3" w:themeFill="background2" w:themeFillShade="E6"/>
          </w:tcPr>
          <w:p w14:paraId="1ECF1F71" w14:textId="77777777" w:rsidR="000844E9" w:rsidRPr="006904A1" w:rsidRDefault="000844E9" w:rsidP="000844E9">
            <w:pPr>
              <w:rPr>
                <w:sz w:val="16"/>
                <w:szCs w:val="16"/>
              </w:rPr>
            </w:pPr>
            <w:r w:rsidRPr="006904A1">
              <w:rPr>
                <w:sz w:val="16"/>
                <w:szCs w:val="16"/>
              </w:rPr>
              <w:t>0,89*</w:t>
            </w:r>
          </w:p>
        </w:tc>
        <w:tc>
          <w:tcPr>
            <w:tcW w:w="709" w:type="dxa"/>
            <w:tcBorders>
              <w:top w:val="nil"/>
              <w:left w:val="nil"/>
              <w:bottom w:val="nil"/>
              <w:right w:val="nil"/>
            </w:tcBorders>
            <w:shd w:val="clear" w:color="auto" w:fill="DDD9C3" w:themeFill="background2" w:themeFillShade="E6"/>
          </w:tcPr>
          <w:p w14:paraId="0AF5F5DE" w14:textId="77777777" w:rsidR="000844E9" w:rsidRPr="006904A1" w:rsidRDefault="000844E9" w:rsidP="000844E9">
            <w:pPr>
              <w:rPr>
                <w:sz w:val="16"/>
                <w:szCs w:val="16"/>
              </w:rPr>
            </w:pPr>
            <w:r w:rsidRPr="006904A1">
              <w:rPr>
                <w:sz w:val="16"/>
                <w:szCs w:val="16"/>
              </w:rPr>
              <w:t>0,023</w:t>
            </w:r>
          </w:p>
        </w:tc>
        <w:tc>
          <w:tcPr>
            <w:tcW w:w="567" w:type="dxa"/>
            <w:tcBorders>
              <w:top w:val="nil"/>
              <w:left w:val="nil"/>
              <w:bottom w:val="nil"/>
              <w:right w:val="nil"/>
            </w:tcBorders>
            <w:shd w:val="clear" w:color="auto" w:fill="DDD9C3" w:themeFill="background2" w:themeFillShade="E6"/>
          </w:tcPr>
          <w:p w14:paraId="18E5EF29" w14:textId="77777777" w:rsidR="000844E9" w:rsidRPr="006904A1" w:rsidRDefault="000844E9" w:rsidP="000844E9">
            <w:pPr>
              <w:rPr>
                <w:sz w:val="16"/>
                <w:szCs w:val="16"/>
              </w:rPr>
            </w:pPr>
            <w:r w:rsidRPr="006904A1">
              <w:rPr>
                <w:sz w:val="16"/>
                <w:szCs w:val="16"/>
              </w:rPr>
              <w:t>5</w:t>
            </w:r>
          </w:p>
        </w:tc>
      </w:tr>
      <w:tr w:rsidR="000844E9" w14:paraId="6B5AAD05" w14:textId="77777777" w:rsidTr="000844E9">
        <w:trPr>
          <w:trHeight w:val="198"/>
        </w:trPr>
        <w:tc>
          <w:tcPr>
            <w:tcW w:w="2093" w:type="dxa"/>
            <w:tcBorders>
              <w:top w:val="nil"/>
              <w:left w:val="nil"/>
              <w:bottom w:val="nil"/>
              <w:right w:val="nil"/>
            </w:tcBorders>
            <w:shd w:val="clear" w:color="auto" w:fill="DDD9C3" w:themeFill="background2" w:themeFillShade="E6"/>
          </w:tcPr>
          <w:p w14:paraId="5F9CC38A" w14:textId="77777777" w:rsidR="000844E9" w:rsidRPr="006904A1" w:rsidRDefault="000844E9" w:rsidP="000844E9">
            <w:pPr>
              <w:rPr>
                <w:sz w:val="16"/>
                <w:szCs w:val="16"/>
              </w:rPr>
            </w:pPr>
            <w:r w:rsidRPr="006904A1">
              <w:rPr>
                <w:sz w:val="16"/>
                <w:szCs w:val="16"/>
              </w:rPr>
              <w:t xml:space="preserve">Nieuwe relatie    ouder(s)      </w:t>
            </w:r>
          </w:p>
        </w:tc>
        <w:tc>
          <w:tcPr>
            <w:tcW w:w="709" w:type="dxa"/>
            <w:tcBorders>
              <w:top w:val="nil"/>
              <w:left w:val="nil"/>
              <w:bottom w:val="nil"/>
              <w:right w:val="nil"/>
            </w:tcBorders>
            <w:shd w:val="clear" w:color="auto" w:fill="DDD9C3" w:themeFill="background2" w:themeFillShade="E6"/>
          </w:tcPr>
          <w:p w14:paraId="1C066E42" w14:textId="77777777" w:rsidR="000844E9" w:rsidRPr="006904A1" w:rsidRDefault="000844E9" w:rsidP="000844E9">
            <w:pPr>
              <w:rPr>
                <w:color w:val="FF0000"/>
                <w:sz w:val="16"/>
                <w:szCs w:val="16"/>
              </w:rPr>
            </w:pPr>
            <w:r w:rsidRPr="006904A1">
              <w:rPr>
                <w:sz w:val="16"/>
                <w:szCs w:val="16"/>
              </w:rPr>
              <w:t>NVT</w:t>
            </w:r>
          </w:p>
        </w:tc>
        <w:tc>
          <w:tcPr>
            <w:tcW w:w="708" w:type="dxa"/>
            <w:tcBorders>
              <w:top w:val="nil"/>
              <w:left w:val="nil"/>
              <w:bottom w:val="nil"/>
              <w:right w:val="nil"/>
            </w:tcBorders>
            <w:shd w:val="clear" w:color="auto" w:fill="DDD9C3" w:themeFill="background2" w:themeFillShade="E6"/>
          </w:tcPr>
          <w:p w14:paraId="3DC0ADBF" w14:textId="77777777" w:rsidR="000844E9" w:rsidRPr="006904A1" w:rsidRDefault="000844E9" w:rsidP="000844E9">
            <w:pPr>
              <w:rPr>
                <w:sz w:val="16"/>
                <w:szCs w:val="16"/>
              </w:rPr>
            </w:pPr>
            <w:r w:rsidRPr="006904A1">
              <w:rPr>
                <w:sz w:val="16"/>
                <w:szCs w:val="16"/>
              </w:rPr>
              <w:t>NVT</w:t>
            </w:r>
          </w:p>
        </w:tc>
        <w:tc>
          <w:tcPr>
            <w:tcW w:w="567" w:type="dxa"/>
            <w:tcBorders>
              <w:top w:val="nil"/>
              <w:left w:val="nil"/>
              <w:bottom w:val="nil"/>
              <w:right w:val="nil"/>
            </w:tcBorders>
            <w:shd w:val="clear" w:color="auto" w:fill="DDD9C3" w:themeFill="background2" w:themeFillShade="E6"/>
          </w:tcPr>
          <w:p w14:paraId="23D65513" w14:textId="77777777" w:rsidR="000844E9" w:rsidRPr="006904A1" w:rsidRDefault="000844E9" w:rsidP="000844E9">
            <w:pPr>
              <w:rPr>
                <w:sz w:val="16"/>
                <w:szCs w:val="16"/>
              </w:rPr>
            </w:pPr>
            <w:r w:rsidRPr="006904A1">
              <w:rPr>
                <w:sz w:val="16"/>
                <w:szCs w:val="16"/>
              </w:rPr>
              <w:t>3</w:t>
            </w:r>
          </w:p>
        </w:tc>
        <w:tc>
          <w:tcPr>
            <w:tcW w:w="709" w:type="dxa"/>
            <w:tcBorders>
              <w:top w:val="nil"/>
              <w:left w:val="nil"/>
              <w:bottom w:val="nil"/>
              <w:right w:val="nil"/>
            </w:tcBorders>
            <w:shd w:val="clear" w:color="auto" w:fill="DDD9C3" w:themeFill="background2" w:themeFillShade="E6"/>
          </w:tcPr>
          <w:p w14:paraId="708A87D3" w14:textId="77777777" w:rsidR="000844E9" w:rsidRPr="006904A1" w:rsidRDefault="000844E9" w:rsidP="000844E9">
            <w:pPr>
              <w:rPr>
                <w:sz w:val="16"/>
                <w:szCs w:val="16"/>
              </w:rPr>
            </w:pPr>
            <w:r w:rsidRPr="006904A1">
              <w:rPr>
                <w:sz w:val="16"/>
                <w:szCs w:val="16"/>
              </w:rPr>
              <w:t xml:space="preserve"> NVT</w:t>
            </w:r>
          </w:p>
        </w:tc>
        <w:tc>
          <w:tcPr>
            <w:tcW w:w="709" w:type="dxa"/>
            <w:tcBorders>
              <w:top w:val="nil"/>
              <w:left w:val="nil"/>
              <w:bottom w:val="nil"/>
              <w:right w:val="nil"/>
            </w:tcBorders>
            <w:shd w:val="clear" w:color="auto" w:fill="DDD9C3" w:themeFill="background2" w:themeFillShade="E6"/>
          </w:tcPr>
          <w:p w14:paraId="0D89A643" w14:textId="77777777" w:rsidR="000844E9" w:rsidRPr="006904A1" w:rsidRDefault="000844E9" w:rsidP="000844E9">
            <w:pPr>
              <w:rPr>
                <w:sz w:val="16"/>
                <w:szCs w:val="16"/>
              </w:rPr>
            </w:pPr>
            <w:r w:rsidRPr="006904A1">
              <w:rPr>
                <w:sz w:val="16"/>
                <w:szCs w:val="16"/>
              </w:rPr>
              <w:t>NVT</w:t>
            </w:r>
          </w:p>
        </w:tc>
        <w:tc>
          <w:tcPr>
            <w:tcW w:w="567" w:type="dxa"/>
            <w:tcBorders>
              <w:top w:val="nil"/>
              <w:left w:val="nil"/>
              <w:bottom w:val="nil"/>
              <w:right w:val="nil"/>
            </w:tcBorders>
            <w:shd w:val="clear" w:color="auto" w:fill="DDD9C3" w:themeFill="background2" w:themeFillShade="E6"/>
          </w:tcPr>
          <w:p w14:paraId="74BC0E83" w14:textId="77777777" w:rsidR="000844E9" w:rsidRPr="006904A1" w:rsidRDefault="000844E9" w:rsidP="000844E9">
            <w:pPr>
              <w:rPr>
                <w:sz w:val="16"/>
                <w:szCs w:val="16"/>
              </w:rPr>
            </w:pPr>
            <w:r w:rsidRPr="006904A1">
              <w:rPr>
                <w:sz w:val="16"/>
                <w:szCs w:val="16"/>
              </w:rPr>
              <w:t>3</w:t>
            </w:r>
          </w:p>
        </w:tc>
        <w:tc>
          <w:tcPr>
            <w:tcW w:w="709" w:type="dxa"/>
            <w:tcBorders>
              <w:top w:val="nil"/>
              <w:left w:val="nil"/>
              <w:bottom w:val="nil"/>
              <w:right w:val="nil"/>
            </w:tcBorders>
            <w:shd w:val="clear" w:color="auto" w:fill="DDD9C3" w:themeFill="background2" w:themeFillShade="E6"/>
          </w:tcPr>
          <w:p w14:paraId="6D859DF0" w14:textId="77777777" w:rsidR="000844E9" w:rsidRPr="006904A1" w:rsidRDefault="000844E9" w:rsidP="000844E9">
            <w:pPr>
              <w:rPr>
                <w:sz w:val="16"/>
                <w:szCs w:val="16"/>
              </w:rPr>
            </w:pPr>
            <w:r w:rsidRPr="006904A1">
              <w:rPr>
                <w:sz w:val="16"/>
                <w:szCs w:val="16"/>
              </w:rPr>
              <w:t xml:space="preserve"> NVT</w:t>
            </w:r>
          </w:p>
        </w:tc>
        <w:tc>
          <w:tcPr>
            <w:tcW w:w="708" w:type="dxa"/>
            <w:tcBorders>
              <w:top w:val="nil"/>
              <w:left w:val="nil"/>
              <w:bottom w:val="nil"/>
              <w:right w:val="nil"/>
            </w:tcBorders>
            <w:shd w:val="clear" w:color="auto" w:fill="DDD9C3" w:themeFill="background2" w:themeFillShade="E6"/>
          </w:tcPr>
          <w:p w14:paraId="3A090509" w14:textId="77777777" w:rsidR="000844E9" w:rsidRPr="006904A1" w:rsidRDefault="000844E9" w:rsidP="000844E9">
            <w:pPr>
              <w:rPr>
                <w:sz w:val="16"/>
                <w:szCs w:val="16"/>
              </w:rPr>
            </w:pPr>
            <w:r w:rsidRPr="006904A1">
              <w:rPr>
                <w:sz w:val="16"/>
                <w:szCs w:val="16"/>
              </w:rPr>
              <w:t>NVT</w:t>
            </w:r>
          </w:p>
        </w:tc>
        <w:tc>
          <w:tcPr>
            <w:tcW w:w="567" w:type="dxa"/>
            <w:tcBorders>
              <w:top w:val="nil"/>
              <w:left w:val="nil"/>
              <w:bottom w:val="nil"/>
              <w:right w:val="nil"/>
            </w:tcBorders>
            <w:shd w:val="clear" w:color="auto" w:fill="DDD9C3" w:themeFill="background2" w:themeFillShade="E6"/>
          </w:tcPr>
          <w:p w14:paraId="0713060F" w14:textId="77777777" w:rsidR="000844E9" w:rsidRPr="006904A1" w:rsidRDefault="000844E9" w:rsidP="000844E9">
            <w:pPr>
              <w:rPr>
                <w:sz w:val="16"/>
                <w:szCs w:val="16"/>
              </w:rPr>
            </w:pPr>
            <w:r w:rsidRPr="006904A1">
              <w:rPr>
                <w:sz w:val="16"/>
                <w:szCs w:val="16"/>
              </w:rPr>
              <w:t>3</w:t>
            </w:r>
          </w:p>
        </w:tc>
        <w:tc>
          <w:tcPr>
            <w:tcW w:w="709" w:type="dxa"/>
            <w:tcBorders>
              <w:top w:val="nil"/>
              <w:left w:val="nil"/>
              <w:bottom w:val="nil"/>
              <w:right w:val="nil"/>
            </w:tcBorders>
            <w:shd w:val="clear" w:color="auto" w:fill="DDD9C3" w:themeFill="background2" w:themeFillShade="E6"/>
          </w:tcPr>
          <w:p w14:paraId="7FDC347A" w14:textId="77777777" w:rsidR="000844E9" w:rsidRPr="006904A1" w:rsidRDefault="000844E9" w:rsidP="000844E9">
            <w:pPr>
              <w:rPr>
                <w:sz w:val="16"/>
                <w:szCs w:val="16"/>
              </w:rPr>
            </w:pPr>
            <w:r w:rsidRPr="006904A1">
              <w:rPr>
                <w:sz w:val="16"/>
                <w:szCs w:val="16"/>
              </w:rPr>
              <w:t xml:space="preserve"> NVT</w:t>
            </w:r>
          </w:p>
        </w:tc>
        <w:tc>
          <w:tcPr>
            <w:tcW w:w="709" w:type="dxa"/>
            <w:tcBorders>
              <w:top w:val="nil"/>
              <w:left w:val="nil"/>
              <w:bottom w:val="nil"/>
              <w:right w:val="nil"/>
            </w:tcBorders>
            <w:shd w:val="clear" w:color="auto" w:fill="DDD9C3" w:themeFill="background2" w:themeFillShade="E6"/>
          </w:tcPr>
          <w:p w14:paraId="3DD63404" w14:textId="77777777" w:rsidR="000844E9" w:rsidRPr="006904A1" w:rsidRDefault="000844E9" w:rsidP="000844E9">
            <w:pPr>
              <w:rPr>
                <w:sz w:val="16"/>
                <w:szCs w:val="16"/>
              </w:rPr>
            </w:pPr>
            <w:r w:rsidRPr="006904A1">
              <w:rPr>
                <w:sz w:val="16"/>
                <w:szCs w:val="16"/>
              </w:rPr>
              <w:t>NVT</w:t>
            </w:r>
          </w:p>
        </w:tc>
        <w:tc>
          <w:tcPr>
            <w:tcW w:w="567" w:type="dxa"/>
            <w:tcBorders>
              <w:top w:val="nil"/>
              <w:left w:val="nil"/>
              <w:bottom w:val="nil"/>
              <w:right w:val="nil"/>
            </w:tcBorders>
            <w:shd w:val="clear" w:color="auto" w:fill="DDD9C3" w:themeFill="background2" w:themeFillShade="E6"/>
          </w:tcPr>
          <w:p w14:paraId="5D96557E" w14:textId="77777777" w:rsidR="000844E9" w:rsidRPr="006904A1" w:rsidRDefault="000844E9" w:rsidP="000844E9">
            <w:pPr>
              <w:rPr>
                <w:sz w:val="16"/>
                <w:szCs w:val="16"/>
              </w:rPr>
            </w:pPr>
            <w:r w:rsidRPr="006904A1">
              <w:rPr>
                <w:sz w:val="16"/>
                <w:szCs w:val="16"/>
              </w:rPr>
              <w:t>3</w:t>
            </w:r>
          </w:p>
        </w:tc>
      </w:tr>
      <w:tr w:rsidR="000844E9" w14:paraId="0113A35D" w14:textId="77777777" w:rsidTr="000844E9">
        <w:trPr>
          <w:trHeight w:val="530"/>
        </w:trPr>
        <w:tc>
          <w:tcPr>
            <w:tcW w:w="2093" w:type="dxa"/>
            <w:tcBorders>
              <w:top w:val="nil"/>
              <w:left w:val="nil"/>
              <w:bottom w:val="nil"/>
              <w:right w:val="nil"/>
            </w:tcBorders>
            <w:shd w:val="clear" w:color="auto" w:fill="DDD9C3" w:themeFill="background2" w:themeFillShade="E6"/>
          </w:tcPr>
          <w:p w14:paraId="10AC8863" w14:textId="77777777" w:rsidR="000844E9" w:rsidRPr="006904A1" w:rsidRDefault="000844E9" w:rsidP="000844E9">
            <w:pPr>
              <w:rPr>
                <w:sz w:val="16"/>
                <w:szCs w:val="16"/>
              </w:rPr>
            </w:pPr>
            <w:r w:rsidRPr="006904A1">
              <w:rPr>
                <w:sz w:val="16"/>
                <w:szCs w:val="16"/>
              </w:rPr>
              <w:t xml:space="preserve">Verbreken         vriendschap             </w:t>
            </w:r>
          </w:p>
        </w:tc>
        <w:tc>
          <w:tcPr>
            <w:tcW w:w="709" w:type="dxa"/>
            <w:tcBorders>
              <w:top w:val="nil"/>
              <w:left w:val="nil"/>
              <w:bottom w:val="nil"/>
              <w:right w:val="nil"/>
            </w:tcBorders>
            <w:shd w:val="clear" w:color="auto" w:fill="DDD9C3" w:themeFill="background2" w:themeFillShade="E6"/>
          </w:tcPr>
          <w:p w14:paraId="45F90346" w14:textId="77777777" w:rsidR="000844E9" w:rsidRPr="006904A1" w:rsidRDefault="000844E9" w:rsidP="000844E9">
            <w:pPr>
              <w:rPr>
                <w:sz w:val="16"/>
                <w:szCs w:val="16"/>
              </w:rPr>
            </w:pPr>
            <w:r w:rsidRPr="006904A1">
              <w:rPr>
                <w:sz w:val="16"/>
                <w:szCs w:val="16"/>
              </w:rPr>
              <w:t>0,41</w:t>
            </w:r>
          </w:p>
        </w:tc>
        <w:tc>
          <w:tcPr>
            <w:tcW w:w="708" w:type="dxa"/>
            <w:tcBorders>
              <w:top w:val="nil"/>
              <w:left w:val="nil"/>
              <w:bottom w:val="nil"/>
              <w:right w:val="nil"/>
            </w:tcBorders>
            <w:shd w:val="clear" w:color="auto" w:fill="DDD9C3" w:themeFill="background2" w:themeFillShade="E6"/>
          </w:tcPr>
          <w:p w14:paraId="7CFF6EF1" w14:textId="77777777" w:rsidR="000844E9" w:rsidRPr="006904A1" w:rsidRDefault="000844E9" w:rsidP="000844E9">
            <w:pPr>
              <w:rPr>
                <w:sz w:val="16"/>
                <w:szCs w:val="16"/>
              </w:rPr>
            </w:pPr>
            <w:r w:rsidRPr="006904A1">
              <w:rPr>
                <w:sz w:val="16"/>
                <w:szCs w:val="16"/>
              </w:rPr>
              <w:t>0,880</w:t>
            </w:r>
          </w:p>
        </w:tc>
        <w:tc>
          <w:tcPr>
            <w:tcW w:w="567" w:type="dxa"/>
            <w:tcBorders>
              <w:top w:val="nil"/>
              <w:left w:val="nil"/>
              <w:bottom w:val="nil"/>
              <w:right w:val="nil"/>
            </w:tcBorders>
            <w:shd w:val="clear" w:color="auto" w:fill="DDD9C3" w:themeFill="background2" w:themeFillShade="E6"/>
          </w:tcPr>
          <w:p w14:paraId="6E4FFD92" w14:textId="77777777" w:rsidR="000844E9" w:rsidRPr="006904A1" w:rsidRDefault="000844E9" w:rsidP="000844E9">
            <w:pPr>
              <w:rPr>
                <w:sz w:val="16"/>
                <w:szCs w:val="16"/>
              </w:rPr>
            </w:pPr>
            <w:r w:rsidRPr="006904A1">
              <w:rPr>
                <w:sz w:val="16"/>
                <w:szCs w:val="16"/>
              </w:rPr>
              <w:t>16</w:t>
            </w:r>
          </w:p>
        </w:tc>
        <w:tc>
          <w:tcPr>
            <w:tcW w:w="709" w:type="dxa"/>
            <w:tcBorders>
              <w:top w:val="nil"/>
              <w:left w:val="nil"/>
              <w:bottom w:val="nil"/>
              <w:right w:val="nil"/>
            </w:tcBorders>
            <w:shd w:val="clear" w:color="auto" w:fill="DDD9C3" w:themeFill="background2" w:themeFillShade="E6"/>
          </w:tcPr>
          <w:p w14:paraId="0DBFCB25" w14:textId="77777777" w:rsidR="000844E9" w:rsidRPr="006904A1" w:rsidRDefault="000844E9" w:rsidP="000844E9">
            <w:pPr>
              <w:rPr>
                <w:sz w:val="16"/>
                <w:szCs w:val="16"/>
              </w:rPr>
            </w:pPr>
            <w:r w:rsidRPr="006904A1">
              <w:rPr>
                <w:sz w:val="16"/>
                <w:szCs w:val="16"/>
              </w:rPr>
              <w:t xml:space="preserve"> 0,12</w:t>
            </w:r>
          </w:p>
        </w:tc>
        <w:tc>
          <w:tcPr>
            <w:tcW w:w="709" w:type="dxa"/>
            <w:tcBorders>
              <w:top w:val="nil"/>
              <w:left w:val="nil"/>
              <w:bottom w:val="nil"/>
              <w:right w:val="nil"/>
            </w:tcBorders>
            <w:shd w:val="clear" w:color="auto" w:fill="DDD9C3" w:themeFill="background2" w:themeFillShade="E6"/>
          </w:tcPr>
          <w:p w14:paraId="11E0FCB9" w14:textId="77777777" w:rsidR="000844E9" w:rsidRPr="006904A1" w:rsidRDefault="000844E9" w:rsidP="000844E9">
            <w:pPr>
              <w:rPr>
                <w:sz w:val="16"/>
                <w:szCs w:val="16"/>
              </w:rPr>
            </w:pPr>
            <w:r w:rsidRPr="006904A1">
              <w:rPr>
                <w:sz w:val="16"/>
                <w:szCs w:val="16"/>
              </w:rPr>
              <w:t>0,649</w:t>
            </w:r>
          </w:p>
        </w:tc>
        <w:tc>
          <w:tcPr>
            <w:tcW w:w="567" w:type="dxa"/>
            <w:tcBorders>
              <w:top w:val="nil"/>
              <w:left w:val="nil"/>
              <w:bottom w:val="nil"/>
              <w:right w:val="nil"/>
            </w:tcBorders>
            <w:shd w:val="clear" w:color="auto" w:fill="DDD9C3" w:themeFill="background2" w:themeFillShade="E6"/>
          </w:tcPr>
          <w:p w14:paraId="7F4BF41C" w14:textId="77777777" w:rsidR="000844E9" w:rsidRPr="006904A1" w:rsidRDefault="000844E9" w:rsidP="000844E9">
            <w:pPr>
              <w:rPr>
                <w:sz w:val="16"/>
                <w:szCs w:val="16"/>
              </w:rPr>
            </w:pPr>
            <w:r w:rsidRPr="006904A1">
              <w:rPr>
                <w:sz w:val="16"/>
                <w:szCs w:val="16"/>
              </w:rPr>
              <w:t>16</w:t>
            </w:r>
          </w:p>
        </w:tc>
        <w:tc>
          <w:tcPr>
            <w:tcW w:w="709" w:type="dxa"/>
            <w:tcBorders>
              <w:top w:val="nil"/>
              <w:left w:val="nil"/>
              <w:bottom w:val="nil"/>
              <w:right w:val="nil"/>
            </w:tcBorders>
            <w:shd w:val="clear" w:color="auto" w:fill="DDD9C3" w:themeFill="background2" w:themeFillShade="E6"/>
          </w:tcPr>
          <w:p w14:paraId="1FE0CB23" w14:textId="77777777" w:rsidR="000844E9" w:rsidRPr="006904A1" w:rsidRDefault="000844E9" w:rsidP="000844E9">
            <w:pPr>
              <w:rPr>
                <w:sz w:val="16"/>
                <w:szCs w:val="16"/>
              </w:rPr>
            </w:pPr>
            <w:r w:rsidRPr="006904A1">
              <w:rPr>
                <w:sz w:val="16"/>
                <w:szCs w:val="16"/>
              </w:rPr>
              <w:t>-0,13</w:t>
            </w:r>
          </w:p>
        </w:tc>
        <w:tc>
          <w:tcPr>
            <w:tcW w:w="708" w:type="dxa"/>
            <w:tcBorders>
              <w:top w:val="nil"/>
              <w:left w:val="nil"/>
              <w:bottom w:val="nil"/>
              <w:right w:val="nil"/>
            </w:tcBorders>
            <w:shd w:val="clear" w:color="auto" w:fill="DDD9C3" w:themeFill="background2" w:themeFillShade="E6"/>
          </w:tcPr>
          <w:p w14:paraId="0DDDC606" w14:textId="77777777" w:rsidR="000844E9" w:rsidRPr="006904A1" w:rsidRDefault="000844E9" w:rsidP="000844E9">
            <w:pPr>
              <w:rPr>
                <w:sz w:val="16"/>
                <w:szCs w:val="16"/>
              </w:rPr>
            </w:pPr>
            <w:r w:rsidRPr="006904A1">
              <w:rPr>
                <w:sz w:val="16"/>
                <w:szCs w:val="16"/>
              </w:rPr>
              <w:t>0,638</w:t>
            </w:r>
          </w:p>
        </w:tc>
        <w:tc>
          <w:tcPr>
            <w:tcW w:w="567" w:type="dxa"/>
            <w:tcBorders>
              <w:top w:val="nil"/>
              <w:left w:val="nil"/>
              <w:bottom w:val="nil"/>
              <w:right w:val="nil"/>
            </w:tcBorders>
            <w:shd w:val="clear" w:color="auto" w:fill="DDD9C3" w:themeFill="background2" w:themeFillShade="E6"/>
          </w:tcPr>
          <w:p w14:paraId="10029286" w14:textId="77777777" w:rsidR="000844E9" w:rsidRPr="006904A1" w:rsidRDefault="000844E9" w:rsidP="000844E9">
            <w:pPr>
              <w:rPr>
                <w:sz w:val="16"/>
                <w:szCs w:val="16"/>
              </w:rPr>
            </w:pPr>
            <w:r w:rsidRPr="006904A1">
              <w:rPr>
                <w:sz w:val="16"/>
                <w:szCs w:val="16"/>
              </w:rPr>
              <w:t>16</w:t>
            </w:r>
          </w:p>
        </w:tc>
        <w:tc>
          <w:tcPr>
            <w:tcW w:w="709" w:type="dxa"/>
            <w:tcBorders>
              <w:top w:val="nil"/>
              <w:left w:val="nil"/>
              <w:bottom w:val="nil"/>
              <w:right w:val="nil"/>
            </w:tcBorders>
            <w:shd w:val="clear" w:color="auto" w:fill="DDD9C3" w:themeFill="background2" w:themeFillShade="E6"/>
          </w:tcPr>
          <w:p w14:paraId="4DBBD6F3" w14:textId="77777777" w:rsidR="000844E9" w:rsidRPr="006904A1" w:rsidRDefault="000844E9" w:rsidP="000844E9">
            <w:pPr>
              <w:rPr>
                <w:sz w:val="16"/>
                <w:szCs w:val="16"/>
              </w:rPr>
            </w:pPr>
            <w:r w:rsidRPr="006904A1">
              <w:rPr>
                <w:sz w:val="16"/>
                <w:szCs w:val="16"/>
              </w:rPr>
              <w:t xml:space="preserve"> 0,45</w:t>
            </w:r>
          </w:p>
        </w:tc>
        <w:tc>
          <w:tcPr>
            <w:tcW w:w="709" w:type="dxa"/>
            <w:tcBorders>
              <w:top w:val="nil"/>
              <w:left w:val="nil"/>
              <w:bottom w:val="nil"/>
              <w:right w:val="nil"/>
            </w:tcBorders>
            <w:shd w:val="clear" w:color="auto" w:fill="DDD9C3" w:themeFill="background2" w:themeFillShade="E6"/>
          </w:tcPr>
          <w:p w14:paraId="3A3211ED" w14:textId="77777777" w:rsidR="000844E9" w:rsidRPr="006904A1" w:rsidRDefault="000844E9" w:rsidP="000844E9">
            <w:pPr>
              <w:rPr>
                <w:sz w:val="16"/>
                <w:szCs w:val="16"/>
              </w:rPr>
            </w:pPr>
            <w:r w:rsidRPr="006904A1">
              <w:rPr>
                <w:sz w:val="16"/>
                <w:szCs w:val="16"/>
              </w:rPr>
              <w:t>0,079</w:t>
            </w:r>
          </w:p>
        </w:tc>
        <w:tc>
          <w:tcPr>
            <w:tcW w:w="567" w:type="dxa"/>
            <w:tcBorders>
              <w:top w:val="nil"/>
              <w:left w:val="nil"/>
              <w:bottom w:val="nil"/>
              <w:right w:val="nil"/>
            </w:tcBorders>
            <w:shd w:val="clear" w:color="auto" w:fill="DDD9C3" w:themeFill="background2" w:themeFillShade="E6"/>
          </w:tcPr>
          <w:p w14:paraId="2DE68F49" w14:textId="77777777" w:rsidR="000844E9" w:rsidRPr="006904A1" w:rsidRDefault="000844E9" w:rsidP="000844E9">
            <w:pPr>
              <w:rPr>
                <w:sz w:val="16"/>
                <w:szCs w:val="16"/>
              </w:rPr>
            </w:pPr>
            <w:r w:rsidRPr="006904A1">
              <w:rPr>
                <w:sz w:val="16"/>
                <w:szCs w:val="16"/>
              </w:rPr>
              <w:t>16</w:t>
            </w:r>
          </w:p>
        </w:tc>
      </w:tr>
      <w:tr w:rsidR="000844E9" w14:paraId="7D11B964" w14:textId="77777777" w:rsidTr="000844E9">
        <w:trPr>
          <w:trHeight w:val="273"/>
        </w:trPr>
        <w:tc>
          <w:tcPr>
            <w:tcW w:w="2093" w:type="dxa"/>
            <w:tcBorders>
              <w:top w:val="nil"/>
              <w:left w:val="nil"/>
              <w:bottom w:val="nil"/>
              <w:right w:val="nil"/>
            </w:tcBorders>
            <w:shd w:val="clear" w:color="auto" w:fill="DDD9C3" w:themeFill="background2" w:themeFillShade="E6"/>
          </w:tcPr>
          <w:p w14:paraId="696ED0F8" w14:textId="77777777" w:rsidR="000844E9" w:rsidRPr="006904A1" w:rsidRDefault="000844E9" w:rsidP="000844E9">
            <w:pPr>
              <w:rPr>
                <w:sz w:val="16"/>
                <w:szCs w:val="16"/>
              </w:rPr>
            </w:pPr>
            <w:r w:rsidRPr="006904A1">
              <w:rPr>
                <w:sz w:val="16"/>
                <w:szCs w:val="16"/>
              </w:rPr>
              <w:t xml:space="preserve">Op kamers          </w:t>
            </w:r>
          </w:p>
        </w:tc>
        <w:tc>
          <w:tcPr>
            <w:tcW w:w="709" w:type="dxa"/>
            <w:tcBorders>
              <w:top w:val="nil"/>
              <w:left w:val="nil"/>
              <w:bottom w:val="nil"/>
              <w:right w:val="nil"/>
            </w:tcBorders>
            <w:shd w:val="clear" w:color="auto" w:fill="DDD9C3" w:themeFill="background2" w:themeFillShade="E6"/>
          </w:tcPr>
          <w:p w14:paraId="5B539E0C" w14:textId="77777777" w:rsidR="000844E9" w:rsidRPr="006904A1" w:rsidRDefault="000844E9" w:rsidP="000844E9">
            <w:pPr>
              <w:rPr>
                <w:sz w:val="16"/>
                <w:szCs w:val="16"/>
              </w:rPr>
            </w:pPr>
            <w:r w:rsidRPr="006904A1">
              <w:rPr>
                <w:sz w:val="16"/>
                <w:szCs w:val="16"/>
              </w:rPr>
              <w:t>0,58*</w:t>
            </w:r>
          </w:p>
        </w:tc>
        <w:tc>
          <w:tcPr>
            <w:tcW w:w="708" w:type="dxa"/>
            <w:tcBorders>
              <w:top w:val="nil"/>
              <w:left w:val="nil"/>
              <w:bottom w:val="nil"/>
              <w:right w:val="nil"/>
            </w:tcBorders>
            <w:shd w:val="clear" w:color="auto" w:fill="DDD9C3" w:themeFill="background2" w:themeFillShade="E6"/>
          </w:tcPr>
          <w:p w14:paraId="31E32381"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71D5C9FA" w14:textId="77777777" w:rsidR="000844E9" w:rsidRPr="006904A1" w:rsidRDefault="000844E9" w:rsidP="000844E9">
            <w:pPr>
              <w:rPr>
                <w:sz w:val="16"/>
                <w:szCs w:val="16"/>
              </w:rPr>
            </w:pPr>
            <w:r w:rsidRPr="006904A1">
              <w:rPr>
                <w:sz w:val="16"/>
                <w:szCs w:val="16"/>
              </w:rPr>
              <w:t>45</w:t>
            </w:r>
          </w:p>
        </w:tc>
        <w:tc>
          <w:tcPr>
            <w:tcW w:w="709" w:type="dxa"/>
            <w:tcBorders>
              <w:top w:val="nil"/>
              <w:left w:val="nil"/>
              <w:bottom w:val="nil"/>
              <w:right w:val="nil"/>
            </w:tcBorders>
            <w:shd w:val="clear" w:color="auto" w:fill="DDD9C3" w:themeFill="background2" w:themeFillShade="E6"/>
          </w:tcPr>
          <w:p w14:paraId="31B26BEA" w14:textId="77777777" w:rsidR="000844E9" w:rsidRPr="006904A1" w:rsidRDefault="000844E9" w:rsidP="000844E9">
            <w:pPr>
              <w:rPr>
                <w:sz w:val="16"/>
                <w:szCs w:val="16"/>
              </w:rPr>
            </w:pPr>
            <w:r w:rsidRPr="006904A1">
              <w:rPr>
                <w:sz w:val="16"/>
                <w:szCs w:val="16"/>
              </w:rPr>
              <w:t>-0,40*</w:t>
            </w:r>
          </w:p>
        </w:tc>
        <w:tc>
          <w:tcPr>
            <w:tcW w:w="709" w:type="dxa"/>
            <w:tcBorders>
              <w:top w:val="nil"/>
              <w:left w:val="nil"/>
              <w:bottom w:val="nil"/>
              <w:right w:val="nil"/>
            </w:tcBorders>
            <w:shd w:val="clear" w:color="auto" w:fill="DDD9C3" w:themeFill="background2" w:themeFillShade="E6"/>
          </w:tcPr>
          <w:p w14:paraId="24E2BFA9" w14:textId="77777777" w:rsidR="000844E9" w:rsidRPr="006904A1" w:rsidRDefault="000844E9" w:rsidP="000844E9">
            <w:pPr>
              <w:rPr>
                <w:sz w:val="16"/>
                <w:szCs w:val="16"/>
              </w:rPr>
            </w:pPr>
            <w:r w:rsidRPr="006904A1">
              <w:rPr>
                <w:sz w:val="16"/>
                <w:szCs w:val="16"/>
              </w:rPr>
              <w:t>0,003</w:t>
            </w:r>
          </w:p>
        </w:tc>
        <w:tc>
          <w:tcPr>
            <w:tcW w:w="567" w:type="dxa"/>
            <w:tcBorders>
              <w:top w:val="nil"/>
              <w:left w:val="nil"/>
              <w:bottom w:val="nil"/>
              <w:right w:val="nil"/>
            </w:tcBorders>
            <w:shd w:val="clear" w:color="auto" w:fill="DDD9C3" w:themeFill="background2" w:themeFillShade="E6"/>
          </w:tcPr>
          <w:p w14:paraId="29DF6D18" w14:textId="77777777" w:rsidR="000844E9" w:rsidRPr="006904A1" w:rsidRDefault="000844E9" w:rsidP="000844E9">
            <w:pPr>
              <w:rPr>
                <w:sz w:val="16"/>
                <w:szCs w:val="16"/>
              </w:rPr>
            </w:pPr>
            <w:r w:rsidRPr="006904A1">
              <w:rPr>
                <w:sz w:val="16"/>
                <w:szCs w:val="16"/>
              </w:rPr>
              <w:t>45</w:t>
            </w:r>
          </w:p>
        </w:tc>
        <w:tc>
          <w:tcPr>
            <w:tcW w:w="709" w:type="dxa"/>
            <w:tcBorders>
              <w:top w:val="nil"/>
              <w:left w:val="nil"/>
              <w:bottom w:val="nil"/>
              <w:right w:val="nil"/>
            </w:tcBorders>
            <w:shd w:val="clear" w:color="auto" w:fill="DDD9C3" w:themeFill="background2" w:themeFillShade="E6"/>
          </w:tcPr>
          <w:p w14:paraId="7B68FC1F" w14:textId="77777777" w:rsidR="000844E9" w:rsidRPr="006904A1" w:rsidRDefault="000844E9" w:rsidP="000844E9">
            <w:pPr>
              <w:rPr>
                <w:sz w:val="16"/>
                <w:szCs w:val="16"/>
              </w:rPr>
            </w:pPr>
            <w:r w:rsidRPr="006904A1">
              <w:rPr>
                <w:sz w:val="16"/>
                <w:szCs w:val="16"/>
              </w:rPr>
              <w:t>-0,21</w:t>
            </w:r>
          </w:p>
        </w:tc>
        <w:tc>
          <w:tcPr>
            <w:tcW w:w="708" w:type="dxa"/>
            <w:tcBorders>
              <w:top w:val="nil"/>
              <w:left w:val="nil"/>
              <w:bottom w:val="nil"/>
              <w:right w:val="nil"/>
            </w:tcBorders>
            <w:shd w:val="clear" w:color="auto" w:fill="DDD9C3" w:themeFill="background2" w:themeFillShade="E6"/>
          </w:tcPr>
          <w:p w14:paraId="059D1944" w14:textId="77777777" w:rsidR="000844E9" w:rsidRPr="006904A1" w:rsidRDefault="000844E9" w:rsidP="000844E9">
            <w:pPr>
              <w:rPr>
                <w:sz w:val="16"/>
                <w:szCs w:val="16"/>
              </w:rPr>
            </w:pPr>
            <w:r w:rsidRPr="006904A1">
              <w:rPr>
                <w:sz w:val="16"/>
                <w:szCs w:val="16"/>
              </w:rPr>
              <w:t>0,086</w:t>
            </w:r>
          </w:p>
        </w:tc>
        <w:tc>
          <w:tcPr>
            <w:tcW w:w="567" w:type="dxa"/>
            <w:tcBorders>
              <w:top w:val="nil"/>
              <w:left w:val="nil"/>
              <w:bottom w:val="nil"/>
              <w:right w:val="nil"/>
            </w:tcBorders>
            <w:shd w:val="clear" w:color="auto" w:fill="DDD9C3" w:themeFill="background2" w:themeFillShade="E6"/>
          </w:tcPr>
          <w:p w14:paraId="76DEFDAC" w14:textId="77777777" w:rsidR="000844E9" w:rsidRPr="006904A1" w:rsidRDefault="000844E9" w:rsidP="000844E9">
            <w:pPr>
              <w:rPr>
                <w:sz w:val="16"/>
                <w:szCs w:val="16"/>
              </w:rPr>
            </w:pPr>
            <w:r w:rsidRPr="006904A1">
              <w:rPr>
                <w:sz w:val="16"/>
                <w:szCs w:val="16"/>
              </w:rPr>
              <w:t>45</w:t>
            </w:r>
          </w:p>
        </w:tc>
        <w:tc>
          <w:tcPr>
            <w:tcW w:w="709" w:type="dxa"/>
            <w:tcBorders>
              <w:top w:val="nil"/>
              <w:left w:val="nil"/>
              <w:bottom w:val="nil"/>
              <w:right w:val="nil"/>
            </w:tcBorders>
            <w:shd w:val="clear" w:color="auto" w:fill="DDD9C3" w:themeFill="background2" w:themeFillShade="E6"/>
          </w:tcPr>
          <w:p w14:paraId="63B6A39F" w14:textId="77777777" w:rsidR="000844E9" w:rsidRPr="006904A1" w:rsidRDefault="000844E9" w:rsidP="000844E9">
            <w:pPr>
              <w:rPr>
                <w:sz w:val="16"/>
                <w:szCs w:val="16"/>
              </w:rPr>
            </w:pPr>
            <w:r w:rsidRPr="006904A1">
              <w:rPr>
                <w:sz w:val="16"/>
                <w:szCs w:val="16"/>
              </w:rPr>
              <w:t xml:space="preserve"> 0,64*</w:t>
            </w:r>
          </w:p>
        </w:tc>
        <w:tc>
          <w:tcPr>
            <w:tcW w:w="709" w:type="dxa"/>
            <w:tcBorders>
              <w:top w:val="nil"/>
              <w:left w:val="nil"/>
              <w:bottom w:val="nil"/>
              <w:right w:val="nil"/>
            </w:tcBorders>
            <w:shd w:val="clear" w:color="auto" w:fill="DDD9C3" w:themeFill="background2" w:themeFillShade="E6"/>
          </w:tcPr>
          <w:p w14:paraId="70AFF96E"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2A00D5AB" w14:textId="77777777" w:rsidR="000844E9" w:rsidRPr="006904A1" w:rsidRDefault="000844E9" w:rsidP="000844E9">
            <w:pPr>
              <w:rPr>
                <w:sz w:val="16"/>
                <w:szCs w:val="16"/>
              </w:rPr>
            </w:pPr>
            <w:r w:rsidRPr="006904A1">
              <w:rPr>
                <w:sz w:val="16"/>
                <w:szCs w:val="16"/>
              </w:rPr>
              <w:t>45</w:t>
            </w:r>
          </w:p>
        </w:tc>
      </w:tr>
      <w:tr w:rsidR="000844E9" w14:paraId="7256B20D" w14:textId="77777777" w:rsidTr="000844E9">
        <w:trPr>
          <w:trHeight w:val="204"/>
        </w:trPr>
        <w:tc>
          <w:tcPr>
            <w:tcW w:w="2093" w:type="dxa"/>
            <w:tcBorders>
              <w:top w:val="nil"/>
              <w:left w:val="nil"/>
              <w:bottom w:val="nil"/>
              <w:right w:val="nil"/>
            </w:tcBorders>
            <w:shd w:val="clear" w:color="auto" w:fill="DDD9C3" w:themeFill="background2" w:themeFillShade="E6"/>
          </w:tcPr>
          <w:p w14:paraId="2C021AFB" w14:textId="77777777" w:rsidR="000844E9" w:rsidRPr="006904A1" w:rsidRDefault="000844E9" w:rsidP="000844E9">
            <w:pPr>
              <w:rPr>
                <w:sz w:val="16"/>
                <w:szCs w:val="16"/>
              </w:rPr>
            </w:pPr>
            <w:r w:rsidRPr="006904A1">
              <w:rPr>
                <w:sz w:val="16"/>
                <w:szCs w:val="16"/>
              </w:rPr>
              <w:t xml:space="preserve">Samenwonen    </w:t>
            </w:r>
          </w:p>
        </w:tc>
        <w:tc>
          <w:tcPr>
            <w:tcW w:w="709" w:type="dxa"/>
            <w:tcBorders>
              <w:top w:val="nil"/>
              <w:left w:val="nil"/>
              <w:bottom w:val="nil"/>
              <w:right w:val="nil"/>
            </w:tcBorders>
            <w:shd w:val="clear" w:color="auto" w:fill="DDD9C3" w:themeFill="background2" w:themeFillShade="E6"/>
          </w:tcPr>
          <w:p w14:paraId="67D1C701" w14:textId="77777777" w:rsidR="000844E9" w:rsidRPr="006904A1" w:rsidRDefault="000844E9" w:rsidP="000844E9">
            <w:pPr>
              <w:rPr>
                <w:sz w:val="16"/>
                <w:szCs w:val="16"/>
              </w:rPr>
            </w:pPr>
            <w:r w:rsidRPr="006904A1">
              <w:rPr>
                <w:sz w:val="16"/>
                <w:szCs w:val="16"/>
              </w:rPr>
              <w:t>0,62</w:t>
            </w:r>
          </w:p>
        </w:tc>
        <w:tc>
          <w:tcPr>
            <w:tcW w:w="708" w:type="dxa"/>
            <w:tcBorders>
              <w:top w:val="nil"/>
              <w:left w:val="nil"/>
              <w:bottom w:val="nil"/>
              <w:right w:val="nil"/>
            </w:tcBorders>
            <w:shd w:val="clear" w:color="auto" w:fill="DDD9C3" w:themeFill="background2" w:themeFillShade="E6"/>
          </w:tcPr>
          <w:p w14:paraId="75CC5790" w14:textId="77777777" w:rsidR="000844E9" w:rsidRPr="006904A1" w:rsidRDefault="000844E9" w:rsidP="000844E9">
            <w:pPr>
              <w:rPr>
                <w:sz w:val="16"/>
                <w:szCs w:val="16"/>
              </w:rPr>
            </w:pPr>
            <w:r w:rsidRPr="006904A1">
              <w:rPr>
                <w:sz w:val="16"/>
                <w:szCs w:val="16"/>
              </w:rPr>
              <w:t>0,054</w:t>
            </w:r>
          </w:p>
        </w:tc>
        <w:tc>
          <w:tcPr>
            <w:tcW w:w="567" w:type="dxa"/>
            <w:tcBorders>
              <w:top w:val="nil"/>
              <w:left w:val="nil"/>
              <w:bottom w:val="nil"/>
              <w:right w:val="nil"/>
            </w:tcBorders>
            <w:shd w:val="clear" w:color="auto" w:fill="DDD9C3" w:themeFill="background2" w:themeFillShade="E6"/>
          </w:tcPr>
          <w:p w14:paraId="3B482639" w14:textId="77777777" w:rsidR="000844E9" w:rsidRPr="006904A1" w:rsidRDefault="000844E9" w:rsidP="000844E9">
            <w:pPr>
              <w:rPr>
                <w:sz w:val="16"/>
                <w:szCs w:val="16"/>
              </w:rPr>
            </w:pPr>
            <w:r w:rsidRPr="006904A1">
              <w:rPr>
                <w:sz w:val="16"/>
                <w:szCs w:val="16"/>
              </w:rPr>
              <w:t>10</w:t>
            </w:r>
          </w:p>
        </w:tc>
        <w:tc>
          <w:tcPr>
            <w:tcW w:w="709" w:type="dxa"/>
            <w:tcBorders>
              <w:top w:val="nil"/>
              <w:left w:val="nil"/>
              <w:bottom w:val="nil"/>
              <w:right w:val="nil"/>
            </w:tcBorders>
            <w:shd w:val="clear" w:color="auto" w:fill="DDD9C3" w:themeFill="background2" w:themeFillShade="E6"/>
          </w:tcPr>
          <w:p w14:paraId="59EF3CBC" w14:textId="77777777" w:rsidR="000844E9" w:rsidRPr="006904A1" w:rsidRDefault="000844E9" w:rsidP="000844E9">
            <w:pPr>
              <w:rPr>
                <w:sz w:val="16"/>
                <w:szCs w:val="16"/>
              </w:rPr>
            </w:pPr>
            <w:r w:rsidRPr="006904A1">
              <w:rPr>
                <w:sz w:val="16"/>
                <w:szCs w:val="16"/>
              </w:rPr>
              <w:t>-0,52</w:t>
            </w:r>
          </w:p>
        </w:tc>
        <w:tc>
          <w:tcPr>
            <w:tcW w:w="709" w:type="dxa"/>
            <w:tcBorders>
              <w:top w:val="nil"/>
              <w:left w:val="nil"/>
              <w:bottom w:val="nil"/>
              <w:right w:val="nil"/>
            </w:tcBorders>
            <w:shd w:val="clear" w:color="auto" w:fill="DDD9C3" w:themeFill="background2" w:themeFillShade="E6"/>
          </w:tcPr>
          <w:p w14:paraId="49F9E4F1" w14:textId="77777777" w:rsidR="000844E9" w:rsidRPr="006904A1" w:rsidRDefault="000844E9" w:rsidP="000844E9">
            <w:pPr>
              <w:rPr>
                <w:sz w:val="16"/>
                <w:szCs w:val="16"/>
              </w:rPr>
            </w:pPr>
            <w:r w:rsidRPr="006904A1">
              <w:rPr>
                <w:sz w:val="16"/>
                <w:szCs w:val="16"/>
              </w:rPr>
              <w:t>0,122</w:t>
            </w:r>
          </w:p>
        </w:tc>
        <w:tc>
          <w:tcPr>
            <w:tcW w:w="567" w:type="dxa"/>
            <w:tcBorders>
              <w:top w:val="nil"/>
              <w:left w:val="nil"/>
              <w:bottom w:val="nil"/>
              <w:right w:val="nil"/>
            </w:tcBorders>
            <w:shd w:val="clear" w:color="auto" w:fill="DDD9C3" w:themeFill="background2" w:themeFillShade="E6"/>
          </w:tcPr>
          <w:p w14:paraId="12D0D9EE" w14:textId="77777777" w:rsidR="000844E9" w:rsidRPr="006904A1" w:rsidRDefault="000844E9" w:rsidP="000844E9">
            <w:pPr>
              <w:rPr>
                <w:sz w:val="16"/>
                <w:szCs w:val="16"/>
              </w:rPr>
            </w:pPr>
            <w:r w:rsidRPr="006904A1">
              <w:rPr>
                <w:sz w:val="16"/>
                <w:szCs w:val="16"/>
              </w:rPr>
              <w:t>10</w:t>
            </w:r>
          </w:p>
        </w:tc>
        <w:tc>
          <w:tcPr>
            <w:tcW w:w="709" w:type="dxa"/>
            <w:tcBorders>
              <w:top w:val="nil"/>
              <w:left w:val="nil"/>
              <w:bottom w:val="nil"/>
              <w:right w:val="nil"/>
            </w:tcBorders>
            <w:shd w:val="clear" w:color="auto" w:fill="DDD9C3" w:themeFill="background2" w:themeFillShade="E6"/>
          </w:tcPr>
          <w:p w14:paraId="714533E8" w14:textId="77777777" w:rsidR="000844E9" w:rsidRPr="006904A1" w:rsidRDefault="000844E9" w:rsidP="000844E9">
            <w:pPr>
              <w:rPr>
                <w:sz w:val="16"/>
                <w:szCs w:val="16"/>
              </w:rPr>
            </w:pPr>
            <w:r w:rsidRPr="006904A1">
              <w:rPr>
                <w:sz w:val="16"/>
                <w:szCs w:val="16"/>
              </w:rPr>
              <w:t xml:space="preserve"> 0,07</w:t>
            </w:r>
          </w:p>
        </w:tc>
        <w:tc>
          <w:tcPr>
            <w:tcW w:w="708" w:type="dxa"/>
            <w:tcBorders>
              <w:top w:val="nil"/>
              <w:left w:val="nil"/>
              <w:bottom w:val="nil"/>
              <w:right w:val="nil"/>
            </w:tcBorders>
            <w:shd w:val="clear" w:color="auto" w:fill="DDD9C3" w:themeFill="background2" w:themeFillShade="E6"/>
          </w:tcPr>
          <w:p w14:paraId="06E5512F" w14:textId="77777777" w:rsidR="000844E9" w:rsidRPr="006904A1" w:rsidRDefault="000844E9" w:rsidP="000844E9">
            <w:pPr>
              <w:rPr>
                <w:sz w:val="16"/>
                <w:szCs w:val="16"/>
              </w:rPr>
            </w:pPr>
            <w:r w:rsidRPr="006904A1">
              <w:rPr>
                <w:sz w:val="16"/>
                <w:szCs w:val="16"/>
              </w:rPr>
              <w:t>0,845</w:t>
            </w:r>
          </w:p>
        </w:tc>
        <w:tc>
          <w:tcPr>
            <w:tcW w:w="567" w:type="dxa"/>
            <w:tcBorders>
              <w:top w:val="nil"/>
              <w:left w:val="nil"/>
              <w:bottom w:val="nil"/>
              <w:right w:val="nil"/>
            </w:tcBorders>
            <w:shd w:val="clear" w:color="auto" w:fill="DDD9C3" w:themeFill="background2" w:themeFillShade="E6"/>
          </w:tcPr>
          <w:p w14:paraId="26681BF7" w14:textId="77777777" w:rsidR="000844E9" w:rsidRPr="006904A1" w:rsidRDefault="000844E9" w:rsidP="000844E9">
            <w:pPr>
              <w:rPr>
                <w:sz w:val="16"/>
                <w:szCs w:val="16"/>
              </w:rPr>
            </w:pPr>
            <w:r w:rsidRPr="006904A1">
              <w:rPr>
                <w:sz w:val="16"/>
                <w:szCs w:val="16"/>
              </w:rPr>
              <w:t>10</w:t>
            </w:r>
          </w:p>
        </w:tc>
        <w:tc>
          <w:tcPr>
            <w:tcW w:w="709" w:type="dxa"/>
            <w:tcBorders>
              <w:top w:val="nil"/>
              <w:left w:val="nil"/>
              <w:bottom w:val="nil"/>
              <w:right w:val="nil"/>
            </w:tcBorders>
            <w:shd w:val="clear" w:color="auto" w:fill="DDD9C3" w:themeFill="background2" w:themeFillShade="E6"/>
          </w:tcPr>
          <w:p w14:paraId="0305ACCC" w14:textId="77777777" w:rsidR="000844E9" w:rsidRPr="006904A1" w:rsidRDefault="000844E9" w:rsidP="000844E9">
            <w:pPr>
              <w:rPr>
                <w:sz w:val="16"/>
                <w:szCs w:val="16"/>
              </w:rPr>
            </w:pPr>
            <w:r w:rsidRPr="006904A1">
              <w:rPr>
                <w:sz w:val="16"/>
                <w:szCs w:val="16"/>
              </w:rPr>
              <w:t xml:space="preserve"> 0,55</w:t>
            </w:r>
          </w:p>
        </w:tc>
        <w:tc>
          <w:tcPr>
            <w:tcW w:w="709" w:type="dxa"/>
            <w:tcBorders>
              <w:top w:val="nil"/>
              <w:left w:val="nil"/>
              <w:bottom w:val="nil"/>
              <w:right w:val="nil"/>
            </w:tcBorders>
            <w:shd w:val="clear" w:color="auto" w:fill="DDD9C3" w:themeFill="background2" w:themeFillShade="E6"/>
          </w:tcPr>
          <w:p w14:paraId="0BC2CE54" w14:textId="77777777" w:rsidR="000844E9" w:rsidRPr="006904A1" w:rsidRDefault="000844E9" w:rsidP="000844E9">
            <w:pPr>
              <w:rPr>
                <w:sz w:val="16"/>
                <w:szCs w:val="16"/>
              </w:rPr>
            </w:pPr>
            <w:r w:rsidRPr="006904A1">
              <w:rPr>
                <w:sz w:val="16"/>
                <w:szCs w:val="16"/>
              </w:rPr>
              <w:t>0,099</w:t>
            </w:r>
          </w:p>
        </w:tc>
        <w:tc>
          <w:tcPr>
            <w:tcW w:w="567" w:type="dxa"/>
            <w:tcBorders>
              <w:top w:val="nil"/>
              <w:left w:val="nil"/>
              <w:bottom w:val="nil"/>
              <w:right w:val="nil"/>
            </w:tcBorders>
            <w:shd w:val="clear" w:color="auto" w:fill="DDD9C3" w:themeFill="background2" w:themeFillShade="E6"/>
          </w:tcPr>
          <w:p w14:paraId="4B72132E" w14:textId="77777777" w:rsidR="000844E9" w:rsidRPr="006904A1" w:rsidRDefault="000844E9" w:rsidP="000844E9">
            <w:pPr>
              <w:rPr>
                <w:sz w:val="16"/>
                <w:szCs w:val="16"/>
              </w:rPr>
            </w:pPr>
            <w:r w:rsidRPr="006904A1">
              <w:rPr>
                <w:sz w:val="16"/>
                <w:szCs w:val="16"/>
              </w:rPr>
              <w:t>10</w:t>
            </w:r>
          </w:p>
        </w:tc>
      </w:tr>
      <w:tr w:rsidR="000844E9" w14:paraId="24F0DA5A" w14:textId="77777777" w:rsidTr="000844E9">
        <w:trPr>
          <w:trHeight w:val="250"/>
        </w:trPr>
        <w:tc>
          <w:tcPr>
            <w:tcW w:w="2093" w:type="dxa"/>
            <w:tcBorders>
              <w:top w:val="nil"/>
              <w:left w:val="nil"/>
              <w:bottom w:val="nil"/>
              <w:right w:val="nil"/>
            </w:tcBorders>
            <w:shd w:val="clear" w:color="auto" w:fill="DDD9C3" w:themeFill="background2" w:themeFillShade="E6"/>
          </w:tcPr>
          <w:p w14:paraId="02F9924A" w14:textId="77777777" w:rsidR="000844E9" w:rsidRPr="006904A1" w:rsidRDefault="000844E9" w:rsidP="000844E9">
            <w:pPr>
              <w:rPr>
                <w:sz w:val="16"/>
                <w:szCs w:val="16"/>
              </w:rPr>
            </w:pPr>
            <w:r w:rsidRPr="006904A1">
              <w:rPr>
                <w:sz w:val="16"/>
                <w:szCs w:val="16"/>
              </w:rPr>
              <w:t xml:space="preserve">Starten studeren    </w:t>
            </w:r>
          </w:p>
        </w:tc>
        <w:tc>
          <w:tcPr>
            <w:tcW w:w="709" w:type="dxa"/>
            <w:tcBorders>
              <w:top w:val="nil"/>
              <w:left w:val="nil"/>
              <w:bottom w:val="nil"/>
              <w:right w:val="nil"/>
            </w:tcBorders>
            <w:shd w:val="clear" w:color="auto" w:fill="DDD9C3" w:themeFill="background2" w:themeFillShade="E6"/>
          </w:tcPr>
          <w:p w14:paraId="3B6DD436" w14:textId="77777777" w:rsidR="000844E9" w:rsidRPr="006904A1" w:rsidRDefault="000844E9" w:rsidP="000844E9">
            <w:pPr>
              <w:rPr>
                <w:sz w:val="16"/>
                <w:szCs w:val="16"/>
              </w:rPr>
            </w:pPr>
            <w:r w:rsidRPr="006904A1">
              <w:rPr>
                <w:sz w:val="16"/>
                <w:szCs w:val="16"/>
              </w:rPr>
              <w:t>0,32*</w:t>
            </w:r>
          </w:p>
        </w:tc>
        <w:tc>
          <w:tcPr>
            <w:tcW w:w="708" w:type="dxa"/>
            <w:tcBorders>
              <w:top w:val="nil"/>
              <w:left w:val="nil"/>
              <w:bottom w:val="nil"/>
              <w:right w:val="nil"/>
            </w:tcBorders>
            <w:shd w:val="clear" w:color="auto" w:fill="DDD9C3" w:themeFill="background2" w:themeFillShade="E6"/>
          </w:tcPr>
          <w:p w14:paraId="7F72DF5A" w14:textId="77777777" w:rsidR="000844E9" w:rsidRPr="006904A1" w:rsidRDefault="000844E9" w:rsidP="000844E9">
            <w:pPr>
              <w:rPr>
                <w:sz w:val="16"/>
                <w:szCs w:val="16"/>
              </w:rPr>
            </w:pPr>
            <w:r w:rsidRPr="006904A1">
              <w:rPr>
                <w:sz w:val="16"/>
                <w:szCs w:val="16"/>
              </w:rPr>
              <w:t>0,002</w:t>
            </w:r>
          </w:p>
        </w:tc>
        <w:tc>
          <w:tcPr>
            <w:tcW w:w="567" w:type="dxa"/>
            <w:tcBorders>
              <w:top w:val="nil"/>
              <w:left w:val="nil"/>
              <w:bottom w:val="nil"/>
              <w:right w:val="nil"/>
            </w:tcBorders>
            <w:shd w:val="clear" w:color="auto" w:fill="DDD9C3" w:themeFill="background2" w:themeFillShade="E6"/>
          </w:tcPr>
          <w:p w14:paraId="74EF7854" w14:textId="77777777" w:rsidR="000844E9" w:rsidRPr="006904A1" w:rsidRDefault="000844E9" w:rsidP="000844E9">
            <w:pPr>
              <w:rPr>
                <w:sz w:val="16"/>
                <w:szCs w:val="16"/>
              </w:rPr>
            </w:pPr>
            <w:r w:rsidRPr="006904A1">
              <w:rPr>
                <w:sz w:val="16"/>
                <w:szCs w:val="16"/>
              </w:rPr>
              <w:t>81</w:t>
            </w:r>
          </w:p>
        </w:tc>
        <w:tc>
          <w:tcPr>
            <w:tcW w:w="709" w:type="dxa"/>
            <w:tcBorders>
              <w:top w:val="nil"/>
              <w:left w:val="nil"/>
              <w:bottom w:val="nil"/>
              <w:right w:val="nil"/>
            </w:tcBorders>
            <w:shd w:val="clear" w:color="auto" w:fill="DDD9C3" w:themeFill="background2" w:themeFillShade="E6"/>
          </w:tcPr>
          <w:p w14:paraId="21E8194A" w14:textId="77777777" w:rsidR="000844E9" w:rsidRPr="006904A1" w:rsidRDefault="000844E9" w:rsidP="000844E9">
            <w:pPr>
              <w:rPr>
                <w:sz w:val="16"/>
                <w:szCs w:val="16"/>
              </w:rPr>
            </w:pPr>
            <w:r w:rsidRPr="006904A1">
              <w:rPr>
                <w:sz w:val="16"/>
                <w:szCs w:val="16"/>
              </w:rPr>
              <w:t>-0,16</w:t>
            </w:r>
          </w:p>
        </w:tc>
        <w:tc>
          <w:tcPr>
            <w:tcW w:w="709" w:type="dxa"/>
            <w:tcBorders>
              <w:top w:val="nil"/>
              <w:left w:val="nil"/>
              <w:bottom w:val="nil"/>
              <w:right w:val="nil"/>
            </w:tcBorders>
            <w:shd w:val="clear" w:color="auto" w:fill="DDD9C3" w:themeFill="background2" w:themeFillShade="E6"/>
          </w:tcPr>
          <w:p w14:paraId="601EFF93" w14:textId="77777777" w:rsidR="000844E9" w:rsidRPr="006904A1" w:rsidRDefault="000844E9" w:rsidP="000844E9">
            <w:pPr>
              <w:rPr>
                <w:sz w:val="16"/>
                <w:szCs w:val="16"/>
              </w:rPr>
            </w:pPr>
            <w:r w:rsidRPr="006904A1">
              <w:rPr>
                <w:sz w:val="16"/>
                <w:szCs w:val="16"/>
              </w:rPr>
              <w:t>0,078</w:t>
            </w:r>
          </w:p>
        </w:tc>
        <w:tc>
          <w:tcPr>
            <w:tcW w:w="567" w:type="dxa"/>
            <w:tcBorders>
              <w:top w:val="nil"/>
              <w:left w:val="nil"/>
              <w:bottom w:val="nil"/>
              <w:right w:val="nil"/>
            </w:tcBorders>
            <w:shd w:val="clear" w:color="auto" w:fill="DDD9C3" w:themeFill="background2" w:themeFillShade="E6"/>
          </w:tcPr>
          <w:p w14:paraId="203FA67C" w14:textId="77777777" w:rsidR="000844E9" w:rsidRPr="006904A1" w:rsidRDefault="000844E9" w:rsidP="000844E9">
            <w:pPr>
              <w:rPr>
                <w:sz w:val="16"/>
                <w:szCs w:val="16"/>
              </w:rPr>
            </w:pPr>
            <w:r w:rsidRPr="006904A1">
              <w:rPr>
                <w:sz w:val="16"/>
                <w:szCs w:val="16"/>
              </w:rPr>
              <w:t>81</w:t>
            </w:r>
          </w:p>
        </w:tc>
        <w:tc>
          <w:tcPr>
            <w:tcW w:w="709" w:type="dxa"/>
            <w:tcBorders>
              <w:top w:val="nil"/>
              <w:left w:val="nil"/>
              <w:bottom w:val="nil"/>
              <w:right w:val="nil"/>
            </w:tcBorders>
            <w:shd w:val="clear" w:color="auto" w:fill="DDD9C3" w:themeFill="background2" w:themeFillShade="E6"/>
          </w:tcPr>
          <w:p w14:paraId="44E2B518" w14:textId="77777777" w:rsidR="000844E9" w:rsidRPr="006904A1" w:rsidRDefault="000844E9" w:rsidP="000844E9">
            <w:pPr>
              <w:rPr>
                <w:sz w:val="16"/>
                <w:szCs w:val="16"/>
              </w:rPr>
            </w:pPr>
            <w:r w:rsidRPr="006904A1">
              <w:rPr>
                <w:sz w:val="16"/>
                <w:szCs w:val="16"/>
              </w:rPr>
              <w:t>-0,16</w:t>
            </w:r>
          </w:p>
        </w:tc>
        <w:tc>
          <w:tcPr>
            <w:tcW w:w="708" w:type="dxa"/>
            <w:tcBorders>
              <w:top w:val="nil"/>
              <w:left w:val="nil"/>
              <w:bottom w:val="nil"/>
              <w:right w:val="nil"/>
            </w:tcBorders>
            <w:shd w:val="clear" w:color="auto" w:fill="DDD9C3" w:themeFill="background2" w:themeFillShade="E6"/>
          </w:tcPr>
          <w:p w14:paraId="484A2F96" w14:textId="77777777" w:rsidR="000844E9" w:rsidRPr="006904A1" w:rsidRDefault="000844E9" w:rsidP="000844E9">
            <w:pPr>
              <w:rPr>
                <w:sz w:val="16"/>
                <w:szCs w:val="16"/>
              </w:rPr>
            </w:pPr>
            <w:r w:rsidRPr="006904A1">
              <w:rPr>
                <w:sz w:val="16"/>
                <w:szCs w:val="16"/>
              </w:rPr>
              <w:t>0,075</w:t>
            </w:r>
          </w:p>
        </w:tc>
        <w:tc>
          <w:tcPr>
            <w:tcW w:w="567" w:type="dxa"/>
            <w:tcBorders>
              <w:top w:val="nil"/>
              <w:left w:val="nil"/>
              <w:bottom w:val="nil"/>
              <w:right w:val="nil"/>
            </w:tcBorders>
            <w:shd w:val="clear" w:color="auto" w:fill="DDD9C3" w:themeFill="background2" w:themeFillShade="E6"/>
          </w:tcPr>
          <w:p w14:paraId="61106D79" w14:textId="77777777" w:rsidR="000844E9" w:rsidRPr="006904A1" w:rsidRDefault="000844E9" w:rsidP="000844E9">
            <w:pPr>
              <w:rPr>
                <w:sz w:val="16"/>
                <w:szCs w:val="16"/>
              </w:rPr>
            </w:pPr>
            <w:r w:rsidRPr="006904A1">
              <w:rPr>
                <w:sz w:val="16"/>
                <w:szCs w:val="16"/>
              </w:rPr>
              <w:t>81</w:t>
            </w:r>
          </w:p>
        </w:tc>
        <w:tc>
          <w:tcPr>
            <w:tcW w:w="709" w:type="dxa"/>
            <w:tcBorders>
              <w:top w:val="nil"/>
              <w:left w:val="nil"/>
              <w:bottom w:val="nil"/>
              <w:right w:val="nil"/>
            </w:tcBorders>
            <w:shd w:val="clear" w:color="auto" w:fill="DDD9C3" w:themeFill="background2" w:themeFillShade="E6"/>
          </w:tcPr>
          <w:p w14:paraId="4E44AEF2" w14:textId="77777777" w:rsidR="000844E9" w:rsidRPr="006904A1" w:rsidRDefault="000844E9" w:rsidP="000844E9">
            <w:pPr>
              <w:rPr>
                <w:sz w:val="16"/>
                <w:szCs w:val="16"/>
              </w:rPr>
            </w:pPr>
            <w:r w:rsidRPr="006904A1">
              <w:rPr>
                <w:sz w:val="16"/>
                <w:szCs w:val="16"/>
              </w:rPr>
              <w:t xml:space="preserve"> 0,33</w:t>
            </w:r>
          </w:p>
        </w:tc>
        <w:tc>
          <w:tcPr>
            <w:tcW w:w="709" w:type="dxa"/>
            <w:tcBorders>
              <w:top w:val="nil"/>
              <w:left w:val="nil"/>
              <w:bottom w:val="nil"/>
              <w:right w:val="nil"/>
            </w:tcBorders>
            <w:shd w:val="clear" w:color="auto" w:fill="DDD9C3" w:themeFill="background2" w:themeFillShade="E6"/>
          </w:tcPr>
          <w:p w14:paraId="3BF85AA6" w14:textId="77777777" w:rsidR="000844E9" w:rsidRPr="006904A1" w:rsidRDefault="000844E9" w:rsidP="000844E9">
            <w:pPr>
              <w:rPr>
                <w:sz w:val="16"/>
                <w:szCs w:val="16"/>
              </w:rPr>
            </w:pPr>
            <w:r w:rsidRPr="006904A1">
              <w:rPr>
                <w:sz w:val="16"/>
                <w:szCs w:val="16"/>
              </w:rPr>
              <w:t>0,001</w:t>
            </w:r>
          </w:p>
        </w:tc>
        <w:tc>
          <w:tcPr>
            <w:tcW w:w="567" w:type="dxa"/>
            <w:tcBorders>
              <w:top w:val="nil"/>
              <w:left w:val="nil"/>
              <w:bottom w:val="nil"/>
              <w:right w:val="nil"/>
            </w:tcBorders>
            <w:shd w:val="clear" w:color="auto" w:fill="DDD9C3" w:themeFill="background2" w:themeFillShade="E6"/>
          </w:tcPr>
          <w:p w14:paraId="41BA58E3" w14:textId="77777777" w:rsidR="000844E9" w:rsidRPr="006904A1" w:rsidRDefault="000844E9" w:rsidP="000844E9">
            <w:pPr>
              <w:rPr>
                <w:sz w:val="16"/>
                <w:szCs w:val="16"/>
              </w:rPr>
            </w:pPr>
            <w:r w:rsidRPr="006904A1">
              <w:rPr>
                <w:sz w:val="16"/>
                <w:szCs w:val="16"/>
              </w:rPr>
              <w:t>81</w:t>
            </w:r>
          </w:p>
        </w:tc>
      </w:tr>
      <w:tr w:rsidR="000844E9" w14:paraId="77B35BBE" w14:textId="77777777" w:rsidTr="000844E9">
        <w:trPr>
          <w:trHeight w:val="552"/>
        </w:trPr>
        <w:tc>
          <w:tcPr>
            <w:tcW w:w="2093" w:type="dxa"/>
            <w:tcBorders>
              <w:top w:val="nil"/>
              <w:left w:val="nil"/>
              <w:bottom w:val="nil"/>
              <w:right w:val="nil"/>
            </w:tcBorders>
            <w:shd w:val="clear" w:color="auto" w:fill="DDD9C3" w:themeFill="background2" w:themeFillShade="E6"/>
          </w:tcPr>
          <w:p w14:paraId="46F57906" w14:textId="77777777" w:rsidR="000844E9" w:rsidRPr="006904A1" w:rsidRDefault="000844E9" w:rsidP="000844E9">
            <w:pPr>
              <w:rPr>
                <w:sz w:val="16"/>
                <w:szCs w:val="16"/>
              </w:rPr>
            </w:pPr>
            <w:r w:rsidRPr="006904A1">
              <w:rPr>
                <w:sz w:val="16"/>
                <w:szCs w:val="16"/>
              </w:rPr>
              <w:t xml:space="preserve">Veranderen opleiding        </w:t>
            </w:r>
            <w:r w:rsidRPr="006904A1">
              <w:rPr>
                <w:sz w:val="16"/>
                <w:szCs w:val="16"/>
              </w:rPr>
              <w:br/>
              <w:t xml:space="preserve">zelfde school        </w:t>
            </w:r>
          </w:p>
        </w:tc>
        <w:tc>
          <w:tcPr>
            <w:tcW w:w="709" w:type="dxa"/>
            <w:tcBorders>
              <w:top w:val="nil"/>
              <w:left w:val="nil"/>
              <w:bottom w:val="nil"/>
              <w:right w:val="nil"/>
            </w:tcBorders>
            <w:shd w:val="clear" w:color="auto" w:fill="DDD9C3" w:themeFill="background2" w:themeFillShade="E6"/>
          </w:tcPr>
          <w:p w14:paraId="5230BC36" w14:textId="77777777" w:rsidR="000844E9" w:rsidRPr="006904A1" w:rsidRDefault="000844E9" w:rsidP="000844E9">
            <w:pPr>
              <w:rPr>
                <w:sz w:val="16"/>
                <w:szCs w:val="16"/>
              </w:rPr>
            </w:pPr>
            <w:r w:rsidRPr="006904A1">
              <w:rPr>
                <w:sz w:val="16"/>
                <w:szCs w:val="16"/>
              </w:rPr>
              <w:t>0,12</w:t>
            </w:r>
          </w:p>
        </w:tc>
        <w:tc>
          <w:tcPr>
            <w:tcW w:w="708" w:type="dxa"/>
            <w:tcBorders>
              <w:top w:val="nil"/>
              <w:left w:val="nil"/>
              <w:bottom w:val="nil"/>
              <w:right w:val="nil"/>
            </w:tcBorders>
            <w:shd w:val="clear" w:color="auto" w:fill="DDD9C3" w:themeFill="background2" w:themeFillShade="E6"/>
          </w:tcPr>
          <w:p w14:paraId="32B14613" w14:textId="77777777" w:rsidR="000844E9" w:rsidRPr="006904A1" w:rsidRDefault="000844E9" w:rsidP="000844E9">
            <w:pPr>
              <w:rPr>
                <w:sz w:val="16"/>
                <w:szCs w:val="16"/>
              </w:rPr>
            </w:pPr>
            <w:r w:rsidRPr="006904A1">
              <w:rPr>
                <w:sz w:val="16"/>
                <w:szCs w:val="16"/>
              </w:rPr>
              <w:t>0,398</w:t>
            </w:r>
          </w:p>
        </w:tc>
        <w:tc>
          <w:tcPr>
            <w:tcW w:w="567" w:type="dxa"/>
            <w:tcBorders>
              <w:top w:val="nil"/>
              <w:left w:val="nil"/>
              <w:bottom w:val="nil"/>
              <w:right w:val="nil"/>
            </w:tcBorders>
            <w:shd w:val="clear" w:color="auto" w:fill="DDD9C3" w:themeFill="background2" w:themeFillShade="E6"/>
          </w:tcPr>
          <w:p w14:paraId="55DA144D" w14:textId="77777777" w:rsidR="000844E9" w:rsidRPr="006904A1" w:rsidRDefault="000844E9" w:rsidP="000844E9">
            <w:pPr>
              <w:rPr>
                <w:sz w:val="16"/>
                <w:szCs w:val="16"/>
              </w:rPr>
            </w:pPr>
            <w:r w:rsidRPr="006904A1">
              <w:rPr>
                <w:sz w:val="16"/>
                <w:szCs w:val="16"/>
              </w:rPr>
              <w:t>7</w:t>
            </w:r>
          </w:p>
        </w:tc>
        <w:tc>
          <w:tcPr>
            <w:tcW w:w="709" w:type="dxa"/>
            <w:tcBorders>
              <w:top w:val="nil"/>
              <w:left w:val="nil"/>
              <w:bottom w:val="nil"/>
              <w:right w:val="nil"/>
            </w:tcBorders>
            <w:shd w:val="clear" w:color="auto" w:fill="DDD9C3" w:themeFill="background2" w:themeFillShade="E6"/>
          </w:tcPr>
          <w:p w14:paraId="2A49C02A" w14:textId="77777777" w:rsidR="000844E9" w:rsidRPr="006904A1" w:rsidRDefault="000844E9" w:rsidP="000844E9">
            <w:pPr>
              <w:rPr>
                <w:sz w:val="16"/>
                <w:szCs w:val="16"/>
              </w:rPr>
            </w:pPr>
            <w:r w:rsidRPr="006904A1">
              <w:rPr>
                <w:sz w:val="16"/>
                <w:szCs w:val="16"/>
              </w:rPr>
              <w:t xml:space="preserve">  NVT</w:t>
            </w:r>
          </w:p>
        </w:tc>
        <w:tc>
          <w:tcPr>
            <w:tcW w:w="709" w:type="dxa"/>
            <w:tcBorders>
              <w:top w:val="nil"/>
              <w:left w:val="nil"/>
              <w:bottom w:val="nil"/>
              <w:right w:val="nil"/>
            </w:tcBorders>
            <w:shd w:val="clear" w:color="auto" w:fill="DDD9C3" w:themeFill="background2" w:themeFillShade="E6"/>
          </w:tcPr>
          <w:p w14:paraId="6A5DDE34" w14:textId="77777777" w:rsidR="000844E9" w:rsidRPr="006904A1" w:rsidRDefault="000844E9" w:rsidP="000844E9">
            <w:pPr>
              <w:rPr>
                <w:sz w:val="16"/>
                <w:szCs w:val="16"/>
              </w:rPr>
            </w:pPr>
            <w:r w:rsidRPr="006904A1">
              <w:rPr>
                <w:sz w:val="16"/>
                <w:szCs w:val="16"/>
              </w:rPr>
              <w:t xml:space="preserve">  NVT</w:t>
            </w:r>
          </w:p>
        </w:tc>
        <w:tc>
          <w:tcPr>
            <w:tcW w:w="567" w:type="dxa"/>
            <w:tcBorders>
              <w:top w:val="nil"/>
              <w:left w:val="nil"/>
              <w:bottom w:val="nil"/>
              <w:right w:val="nil"/>
            </w:tcBorders>
            <w:shd w:val="clear" w:color="auto" w:fill="DDD9C3" w:themeFill="background2" w:themeFillShade="E6"/>
          </w:tcPr>
          <w:p w14:paraId="2E224DA7" w14:textId="77777777" w:rsidR="000844E9" w:rsidRPr="006904A1" w:rsidRDefault="000844E9" w:rsidP="000844E9">
            <w:pPr>
              <w:rPr>
                <w:sz w:val="16"/>
                <w:szCs w:val="16"/>
              </w:rPr>
            </w:pPr>
            <w:r w:rsidRPr="006904A1">
              <w:rPr>
                <w:sz w:val="16"/>
                <w:szCs w:val="16"/>
              </w:rPr>
              <w:t>7</w:t>
            </w:r>
          </w:p>
        </w:tc>
        <w:tc>
          <w:tcPr>
            <w:tcW w:w="709" w:type="dxa"/>
            <w:tcBorders>
              <w:top w:val="nil"/>
              <w:left w:val="nil"/>
              <w:bottom w:val="nil"/>
              <w:right w:val="nil"/>
            </w:tcBorders>
            <w:shd w:val="clear" w:color="auto" w:fill="DDD9C3" w:themeFill="background2" w:themeFillShade="E6"/>
          </w:tcPr>
          <w:p w14:paraId="7509D48F" w14:textId="77777777" w:rsidR="000844E9" w:rsidRPr="006904A1" w:rsidRDefault="000844E9" w:rsidP="000844E9">
            <w:pPr>
              <w:rPr>
                <w:sz w:val="16"/>
                <w:szCs w:val="16"/>
              </w:rPr>
            </w:pPr>
            <w:r w:rsidRPr="006904A1">
              <w:rPr>
                <w:sz w:val="16"/>
                <w:szCs w:val="16"/>
              </w:rPr>
              <w:t xml:space="preserve"> NVT</w:t>
            </w:r>
          </w:p>
        </w:tc>
        <w:tc>
          <w:tcPr>
            <w:tcW w:w="708" w:type="dxa"/>
            <w:tcBorders>
              <w:top w:val="nil"/>
              <w:left w:val="nil"/>
              <w:bottom w:val="nil"/>
              <w:right w:val="nil"/>
            </w:tcBorders>
            <w:shd w:val="clear" w:color="auto" w:fill="DDD9C3" w:themeFill="background2" w:themeFillShade="E6"/>
          </w:tcPr>
          <w:p w14:paraId="152C6A70" w14:textId="77777777" w:rsidR="000844E9" w:rsidRPr="006904A1" w:rsidRDefault="000844E9" w:rsidP="000844E9">
            <w:pPr>
              <w:rPr>
                <w:sz w:val="16"/>
                <w:szCs w:val="16"/>
              </w:rPr>
            </w:pPr>
            <w:r w:rsidRPr="006904A1">
              <w:rPr>
                <w:sz w:val="16"/>
                <w:szCs w:val="16"/>
              </w:rPr>
              <w:t xml:space="preserve">  NVT</w:t>
            </w:r>
          </w:p>
        </w:tc>
        <w:tc>
          <w:tcPr>
            <w:tcW w:w="567" w:type="dxa"/>
            <w:tcBorders>
              <w:top w:val="nil"/>
              <w:left w:val="nil"/>
              <w:bottom w:val="nil"/>
              <w:right w:val="nil"/>
            </w:tcBorders>
            <w:shd w:val="clear" w:color="auto" w:fill="DDD9C3" w:themeFill="background2" w:themeFillShade="E6"/>
          </w:tcPr>
          <w:p w14:paraId="63FC0129" w14:textId="77777777" w:rsidR="000844E9" w:rsidRPr="006904A1" w:rsidRDefault="000844E9" w:rsidP="000844E9">
            <w:pPr>
              <w:rPr>
                <w:sz w:val="16"/>
                <w:szCs w:val="16"/>
              </w:rPr>
            </w:pPr>
            <w:r w:rsidRPr="006904A1">
              <w:rPr>
                <w:sz w:val="16"/>
                <w:szCs w:val="16"/>
              </w:rPr>
              <w:t>7</w:t>
            </w:r>
          </w:p>
        </w:tc>
        <w:tc>
          <w:tcPr>
            <w:tcW w:w="709" w:type="dxa"/>
            <w:tcBorders>
              <w:top w:val="nil"/>
              <w:left w:val="nil"/>
              <w:bottom w:val="nil"/>
              <w:right w:val="nil"/>
            </w:tcBorders>
            <w:shd w:val="clear" w:color="auto" w:fill="DDD9C3" w:themeFill="background2" w:themeFillShade="E6"/>
          </w:tcPr>
          <w:p w14:paraId="55C55DC1" w14:textId="77777777" w:rsidR="000844E9" w:rsidRPr="006904A1" w:rsidRDefault="000844E9" w:rsidP="000844E9">
            <w:pPr>
              <w:rPr>
                <w:sz w:val="16"/>
                <w:szCs w:val="16"/>
              </w:rPr>
            </w:pPr>
            <w:r w:rsidRPr="006904A1">
              <w:rPr>
                <w:sz w:val="16"/>
                <w:szCs w:val="16"/>
              </w:rPr>
              <w:t>-0,31</w:t>
            </w:r>
          </w:p>
        </w:tc>
        <w:tc>
          <w:tcPr>
            <w:tcW w:w="709" w:type="dxa"/>
            <w:tcBorders>
              <w:top w:val="nil"/>
              <w:left w:val="nil"/>
              <w:bottom w:val="nil"/>
              <w:right w:val="nil"/>
            </w:tcBorders>
            <w:shd w:val="clear" w:color="auto" w:fill="DDD9C3" w:themeFill="background2" w:themeFillShade="E6"/>
          </w:tcPr>
          <w:p w14:paraId="0FAAA97B" w14:textId="77777777" w:rsidR="000844E9" w:rsidRPr="006904A1" w:rsidRDefault="000844E9" w:rsidP="000844E9">
            <w:pPr>
              <w:rPr>
                <w:sz w:val="16"/>
                <w:szCs w:val="16"/>
              </w:rPr>
            </w:pPr>
            <w:r w:rsidRPr="006904A1">
              <w:rPr>
                <w:sz w:val="16"/>
                <w:szCs w:val="16"/>
              </w:rPr>
              <w:t>0,250</w:t>
            </w:r>
          </w:p>
        </w:tc>
        <w:tc>
          <w:tcPr>
            <w:tcW w:w="567" w:type="dxa"/>
            <w:tcBorders>
              <w:top w:val="nil"/>
              <w:left w:val="nil"/>
              <w:bottom w:val="nil"/>
              <w:right w:val="nil"/>
            </w:tcBorders>
            <w:shd w:val="clear" w:color="auto" w:fill="DDD9C3" w:themeFill="background2" w:themeFillShade="E6"/>
          </w:tcPr>
          <w:p w14:paraId="21348A89" w14:textId="77777777" w:rsidR="000844E9" w:rsidRPr="006904A1" w:rsidRDefault="000844E9" w:rsidP="000844E9">
            <w:pPr>
              <w:rPr>
                <w:sz w:val="16"/>
                <w:szCs w:val="16"/>
              </w:rPr>
            </w:pPr>
            <w:r w:rsidRPr="006904A1">
              <w:rPr>
                <w:sz w:val="16"/>
                <w:szCs w:val="16"/>
              </w:rPr>
              <w:t>7</w:t>
            </w:r>
          </w:p>
        </w:tc>
      </w:tr>
      <w:tr w:rsidR="000844E9" w14:paraId="1E62BE1D" w14:textId="77777777" w:rsidTr="000844E9">
        <w:trPr>
          <w:trHeight w:val="446"/>
        </w:trPr>
        <w:tc>
          <w:tcPr>
            <w:tcW w:w="2093" w:type="dxa"/>
            <w:tcBorders>
              <w:top w:val="nil"/>
              <w:left w:val="nil"/>
              <w:bottom w:val="nil"/>
              <w:right w:val="nil"/>
            </w:tcBorders>
            <w:shd w:val="clear" w:color="auto" w:fill="DDD9C3" w:themeFill="background2" w:themeFillShade="E6"/>
          </w:tcPr>
          <w:p w14:paraId="36D38E25" w14:textId="77777777" w:rsidR="000844E9" w:rsidRPr="006904A1" w:rsidRDefault="000844E9" w:rsidP="000844E9">
            <w:pPr>
              <w:rPr>
                <w:sz w:val="16"/>
                <w:szCs w:val="16"/>
              </w:rPr>
            </w:pPr>
            <w:r w:rsidRPr="006904A1">
              <w:rPr>
                <w:sz w:val="16"/>
                <w:szCs w:val="16"/>
              </w:rPr>
              <w:t xml:space="preserve">Veranderen  opleiding        andere school          </w:t>
            </w:r>
          </w:p>
        </w:tc>
        <w:tc>
          <w:tcPr>
            <w:tcW w:w="709" w:type="dxa"/>
            <w:tcBorders>
              <w:top w:val="nil"/>
              <w:left w:val="nil"/>
              <w:bottom w:val="nil"/>
              <w:right w:val="nil"/>
            </w:tcBorders>
            <w:shd w:val="clear" w:color="auto" w:fill="DDD9C3" w:themeFill="background2" w:themeFillShade="E6"/>
          </w:tcPr>
          <w:p w14:paraId="6D010086" w14:textId="77777777" w:rsidR="000844E9" w:rsidRPr="006904A1" w:rsidRDefault="000844E9" w:rsidP="000844E9">
            <w:pPr>
              <w:rPr>
                <w:sz w:val="16"/>
                <w:szCs w:val="16"/>
              </w:rPr>
            </w:pPr>
            <w:r w:rsidRPr="006904A1">
              <w:rPr>
                <w:sz w:val="16"/>
                <w:szCs w:val="16"/>
              </w:rPr>
              <w:t>0,56*</w:t>
            </w:r>
          </w:p>
        </w:tc>
        <w:tc>
          <w:tcPr>
            <w:tcW w:w="708" w:type="dxa"/>
            <w:tcBorders>
              <w:top w:val="nil"/>
              <w:left w:val="nil"/>
              <w:bottom w:val="nil"/>
              <w:right w:val="nil"/>
            </w:tcBorders>
            <w:shd w:val="clear" w:color="auto" w:fill="DDD9C3" w:themeFill="background2" w:themeFillShade="E6"/>
          </w:tcPr>
          <w:p w14:paraId="5A7E01C6" w14:textId="77777777" w:rsidR="000844E9" w:rsidRPr="006904A1" w:rsidRDefault="000844E9" w:rsidP="000844E9">
            <w:pPr>
              <w:rPr>
                <w:sz w:val="16"/>
                <w:szCs w:val="16"/>
              </w:rPr>
            </w:pPr>
            <w:r w:rsidRPr="006904A1">
              <w:rPr>
                <w:sz w:val="16"/>
                <w:szCs w:val="16"/>
              </w:rPr>
              <w:t>0,029</w:t>
            </w:r>
          </w:p>
        </w:tc>
        <w:tc>
          <w:tcPr>
            <w:tcW w:w="567" w:type="dxa"/>
            <w:tcBorders>
              <w:top w:val="nil"/>
              <w:left w:val="nil"/>
              <w:bottom w:val="nil"/>
              <w:right w:val="nil"/>
            </w:tcBorders>
            <w:shd w:val="clear" w:color="auto" w:fill="DDD9C3" w:themeFill="background2" w:themeFillShade="E6"/>
          </w:tcPr>
          <w:p w14:paraId="2F16F4C1"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1EB85234" w14:textId="77777777" w:rsidR="000844E9" w:rsidRPr="006904A1" w:rsidRDefault="000844E9" w:rsidP="000844E9">
            <w:pPr>
              <w:rPr>
                <w:sz w:val="16"/>
                <w:szCs w:val="16"/>
              </w:rPr>
            </w:pPr>
            <w:r w:rsidRPr="006904A1">
              <w:rPr>
                <w:sz w:val="16"/>
                <w:szCs w:val="16"/>
              </w:rPr>
              <w:t xml:space="preserve"> 0,50</w:t>
            </w:r>
          </w:p>
        </w:tc>
        <w:tc>
          <w:tcPr>
            <w:tcW w:w="709" w:type="dxa"/>
            <w:tcBorders>
              <w:top w:val="nil"/>
              <w:left w:val="nil"/>
              <w:bottom w:val="nil"/>
              <w:right w:val="nil"/>
            </w:tcBorders>
            <w:shd w:val="clear" w:color="auto" w:fill="DDD9C3" w:themeFill="background2" w:themeFillShade="E6"/>
          </w:tcPr>
          <w:p w14:paraId="20365050" w14:textId="77777777" w:rsidR="000844E9" w:rsidRPr="006904A1" w:rsidRDefault="000844E9" w:rsidP="000844E9">
            <w:pPr>
              <w:rPr>
                <w:sz w:val="16"/>
                <w:szCs w:val="16"/>
              </w:rPr>
            </w:pPr>
            <w:r w:rsidRPr="006904A1">
              <w:rPr>
                <w:sz w:val="16"/>
                <w:szCs w:val="16"/>
              </w:rPr>
              <w:t>0,444</w:t>
            </w:r>
          </w:p>
        </w:tc>
        <w:tc>
          <w:tcPr>
            <w:tcW w:w="567" w:type="dxa"/>
            <w:tcBorders>
              <w:top w:val="nil"/>
              <w:left w:val="nil"/>
              <w:bottom w:val="nil"/>
              <w:right w:val="nil"/>
            </w:tcBorders>
            <w:shd w:val="clear" w:color="auto" w:fill="DDD9C3" w:themeFill="background2" w:themeFillShade="E6"/>
          </w:tcPr>
          <w:p w14:paraId="5EB3C21C"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312A9D17" w14:textId="77777777" w:rsidR="000844E9" w:rsidRPr="006904A1" w:rsidRDefault="000844E9" w:rsidP="000844E9">
            <w:pPr>
              <w:rPr>
                <w:sz w:val="16"/>
                <w:szCs w:val="16"/>
              </w:rPr>
            </w:pPr>
            <w:r w:rsidRPr="006904A1">
              <w:rPr>
                <w:sz w:val="16"/>
                <w:szCs w:val="16"/>
              </w:rPr>
              <w:t xml:space="preserve"> 0,26</w:t>
            </w:r>
          </w:p>
        </w:tc>
        <w:tc>
          <w:tcPr>
            <w:tcW w:w="708" w:type="dxa"/>
            <w:tcBorders>
              <w:top w:val="nil"/>
              <w:left w:val="nil"/>
              <w:bottom w:val="nil"/>
              <w:right w:val="nil"/>
            </w:tcBorders>
            <w:shd w:val="clear" w:color="auto" w:fill="DDD9C3" w:themeFill="background2" w:themeFillShade="E6"/>
          </w:tcPr>
          <w:p w14:paraId="4AD94AEE" w14:textId="77777777" w:rsidR="000844E9" w:rsidRPr="006904A1" w:rsidRDefault="000844E9" w:rsidP="000844E9">
            <w:pPr>
              <w:rPr>
                <w:sz w:val="16"/>
                <w:szCs w:val="16"/>
              </w:rPr>
            </w:pPr>
            <w:r w:rsidRPr="006904A1">
              <w:rPr>
                <w:sz w:val="16"/>
                <w:szCs w:val="16"/>
              </w:rPr>
              <w:t>0,210</w:t>
            </w:r>
          </w:p>
        </w:tc>
        <w:tc>
          <w:tcPr>
            <w:tcW w:w="567" w:type="dxa"/>
            <w:tcBorders>
              <w:top w:val="nil"/>
              <w:left w:val="nil"/>
              <w:bottom w:val="nil"/>
              <w:right w:val="nil"/>
            </w:tcBorders>
            <w:shd w:val="clear" w:color="auto" w:fill="DDD9C3" w:themeFill="background2" w:themeFillShade="E6"/>
          </w:tcPr>
          <w:p w14:paraId="0D1C628F"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14FDB01D" w14:textId="77777777" w:rsidR="000844E9" w:rsidRPr="006904A1" w:rsidRDefault="000844E9" w:rsidP="000844E9">
            <w:pPr>
              <w:rPr>
                <w:sz w:val="16"/>
                <w:szCs w:val="16"/>
              </w:rPr>
            </w:pPr>
            <w:r w:rsidRPr="006904A1">
              <w:rPr>
                <w:sz w:val="16"/>
                <w:szCs w:val="16"/>
              </w:rPr>
              <w:t xml:space="preserve"> 0,42</w:t>
            </w:r>
          </w:p>
        </w:tc>
        <w:tc>
          <w:tcPr>
            <w:tcW w:w="709" w:type="dxa"/>
            <w:tcBorders>
              <w:top w:val="nil"/>
              <w:left w:val="nil"/>
              <w:bottom w:val="nil"/>
              <w:right w:val="nil"/>
            </w:tcBorders>
            <w:shd w:val="clear" w:color="auto" w:fill="DDD9C3" w:themeFill="background2" w:themeFillShade="E6"/>
          </w:tcPr>
          <w:p w14:paraId="635A09CC" w14:textId="77777777" w:rsidR="000844E9" w:rsidRPr="006904A1" w:rsidRDefault="000844E9" w:rsidP="000844E9">
            <w:pPr>
              <w:rPr>
                <w:sz w:val="16"/>
                <w:szCs w:val="16"/>
              </w:rPr>
            </w:pPr>
            <w:r w:rsidRPr="006904A1">
              <w:rPr>
                <w:sz w:val="16"/>
                <w:szCs w:val="16"/>
              </w:rPr>
              <w:t>0,088</w:t>
            </w:r>
          </w:p>
        </w:tc>
        <w:tc>
          <w:tcPr>
            <w:tcW w:w="567" w:type="dxa"/>
            <w:tcBorders>
              <w:top w:val="nil"/>
              <w:left w:val="nil"/>
              <w:bottom w:val="nil"/>
              <w:right w:val="nil"/>
            </w:tcBorders>
            <w:shd w:val="clear" w:color="auto" w:fill="DDD9C3" w:themeFill="background2" w:themeFillShade="E6"/>
          </w:tcPr>
          <w:p w14:paraId="1036B8F8" w14:textId="77777777" w:rsidR="000844E9" w:rsidRPr="006904A1" w:rsidRDefault="000844E9" w:rsidP="000844E9">
            <w:pPr>
              <w:rPr>
                <w:sz w:val="16"/>
                <w:szCs w:val="16"/>
              </w:rPr>
            </w:pPr>
            <w:r w:rsidRPr="006904A1">
              <w:rPr>
                <w:sz w:val="16"/>
                <w:szCs w:val="16"/>
              </w:rPr>
              <w:t>12</w:t>
            </w:r>
          </w:p>
        </w:tc>
      </w:tr>
      <w:tr w:rsidR="000844E9" w14:paraId="46AF8170" w14:textId="77777777" w:rsidTr="000844E9">
        <w:trPr>
          <w:trHeight w:val="225"/>
        </w:trPr>
        <w:tc>
          <w:tcPr>
            <w:tcW w:w="2093" w:type="dxa"/>
            <w:tcBorders>
              <w:top w:val="nil"/>
              <w:left w:val="nil"/>
              <w:bottom w:val="nil"/>
              <w:right w:val="nil"/>
            </w:tcBorders>
            <w:shd w:val="clear" w:color="auto" w:fill="DDD9C3" w:themeFill="background2" w:themeFillShade="E6"/>
          </w:tcPr>
          <w:p w14:paraId="4D2424F8" w14:textId="77777777" w:rsidR="000844E9" w:rsidRPr="006904A1" w:rsidRDefault="000844E9" w:rsidP="000844E9">
            <w:pPr>
              <w:rPr>
                <w:sz w:val="16"/>
                <w:szCs w:val="16"/>
              </w:rPr>
            </w:pPr>
            <w:r w:rsidRPr="006904A1">
              <w:rPr>
                <w:sz w:val="16"/>
                <w:szCs w:val="16"/>
              </w:rPr>
              <w:t xml:space="preserve">Behalen diploma           </w:t>
            </w:r>
          </w:p>
        </w:tc>
        <w:tc>
          <w:tcPr>
            <w:tcW w:w="709" w:type="dxa"/>
            <w:tcBorders>
              <w:top w:val="nil"/>
              <w:left w:val="nil"/>
              <w:bottom w:val="nil"/>
              <w:right w:val="nil"/>
            </w:tcBorders>
            <w:shd w:val="clear" w:color="auto" w:fill="DDD9C3" w:themeFill="background2" w:themeFillShade="E6"/>
          </w:tcPr>
          <w:p w14:paraId="7EAB0E0A" w14:textId="77777777" w:rsidR="000844E9" w:rsidRPr="006904A1" w:rsidRDefault="000844E9" w:rsidP="000844E9">
            <w:pPr>
              <w:rPr>
                <w:sz w:val="16"/>
                <w:szCs w:val="16"/>
              </w:rPr>
            </w:pPr>
            <w:r w:rsidRPr="006904A1">
              <w:rPr>
                <w:sz w:val="16"/>
                <w:szCs w:val="16"/>
              </w:rPr>
              <w:t>0,50*</w:t>
            </w:r>
          </w:p>
        </w:tc>
        <w:tc>
          <w:tcPr>
            <w:tcW w:w="708" w:type="dxa"/>
            <w:tcBorders>
              <w:top w:val="nil"/>
              <w:left w:val="nil"/>
              <w:bottom w:val="nil"/>
              <w:right w:val="nil"/>
            </w:tcBorders>
            <w:shd w:val="clear" w:color="auto" w:fill="DDD9C3" w:themeFill="background2" w:themeFillShade="E6"/>
          </w:tcPr>
          <w:p w14:paraId="03468E92"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44D830F5" w14:textId="77777777" w:rsidR="000844E9" w:rsidRPr="006904A1" w:rsidRDefault="000844E9" w:rsidP="000844E9">
            <w:pPr>
              <w:rPr>
                <w:sz w:val="16"/>
                <w:szCs w:val="16"/>
              </w:rPr>
            </w:pPr>
            <w:r w:rsidRPr="006904A1">
              <w:rPr>
                <w:sz w:val="16"/>
                <w:szCs w:val="16"/>
              </w:rPr>
              <w:t>58</w:t>
            </w:r>
          </w:p>
        </w:tc>
        <w:tc>
          <w:tcPr>
            <w:tcW w:w="709" w:type="dxa"/>
            <w:tcBorders>
              <w:top w:val="nil"/>
              <w:left w:val="nil"/>
              <w:bottom w:val="nil"/>
              <w:right w:val="nil"/>
            </w:tcBorders>
            <w:shd w:val="clear" w:color="auto" w:fill="DDD9C3" w:themeFill="background2" w:themeFillShade="E6"/>
          </w:tcPr>
          <w:p w14:paraId="34DB1082" w14:textId="77777777" w:rsidR="000844E9" w:rsidRPr="006904A1" w:rsidRDefault="000844E9" w:rsidP="000844E9">
            <w:pPr>
              <w:rPr>
                <w:sz w:val="16"/>
                <w:szCs w:val="16"/>
              </w:rPr>
            </w:pPr>
            <w:r w:rsidRPr="006904A1">
              <w:rPr>
                <w:sz w:val="16"/>
                <w:szCs w:val="16"/>
              </w:rPr>
              <w:t>-0,50*</w:t>
            </w:r>
          </w:p>
        </w:tc>
        <w:tc>
          <w:tcPr>
            <w:tcW w:w="709" w:type="dxa"/>
            <w:tcBorders>
              <w:top w:val="nil"/>
              <w:left w:val="nil"/>
              <w:bottom w:val="nil"/>
              <w:right w:val="nil"/>
            </w:tcBorders>
            <w:shd w:val="clear" w:color="auto" w:fill="DDD9C3" w:themeFill="background2" w:themeFillShade="E6"/>
          </w:tcPr>
          <w:p w14:paraId="53150C1D" w14:textId="77777777" w:rsidR="000844E9" w:rsidRPr="006904A1" w:rsidRDefault="000844E9" w:rsidP="000844E9">
            <w:pPr>
              <w:rPr>
                <w:sz w:val="16"/>
                <w:szCs w:val="16"/>
              </w:rPr>
            </w:pPr>
            <w:r w:rsidRPr="006904A1">
              <w:rPr>
                <w:sz w:val="16"/>
                <w:szCs w:val="16"/>
              </w:rPr>
              <w:t>0,000</w:t>
            </w:r>
          </w:p>
        </w:tc>
        <w:tc>
          <w:tcPr>
            <w:tcW w:w="567" w:type="dxa"/>
            <w:tcBorders>
              <w:top w:val="nil"/>
              <w:left w:val="nil"/>
              <w:bottom w:val="nil"/>
              <w:right w:val="nil"/>
            </w:tcBorders>
            <w:shd w:val="clear" w:color="auto" w:fill="DDD9C3" w:themeFill="background2" w:themeFillShade="E6"/>
          </w:tcPr>
          <w:p w14:paraId="697E99E9" w14:textId="77777777" w:rsidR="000844E9" w:rsidRPr="006904A1" w:rsidRDefault="000844E9" w:rsidP="000844E9">
            <w:pPr>
              <w:rPr>
                <w:sz w:val="16"/>
                <w:szCs w:val="16"/>
              </w:rPr>
            </w:pPr>
            <w:r w:rsidRPr="006904A1">
              <w:rPr>
                <w:sz w:val="16"/>
                <w:szCs w:val="16"/>
              </w:rPr>
              <w:t>58</w:t>
            </w:r>
          </w:p>
        </w:tc>
        <w:tc>
          <w:tcPr>
            <w:tcW w:w="709" w:type="dxa"/>
            <w:tcBorders>
              <w:top w:val="nil"/>
              <w:left w:val="nil"/>
              <w:bottom w:val="nil"/>
              <w:right w:val="nil"/>
            </w:tcBorders>
            <w:shd w:val="clear" w:color="auto" w:fill="DDD9C3" w:themeFill="background2" w:themeFillShade="E6"/>
          </w:tcPr>
          <w:p w14:paraId="38E376A2" w14:textId="77777777" w:rsidR="000844E9" w:rsidRPr="006904A1" w:rsidRDefault="000844E9" w:rsidP="000844E9">
            <w:pPr>
              <w:rPr>
                <w:sz w:val="16"/>
                <w:szCs w:val="16"/>
              </w:rPr>
            </w:pPr>
            <w:r w:rsidRPr="006904A1">
              <w:rPr>
                <w:sz w:val="16"/>
                <w:szCs w:val="16"/>
              </w:rPr>
              <w:t>-0,05</w:t>
            </w:r>
          </w:p>
        </w:tc>
        <w:tc>
          <w:tcPr>
            <w:tcW w:w="708" w:type="dxa"/>
            <w:tcBorders>
              <w:top w:val="nil"/>
              <w:left w:val="nil"/>
              <w:bottom w:val="nil"/>
              <w:right w:val="nil"/>
            </w:tcBorders>
            <w:shd w:val="clear" w:color="auto" w:fill="DDD9C3" w:themeFill="background2" w:themeFillShade="E6"/>
          </w:tcPr>
          <w:p w14:paraId="094AE96A" w14:textId="77777777" w:rsidR="000844E9" w:rsidRPr="006904A1" w:rsidRDefault="000844E9" w:rsidP="000844E9">
            <w:pPr>
              <w:rPr>
                <w:sz w:val="16"/>
                <w:szCs w:val="16"/>
              </w:rPr>
            </w:pPr>
            <w:r w:rsidRPr="006904A1">
              <w:rPr>
                <w:sz w:val="16"/>
                <w:szCs w:val="16"/>
              </w:rPr>
              <w:t>0,353</w:t>
            </w:r>
          </w:p>
        </w:tc>
        <w:tc>
          <w:tcPr>
            <w:tcW w:w="567" w:type="dxa"/>
            <w:tcBorders>
              <w:top w:val="nil"/>
              <w:left w:val="nil"/>
              <w:bottom w:val="nil"/>
              <w:right w:val="nil"/>
            </w:tcBorders>
            <w:shd w:val="clear" w:color="auto" w:fill="DDD9C3" w:themeFill="background2" w:themeFillShade="E6"/>
          </w:tcPr>
          <w:p w14:paraId="19E942B4" w14:textId="77777777" w:rsidR="000844E9" w:rsidRPr="006904A1" w:rsidRDefault="000844E9" w:rsidP="000844E9">
            <w:pPr>
              <w:rPr>
                <w:sz w:val="16"/>
                <w:szCs w:val="16"/>
              </w:rPr>
            </w:pPr>
            <w:r w:rsidRPr="006904A1">
              <w:rPr>
                <w:sz w:val="16"/>
                <w:szCs w:val="16"/>
              </w:rPr>
              <w:t>58</w:t>
            </w:r>
          </w:p>
        </w:tc>
        <w:tc>
          <w:tcPr>
            <w:tcW w:w="709" w:type="dxa"/>
            <w:tcBorders>
              <w:top w:val="nil"/>
              <w:left w:val="nil"/>
              <w:bottom w:val="nil"/>
              <w:right w:val="nil"/>
            </w:tcBorders>
            <w:shd w:val="clear" w:color="auto" w:fill="DDD9C3" w:themeFill="background2" w:themeFillShade="E6"/>
          </w:tcPr>
          <w:p w14:paraId="24B0B9E6" w14:textId="77777777" w:rsidR="000844E9" w:rsidRPr="006904A1" w:rsidRDefault="000844E9" w:rsidP="000844E9">
            <w:pPr>
              <w:rPr>
                <w:sz w:val="16"/>
                <w:szCs w:val="16"/>
              </w:rPr>
            </w:pPr>
            <w:r w:rsidRPr="006904A1">
              <w:rPr>
                <w:sz w:val="16"/>
                <w:szCs w:val="16"/>
              </w:rPr>
              <w:t xml:space="preserve"> 0,35</w:t>
            </w:r>
          </w:p>
        </w:tc>
        <w:tc>
          <w:tcPr>
            <w:tcW w:w="709" w:type="dxa"/>
            <w:tcBorders>
              <w:top w:val="nil"/>
              <w:left w:val="nil"/>
              <w:bottom w:val="nil"/>
              <w:right w:val="nil"/>
            </w:tcBorders>
            <w:shd w:val="clear" w:color="auto" w:fill="DDD9C3" w:themeFill="background2" w:themeFillShade="E6"/>
          </w:tcPr>
          <w:p w14:paraId="2AD88379" w14:textId="77777777" w:rsidR="000844E9" w:rsidRPr="006904A1" w:rsidRDefault="000844E9" w:rsidP="000844E9">
            <w:pPr>
              <w:rPr>
                <w:sz w:val="16"/>
                <w:szCs w:val="16"/>
              </w:rPr>
            </w:pPr>
            <w:r w:rsidRPr="006904A1">
              <w:rPr>
                <w:sz w:val="16"/>
                <w:szCs w:val="16"/>
              </w:rPr>
              <w:t>0,003</w:t>
            </w:r>
          </w:p>
        </w:tc>
        <w:tc>
          <w:tcPr>
            <w:tcW w:w="567" w:type="dxa"/>
            <w:tcBorders>
              <w:top w:val="nil"/>
              <w:left w:val="nil"/>
              <w:bottom w:val="nil"/>
              <w:right w:val="nil"/>
            </w:tcBorders>
            <w:shd w:val="clear" w:color="auto" w:fill="DDD9C3" w:themeFill="background2" w:themeFillShade="E6"/>
          </w:tcPr>
          <w:p w14:paraId="4F388768" w14:textId="77777777" w:rsidR="000844E9" w:rsidRPr="006904A1" w:rsidRDefault="000844E9" w:rsidP="000844E9">
            <w:pPr>
              <w:rPr>
                <w:sz w:val="16"/>
                <w:szCs w:val="16"/>
              </w:rPr>
            </w:pPr>
            <w:r w:rsidRPr="006904A1">
              <w:rPr>
                <w:sz w:val="16"/>
                <w:szCs w:val="16"/>
              </w:rPr>
              <w:t>58</w:t>
            </w:r>
          </w:p>
        </w:tc>
      </w:tr>
      <w:tr w:rsidR="000844E9" w14:paraId="49DE6CBF" w14:textId="77777777" w:rsidTr="000844E9">
        <w:trPr>
          <w:trHeight w:val="556"/>
        </w:trPr>
        <w:tc>
          <w:tcPr>
            <w:tcW w:w="2093" w:type="dxa"/>
            <w:tcBorders>
              <w:top w:val="nil"/>
              <w:left w:val="nil"/>
              <w:bottom w:val="nil"/>
              <w:right w:val="nil"/>
            </w:tcBorders>
            <w:shd w:val="clear" w:color="auto" w:fill="DDD9C3" w:themeFill="background2" w:themeFillShade="E6"/>
          </w:tcPr>
          <w:p w14:paraId="56058BAA" w14:textId="77777777" w:rsidR="000844E9" w:rsidRPr="006904A1" w:rsidRDefault="000844E9" w:rsidP="000844E9">
            <w:pPr>
              <w:rPr>
                <w:sz w:val="16"/>
                <w:szCs w:val="16"/>
              </w:rPr>
            </w:pPr>
            <w:r w:rsidRPr="006904A1">
              <w:rPr>
                <w:sz w:val="16"/>
                <w:szCs w:val="16"/>
              </w:rPr>
              <w:t xml:space="preserve">Toetreden studenten-          </w:t>
            </w:r>
            <w:r w:rsidRPr="006904A1">
              <w:rPr>
                <w:sz w:val="16"/>
                <w:szCs w:val="16"/>
              </w:rPr>
              <w:br/>
              <w:t xml:space="preserve">vereniging            </w:t>
            </w:r>
          </w:p>
        </w:tc>
        <w:tc>
          <w:tcPr>
            <w:tcW w:w="709" w:type="dxa"/>
            <w:tcBorders>
              <w:top w:val="nil"/>
              <w:left w:val="nil"/>
              <w:bottom w:val="nil"/>
              <w:right w:val="nil"/>
            </w:tcBorders>
            <w:shd w:val="clear" w:color="auto" w:fill="DDD9C3" w:themeFill="background2" w:themeFillShade="E6"/>
          </w:tcPr>
          <w:p w14:paraId="2DCBDAC4" w14:textId="77777777" w:rsidR="000844E9" w:rsidRPr="006904A1" w:rsidRDefault="000844E9" w:rsidP="000844E9">
            <w:pPr>
              <w:rPr>
                <w:sz w:val="16"/>
                <w:szCs w:val="16"/>
              </w:rPr>
            </w:pPr>
            <w:r w:rsidRPr="006904A1">
              <w:rPr>
                <w:sz w:val="16"/>
                <w:szCs w:val="16"/>
              </w:rPr>
              <w:t>0,72*</w:t>
            </w:r>
          </w:p>
        </w:tc>
        <w:tc>
          <w:tcPr>
            <w:tcW w:w="708" w:type="dxa"/>
            <w:tcBorders>
              <w:top w:val="nil"/>
              <w:left w:val="nil"/>
              <w:bottom w:val="nil"/>
              <w:right w:val="nil"/>
            </w:tcBorders>
            <w:shd w:val="clear" w:color="auto" w:fill="DDD9C3" w:themeFill="background2" w:themeFillShade="E6"/>
          </w:tcPr>
          <w:p w14:paraId="00945B29" w14:textId="77777777" w:rsidR="000844E9" w:rsidRPr="006904A1" w:rsidRDefault="000844E9" w:rsidP="000844E9">
            <w:pPr>
              <w:rPr>
                <w:sz w:val="16"/>
                <w:szCs w:val="16"/>
              </w:rPr>
            </w:pPr>
            <w:r w:rsidRPr="006904A1">
              <w:rPr>
                <w:sz w:val="16"/>
                <w:szCs w:val="16"/>
              </w:rPr>
              <w:t>0,004</w:t>
            </w:r>
          </w:p>
        </w:tc>
        <w:tc>
          <w:tcPr>
            <w:tcW w:w="567" w:type="dxa"/>
            <w:tcBorders>
              <w:top w:val="nil"/>
              <w:left w:val="nil"/>
              <w:bottom w:val="nil"/>
              <w:right w:val="nil"/>
            </w:tcBorders>
            <w:shd w:val="clear" w:color="auto" w:fill="DDD9C3" w:themeFill="background2" w:themeFillShade="E6"/>
          </w:tcPr>
          <w:p w14:paraId="5679F215"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1F4906B2" w14:textId="77777777" w:rsidR="000844E9" w:rsidRPr="006904A1" w:rsidRDefault="000844E9" w:rsidP="000844E9">
            <w:pPr>
              <w:rPr>
                <w:sz w:val="16"/>
                <w:szCs w:val="16"/>
              </w:rPr>
            </w:pPr>
            <w:r w:rsidRPr="006904A1">
              <w:rPr>
                <w:sz w:val="16"/>
                <w:szCs w:val="16"/>
              </w:rPr>
              <w:t>-0,39</w:t>
            </w:r>
          </w:p>
        </w:tc>
        <w:tc>
          <w:tcPr>
            <w:tcW w:w="709" w:type="dxa"/>
            <w:tcBorders>
              <w:top w:val="nil"/>
              <w:left w:val="nil"/>
              <w:bottom w:val="nil"/>
              <w:right w:val="nil"/>
            </w:tcBorders>
            <w:shd w:val="clear" w:color="auto" w:fill="DDD9C3" w:themeFill="background2" w:themeFillShade="E6"/>
          </w:tcPr>
          <w:p w14:paraId="4F928B4B" w14:textId="77777777" w:rsidR="000844E9" w:rsidRPr="006904A1" w:rsidRDefault="000844E9" w:rsidP="000844E9">
            <w:pPr>
              <w:rPr>
                <w:sz w:val="16"/>
                <w:szCs w:val="16"/>
              </w:rPr>
            </w:pPr>
            <w:r w:rsidRPr="006904A1">
              <w:rPr>
                <w:sz w:val="16"/>
                <w:szCs w:val="16"/>
              </w:rPr>
              <w:t>0,103</w:t>
            </w:r>
          </w:p>
        </w:tc>
        <w:tc>
          <w:tcPr>
            <w:tcW w:w="567" w:type="dxa"/>
            <w:tcBorders>
              <w:top w:val="nil"/>
              <w:left w:val="nil"/>
              <w:bottom w:val="nil"/>
              <w:right w:val="nil"/>
            </w:tcBorders>
            <w:shd w:val="clear" w:color="auto" w:fill="DDD9C3" w:themeFill="background2" w:themeFillShade="E6"/>
          </w:tcPr>
          <w:p w14:paraId="43F691AA"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653F034B" w14:textId="77777777" w:rsidR="000844E9" w:rsidRPr="006904A1" w:rsidRDefault="000844E9" w:rsidP="000844E9">
            <w:pPr>
              <w:rPr>
                <w:sz w:val="16"/>
                <w:szCs w:val="16"/>
              </w:rPr>
            </w:pPr>
            <w:r w:rsidRPr="006904A1">
              <w:rPr>
                <w:sz w:val="16"/>
                <w:szCs w:val="16"/>
              </w:rPr>
              <w:t>-0,70*</w:t>
            </w:r>
          </w:p>
        </w:tc>
        <w:tc>
          <w:tcPr>
            <w:tcW w:w="708" w:type="dxa"/>
            <w:tcBorders>
              <w:top w:val="nil"/>
              <w:left w:val="nil"/>
              <w:bottom w:val="nil"/>
              <w:right w:val="nil"/>
            </w:tcBorders>
            <w:shd w:val="clear" w:color="auto" w:fill="DDD9C3" w:themeFill="background2" w:themeFillShade="E6"/>
          </w:tcPr>
          <w:p w14:paraId="3D6E3A99" w14:textId="77777777" w:rsidR="000844E9" w:rsidRPr="006904A1" w:rsidRDefault="000844E9" w:rsidP="000844E9">
            <w:pPr>
              <w:rPr>
                <w:sz w:val="16"/>
                <w:szCs w:val="16"/>
              </w:rPr>
            </w:pPr>
            <w:r w:rsidRPr="006904A1">
              <w:rPr>
                <w:sz w:val="16"/>
                <w:szCs w:val="16"/>
              </w:rPr>
              <w:t>0,006</w:t>
            </w:r>
          </w:p>
        </w:tc>
        <w:tc>
          <w:tcPr>
            <w:tcW w:w="567" w:type="dxa"/>
            <w:tcBorders>
              <w:top w:val="nil"/>
              <w:left w:val="nil"/>
              <w:bottom w:val="nil"/>
              <w:right w:val="nil"/>
            </w:tcBorders>
            <w:shd w:val="clear" w:color="auto" w:fill="DDD9C3" w:themeFill="background2" w:themeFillShade="E6"/>
          </w:tcPr>
          <w:p w14:paraId="48CADE11" w14:textId="77777777" w:rsidR="000844E9" w:rsidRPr="006904A1" w:rsidRDefault="000844E9" w:rsidP="000844E9">
            <w:pPr>
              <w:rPr>
                <w:sz w:val="16"/>
                <w:szCs w:val="16"/>
              </w:rPr>
            </w:pPr>
            <w:r w:rsidRPr="006904A1">
              <w:rPr>
                <w:sz w:val="16"/>
                <w:szCs w:val="16"/>
              </w:rPr>
              <w:t>12</w:t>
            </w:r>
          </w:p>
        </w:tc>
        <w:tc>
          <w:tcPr>
            <w:tcW w:w="709" w:type="dxa"/>
            <w:tcBorders>
              <w:top w:val="nil"/>
              <w:left w:val="nil"/>
              <w:bottom w:val="nil"/>
              <w:right w:val="nil"/>
            </w:tcBorders>
            <w:shd w:val="clear" w:color="auto" w:fill="DDD9C3" w:themeFill="background2" w:themeFillShade="E6"/>
          </w:tcPr>
          <w:p w14:paraId="29B60DE4" w14:textId="77777777" w:rsidR="000844E9" w:rsidRPr="006904A1" w:rsidRDefault="000844E9" w:rsidP="000844E9">
            <w:pPr>
              <w:rPr>
                <w:sz w:val="16"/>
                <w:szCs w:val="16"/>
              </w:rPr>
            </w:pPr>
            <w:r w:rsidRPr="006904A1">
              <w:rPr>
                <w:sz w:val="16"/>
                <w:szCs w:val="16"/>
              </w:rPr>
              <w:t xml:space="preserve"> 0,57*</w:t>
            </w:r>
          </w:p>
        </w:tc>
        <w:tc>
          <w:tcPr>
            <w:tcW w:w="709" w:type="dxa"/>
            <w:tcBorders>
              <w:top w:val="nil"/>
              <w:left w:val="nil"/>
              <w:bottom w:val="nil"/>
              <w:right w:val="nil"/>
            </w:tcBorders>
            <w:shd w:val="clear" w:color="auto" w:fill="DDD9C3" w:themeFill="background2" w:themeFillShade="E6"/>
          </w:tcPr>
          <w:p w14:paraId="483FA3E4" w14:textId="77777777" w:rsidR="000844E9" w:rsidRPr="006904A1" w:rsidRDefault="000844E9" w:rsidP="000844E9">
            <w:pPr>
              <w:rPr>
                <w:sz w:val="16"/>
                <w:szCs w:val="16"/>
              </w:rPr>
            </w:pPr>
            <w:r w:rsidRPr="006904A1">
              <w:rPr>
                <w:sz w:val="16"/>
                <w:szCs w:val="16"/>
              </w:rPr>
              <w:t>0,026</w:t>
            </w:r>
          </w:p>
        </w:tc>
        <w:tc>
          <w:tcPr>
            <w:tcW w:w="567" w:type="dxa"/>
            <w:tcBorders>
              <w:top w:val="nil"/>
              <w:left w:val="nil"/>
              <w:bottom w:val="nil"/>
              <w:right w:val="nil"/>
            </w:tcBorders>
            <w:shd w:val="clear" w:color="auto" w:fill="DDD9C3" w:themeFill="background2" w:themeFillShade="E6"/>
          </w:tcPr>
          <w:p w14:paraId="4C7F4748" w14:textId="77777777" w:rsidR="000844E9" w:rsidRPr="006904A1" w:rsidRDefault="000844E9" w:rsidP="000844E9">
            <w:pPr>
              <w:rPr>
                <w:sz w:val="16"/>
                <w:szCs w:val="16"/>
              </w:rPr>
            </w:pPr>
            <w:r w:rsidRPr="006904A1">
              <w:rPr>
                <w:sz w:val="16"/>
                <w:szCs w:val="16"/>
              </w:rPr>
              <w:t>12</w:t>
            </w:r>
          </w:p>
        </w:tc>
      </w:tr>
      <w:tr w:rsidR="000844E9" w14:paraId="16294FF4" w14:textId="77777777" w:rsidTr="000844E9">
        <w:trPr>
          <w:trHeight w:val="280"/>
        </w:trPr>
        <w:tc>
          <w:tcPr>
            <w:tcW w:w="2093" w:type="dxa"/>
            <w:tcBorders>
              <w:top w:val="nil"/>
              <w:left w:val="nil"/>
              <w:bottom w:val="nil"/>
              <w:right w:val="nil"/>
            </w:tcBorders>
            <w:shd w:val="clear" w:color="auto" w:fill="DDD9C3" w:themeFill="background2" w:themeFillShade="E6"/>
          </w:tcPr>
          <w:p w14:paraId="74FEC22F" w14:textId="77777777" w:rsidR="000844E9" w:rsidRPr="006904A1" w:rsidRDefault="000844E9" w:rsidP="000844E9">
            <w:pPr>
              <w:rPr>
                <w:sz w:val="16"/>
                <w:szCs w:val="16"/>
              </w:rPr>
            </w:pPr>
            <w:r w:rsidRPr="006904A1">
              <w:rPr>
                <w:sz w:val="16"/>
                <w:szCs w:val="16"/>
              </w:rPr>
              <w:t xml:space="preserve">Krijgen (bij)baan    </w:t>
            </w:r>
          </w:p>
        </w:tc>
        <w:tc>
          <w:tcPr>
            <w:tcW w:w="709" w:type="dxa"/>
            <w:tcBorders>
              <w:top w:val="nil"/>
              <w:left w:val="nil"/>
              <w:bottom w:val="nil"/>
              <w:right w:val="nil"/>
            </w:tcBorders>
            <w:shd w:val="clear" w:color="auto" w:fill="DDD9C3" w:themeFill="background2" w:themeFillShade="E6"/>
          </w:tcPr>
          <w:p w14:paraId="6C6C8D5E" w14:textId="77777777" w:rsidR="000844E9" w:rsidRPr="006904A1" w:rsidRDefault="000844E9" w:rsidP="000844E9">
            <w:pPr>
              <w:rPr>
                <w:sz w:val="16"/>
                <w:szCs w:val="16"/>
              </w:rPr>
            </w:pPr>
            <w:r w:rsidRPr="006904A1">
              <w:rPr>
                <w:sz w:val="16"/>
                <w:szCs w:val="16"/>
              </w:rPr>
              <w:t xml:space="preserve"> 0,20</w:t>
            </w:r>
          </w:p>
        </w:tc>
        <w:tc>
          <w:tcPr>
            <w:tcW w:w="708" w:type="dxa"/>
            <w:tcBorders>
              <w:top w:val="nil"/>
              <w:left w:val="nil"/>
              <w:bottom w:val="nil"/>
              <w:right w:val="nil"/>
            </w:tcBorders>
            <w:shd w:val="clear" w:color="auto" w:fill="DDD9C3" w:themeFill="background2" w:themeFillShade="E6"/>
          </w:tcPr>
          <w:p w14:paraId="1B783893" w14:textId="77777777" w:rsidR="000844E9" w:rsidRPr="006904A1" w:rsidRDefault="000844E9" w:rsidP="000844E9">
            <w:pPr>
              <w:rPr>
                <w:sz w:val="16"/>
                <w:szCs w:val="16"/>
              </w:rPr>
            </w:pPr>
            <w:r w:rsidRPr="006904A1">
              <w:rPr>
                <w:sz w:val="16"/>
                <w:szCs w:val="16"/>
              </w:rPr>
              <w:t>0,102</w:t>
            </w:r>
          </w:p>
        </w:tc>
        <w:tc>
          <w:tcPr>
            <w:tcW w:w="567" w:type="dxa"/>
            <w:tcBorders>
              <w:top w:val="nil"/>
              <w:left w:val="nil"/>
              <w:bottom w:val="nil"/>
              <w:right w:val="nil"/>
            </w:tcBorders>
            <w:shd w:val="clear" w:color="auto" w:fill="DDD9C3" w:themeFill="background2" w:themeFillShade="E6"/>
          </w:tcPr>
          <w:p w14:paraId="6E1F28C1" w14:textId="77777777" w:rsidR="000844E9" w:rsidRPr="006904A1" w:rsidRDefault="000844E9" w:rsidP="000844E9">
            <w:pPr>
              <w:rPr>
                <w:sz w:val="16"/>
                <w:szCs w:val="16"/>
              </w:rPr>
            </w:pPr>
            <w:r w:rsidRPr="006904A1">
              <w:rPr>
                <w:sz w:val="16"/>
                <w:szCs w:val="16"/>
              </w:rPr>
              <w:t>41</w:t>
            </w:r>
          </w:p>
        </w:tc>
        <w:tc>
          <w:tcPr>
            <w:tcW w:w="709" w:type="dxa"/>
            <w:tcBorders>
              <w:top w:val="nil"/>
              <w:left w:val="nil"/>
              <w:bottom w:val="nil"/>
              <w:right w:val="nil"/>
            </w:tcBorders>
            <w:shd w:val="clear" w:color="auto" w:fill="DDD9C3" w:themeFill="background2" w:themeFillShade="E6"/>
          </w:tcPr>
          <w:p w14:paraId="3C6B6DA6" w14:textId="77777777" w:rsidR="000844E9" w:rsidRPr="006904A1" w:rsidRDefault="000844E9" w:rsidP="000844E9">
            <w:pPr>
              <w:rPr>
                <w:sz w:val="16"/>
                <w:szCs w:val="16"/>
              </w:rPr>
            </w:pPr>
            <w:r w:rsidRPr="006904A1">
              <w:rPr>
                <w:sz w:val="16"/>
                <w:szCs w:val="16"/>
              </w:rPr>
              <w:t>-0,22</w:t>
            </w:r>
          </w:p>
        </w:tc>
        <w:tc>
          <w:tcPr>
            <w:tcW w:w="709" w:type="dxa"/>
            <w:tcBorders>
              <w:top w:val="nil"/>
              <w:left w:val="nil"/>
              <w:bottom w:val="nil"/>
              <w:right w:val="nil"/>
            </w:tcBorders>
            <w:shd w:val="clear" w:color="auto" w:fill="DDD9C3" w:themeFill="background2" w:themeFillShade="E6"/>
          </w:tcPr>
          <w:p w14:paraId="005A449D" w14:textId="77777777" w:rsidR="000844E9" w:rsidRPr="006904A1" w:rsidRDefault="000844E9" w:rsidP="000844E9">
            <w:pPr>
              <w:rPr>
                <w:sz w:val="16"/>
                <w:szCs w:val="16"/>
              </w:rPr>
            </w:pPr>
            <w:r w:rsidRPr="006904A1">
              <w:rPr>
                <w:sz w:val="16"/>
                <w:szCs w:val="16"/>
              </w:rPr>
              <w:t>0,447</w:t>
            </w:r>
          </w:p>
        </w:tc>
        <w:tc>
          <w:tcPr>
            <w:tcW w:w="567" w:type="dxa"/>
            <w:tcBorders>
              <w:top w:val="nil"/>
              <w:left w:val="nil"/>
              <w:bottom w:val="nil"/>
              <w:right w:val="nil"/>
            </w:tcBorders>
            <w:shd w:val="clear" w:color="auto" w:fill="DDD9C3" w:themeFill="background2" w:themeFillShade="E6"/>
          </w:tcPr>
          <w:p w14:paraId="2206DD34" w14:textId="77777777" w:rsidR="000844E9" w:rsidRPr="006904A1" w:rsidRDefault="000844E9" w:rsidP="000844E9">
            <w:pPr>
              <w:rPr>
                <w:sz w:val="16"/>
                <w:szCs w:val="16"/>
              </w:rPr>
            </w:pPr>
            <w:r w:rsidRPr="006904A1">
              <w:rPr>
                <w:sz w:val="16"/>
                <w:szCs w:val="16"/>
              </w:rPr>
              <w:t>41</w:t>
            </w:r>
          </w:p>
        </w:tc>
        <w:tc>
          <w:tcPr>
            <w:tcW w:w="709" w:type="dxa"/>
            <w:tcBorders>
              <w:top w:val="nil"/>
              <w:left w:val="nil"/>
              <w:bottom w:val="nil"/>
              <w:right w:val="nil"/>
            </w:tcBorders>
            <w:shd w:val="clear" w:color="auto" w:fill="DDD9C3" w:themeFill="background2" w:themeFillShade="E6"/>
          </w:tcPr>
          <w:p w14:paraId="7C60E722" w14:textId="77777777" w:rsidR="000844E9" w:rsidRPr="006904A1" w:rsidRDefault="000844E9" w:rsidP="000844E9">
            <w:pPr>
              <w:rPr>
                <w:sz w:val="16"/>
                <w:szCs w:val="16"/>
              </w:rPr>
            </w:pPr>
            <w:r w:rsidRPr="006904A1">
              <w:rPr>
                <w:sz w:val="16"/>
                <w:szCs w:val="16"/>
              </w:rPr>
              <w:t>-0,00</w:t>
            </w:r>
          </w:p>
        </w:tc>
        <w:tc>
          <w:tcPr>
            <w:tcW w:w="708" w:type="dxa"/>
            <w:tcBorders>
              <w:top w:val="nil"/>
              <w:left w:val="nil"/>
              <w:bottom w:val="nil"/>
              <w:right w:val="nil"/>
            </w:tcBorders>
            <w:shd w:val="clear" w:color="auto" w:fill="DDD9C3" w:themeFill="background2" w:themeFillShade="E6"/>
          </w:tcPr>
          <w:p w14:paraId="2C900A60" w14:textId="77777777" w:rsidR="000844E9" w:rsidRPr="006904A1" w:rsidRDefault="000844E9" w:rsidP="000844E9">
            <w:pPr>
              <w:rPr>
                <w:sz w:val="16"/>
                <w:szCs w:val="16"/>
              </w:rPr>
            </w:pPr>
            <w:r w:rsidRPr="006904A1">
              <w:rPr>
                <w:sz w:val="16"/>
                <w:szCs w:val="16"/>
              </w:rPr>
              <w:t>0,493</w:t>
            </w:r>
          </w:p>
        </w:tc>
        <w:tc>
          <w:tcPr>
            <w:tcW w:w="567" w:type="dxa"/>
            <w:tcBorders>
              <w:top w:val="nil"/>
              <w:left w:val="nil"/>
              <w:bottom w:val="nil"/>
              <w:right w:val="nil"/>
            </w:tcBorders>
            <w:shd w:val="clear" w:color="auto" w:fill="DDD9C3" w:themeFill="background2" w:themeFillShade="E6"/>
          </w:tcPr>
          <w:p w14:paraId="2CEAC47E" w14:textId="77777777" w:rsidR="000844E9" w:rsidRPr="006904A1" w:rsidRDefault="000844E9" w:rsidP="000844E9">
            <w:pPr>
              <w:rPr>
                <w:sz w:val="16"/>
                <w:szCs w:val="16"/>
              </w:rPr>
            </w:pPr>
            <w:r w:rsidRPr="006904A1">
              <w:rPr>
                <w:sz w:val="16"/>
                <w:szCs w:val="16"/>
              </w:rPr>
              <w:t>41</w:t>
            </w:r>
          </w:p>
        </w:tc>
        <w:tc>
          <w:tcPr>
            <w:tcW w:w="709" w:type="dxa"/>
            <w:tcBorders>
              <w:top w:val="nil"/>
              <w:left w:val="nil"/>
              <w:bottom w:val="nil"/>
              <w:right w:val="nil"/>
            </w:tcBorders>
            <w:shd w:val="clear" w:color="auto" w:fill="DDD9C3" w:themeFill="background2" w:themeFillShade="E6"/>
          </w:tcPr>
          <w:p w14:paraId="4580D16B" w14:textId="77777777" w:rsidR="000844E9" w:rsidRPr="006904A1" w:rsidRDefault="000844E9" w:rsidP="000844E9">
            <w:pPr>
              <w:rPr>
                <w:sz w:val="16"/>
                <w:szCs w:val="16"/>
              </w:rPr>
            </w:pPr>
            <w:r w:rsidRPr="006904A1">
              <w:rPr>
                <w:sz w:val="16"/>
                <w:szCs w:val="16"/>
              </w:rPr>
              <w:t>-0,12</w:t>
            </w:r>
          </w:p>
        </w:tc>
        <w:tc>
          <w:tcPr>
            <w:tcW w:w="709" w:type="dxa"/>
            <w:tcBorders>
              <w:top w:val="nil"/>
              <w:left w:val="nil"/>
              <w:bottom w:val="nil"/>
              <w:right w:val="nil"/>
            </w:tcBorders>
            <w:shd w:val="clear" w:color="auto" w:fill="DDD9C3" w:themeFill="background2" w:themeFillShade="E6"/>
          </w:tcPr>
          <w:p w14:paraId="79EEBFD2" w14:textId="77777777" w:rsidR="000844E9" w:rsidRPr="006904A1" w:rsidRDefault="000844E9" w:rsidP="000844E9">
            <w:pPr>
              <w:rPr>
                <w:sz w:val="16"/>
                <w:szCs w:val="16"/>
              </w:rPr>
            </w:pPr>
            <w:r w:rsidRPr="006904A1">
              <w:rPr>
                <w:sz w:val="16"/>
                <w:szCs w:val="16"/>
              </w:rPr>
              <w:t>0,231</w:t>
            </w:r>
          </w:p>
        </w:tc>
        <w:tc>
          <w:tcPr>
            <w:tcW w:w="567" w:type="dxa"/>
            <w:tcBorders>
              <w:top w:val="nil"/>
              <w:left w:val="nil"/>
              <w:bottom w:val="nil"/>
              <w:right w:val="nil"/>
            </w:tcBorders>
            <w:shd w:val="clear" w:color="auto" w:fill="DDD9C3" w:themeFill="background2" w:themeFillShade="E6"/>
          </w:tcPr>
          <w:p w14:paraId="5741E634" w14:textId="77777777" w:rsidR="000844E9" w:rsidRPr="006904A1" w:rsidRDefault="000844E9" w:rsidP="000844E9">
            <w:pPr>
              <w:rPr>
                <w:sz w:val="16"/>
                <w:szCs w:val="16"/>
              </w:rPr>
            </w:pPr>
            <w:r w:rsidRPr="006904A1">
              <w:rPr>
                <w:sz w:val="16"/>
                <w:szCs w:val="16"/>
              </w:rPr>
              <w:t>41</w:t>
            </w:r>
          </w:p>
        </w:tc>
      </w:tr>
      <w:tr w:rsidR="000844E9" w14:paraId="4E11ADFB" w14:textId="77777777" w:rsidTr="000844E9">
        <w:trPr>
          <w:trHeight w:val="159"/>
        </w:trPr>
        <w:tc>
          <w:tcPr>
            <w:tcW w:w="2093" w:type="dxa"/>
            <w:tcBorders>
              <w:top w:val="nil"/>
              <w:left w:val="nil"/>
              <w:bottom w:val="single" w:sz="8" w:space="0" w:color="auto"/>
              <w:right w:val="nil"/>
            </w:tcBorders>
            <w:shd w:val="clear" w:color="auto" w:fill="DDD9C3" w:themeFill="background2" w:themeFillShade="E6"/>
          </w:tcPr>
          <w:p w14:paraId="49ED0F2B" w14:textId="77777777" w:rsidR="000844E9" w:rsidRPr="006904A1" w:rsidRDefault="000844E9" w:rsidP="000844E9">
            <w:pPr>
              <w:rPr>
                <w:sz w:val="16"/>
                <w:szCs w:val="16"/>
              </w:rPr>
            </w:pPr>
            <w:r w:rsidRPr="006904A1">
              <w:rPr>
                <w:sz w:val="16"/>
                <w:szCs w:val="16"/>
              </w:rPr>
              <w:t>Ontslag bijbaan</w:t>
            </w:r>
          </w:p>
        </w:tc>
        <w:tc>
          <w:tcPr>
            <w:tcW w:w="709" w:type="dxa"/>
            <w:tcBorders>
              <w:top w:val="nil"/>
              <w:left w:val="nil"/>
              <w:bottom w:val="single" w:sz="8" w:space="0" w:color="auto"/>
              <w:right w:val="nil"/>
            </w:tcBorders>
            <w:shd w:val="clear" w:color="auto" w:fill="DDD9C3" w:themeFill="background2" w:themeFillShade="E6"/>
          </w:tcPr>
          <w:p w14:paraId="266BC20F" w14:textId="77777777" w:rsidR="000844E9" w:rsidRPr="006904A1" w:rsidRDefault="000844E9" w:rsidP="000844E9">
            <w:pPr>
              <w:rPr>
                <w:sz w:val="16"/>
                <w:szCs w:val="16"/>
              </w:rPr>
            </w:pPr>
            <w:r w:rsidRPr="006904A1">
              <w:rPr>
                <w:sz w:val="16"/>
                <w:szCs w:val="16"/>
              </w:rPr>
              <w:t>-0,10</w:t>
            </w:r>
          </w:p>
        </w:tc>
        <w:tc>
          <w:tcPr>
            <w:tcW w:w="708" w:type="dxa"/>
            <w:tcBorders>
              <w:top w:val="nil"/>
              <w:left w:val="nil"/>
              <w:bottom w:val="single" w:sz="8" w:space="0" w:color="auto"/>
              <w:right w:val="nil"/>
            </w:tcBorders>
            <w:shd w:val="clear" w:color="auto" w:fill="DDD9C3" w:themeFill="background2" w:themeFillShade="E6"/>
          </w:tcPr>
          <w:p w14:paraId="0F008056" w14:textId="77777777" w:rsidR="000844E9" w:rsidRPr="006904A1" w:rsidRDefault="000844E9" w:rsidP="000844E9">
            <w:pPr>
              <w:rPr>
                <w:sz w:val="16"/>
                <w:szCs w:val="16"/>
              </w:rPr>
            </w:pPr>
            <w:r w:rsidRPr="006904A1">
              <w:rPr>
                <w:sz w:val="16"/>
                <w:szCs w:val="16"/>
              </w:rPr>
              <w:t>0,368</w:t>
            </w:r>
          </w:p>
        </w:tc>
        <w:tc>
          <w:tcPr>
            <w:tcW w:w="567" w:type="dxa"/>
            <w:tcBorders>
              <w:top w:val="nil"/>
              <w:left w:val="nil"/>
              <w:bottom w:val="single" w:sz="8" w:space="0" w:color="auto"/>
              <w:right w:val="nil"/>
            </w:tcBorders>
            <w:shd w:val="clear" w:color="auto" w:fill="DDD9C3" w:themeFill="background2" w:themeFillShade="E6"/>
          </w:tcPr>
          <w:p w14:paraId="21481047" w14:textId="77777777" w:rsidR="000844E9" w:rsidRPr="006904A1" w:rsidRDefault="000844E9" w:rsidP="000844E9">
            <w:pPr>
              <w:rPr>
                <w:sz w:val="16"/>
                <w:szCs w:val="16"/>
              </w:rPr>
            </w:pPr>
            <w:r w:rsidRPr="006904A1">
              <w:rPr>
                <w:sz w:val="16"/>
                <w:szCs w:val="16"/>
              </w:rPr>
              <w:t>15</w:t>
            </w:r>
          </w:p>
        </w:tc>
        <w:tc>
          <w:tcPr>
            <w:tcW w:w="709" w:type="dxa"/>
            <w:tcBorders>
              <w:top w:val="nil"/>
              <w:left w:val="nil"/>
              <w:bottom w:val="single" w:sz="8" w:space="0" w:color="auto"/>
              <w:right w:val="nil"/>
            </w:tcBorders>
            <w:shd w:val="clear" w:color="auto" w:fill="DDD9C3" w:themeFill="background2" w:themeFillShade="E6"/>
          </w:tcPr>
          <w:p w14:paraId="64A52DA3" w14:textId="77777777" w:rsidR="000844E9" w:rsidRPr="006904A1" w:rsidRDefault="000844E9" w:rsidP="000844E9">
            <w:pPr>
              <w:rPr>
                <w:sz w:val="16"/>
                <w:szCs w:val="16"/>
              </w:rPr>
            </w:pPr>
            <w:r w:rsidRPr="006904A1">
              <w:rPr>
                <w:sz w:val="16"/>
                <w:szCs w:val="16"/>
              </w:rPr>
              <w:t>-0,40</w:t>
            </w:r>
          </w:p>
        </w:tc>
        <w:tc>
          <w:tcPr>
            <w:tcW w:w="709" w:type="dxa"/>
            <w:tcBorders>
              <w:top w:val="nil"/>
              <w:left w:val="nil"/>
              <w:bottom w:val="single" w:sz="8" w:space="0" w:color="auto"/>
              <w:right w:val="nil"/>
            </w:tcBorders>
            <w:shd w:val="clear" w:color="auto" w:fill="DDD9C3" w:themeFill="background2" w:themeFillShade="E6"/>
          </w:tcPr>
          <w:p w14:paraId="2FD4A8BF" w14:textId="77777777" w:rsidR="000844E9" w:rsidRPr="006904A1" w:rsidRDefault="000844E9" w:rsidP="000844E9">
            <w:pPr>
              <w:rPr>
                <w:sz w:val="16"/>
                <w:szCs w:val="16"/>
              </w:rPr>
            </w:pPr>
            <w:r w:rsidRPr="006904A1">
              <w:rPr>
                <w:sz w:val="16"/>
                <w:szCs w:val="16"/>
              </w:rPr>
              <w:t>-0,68</w:t>
            </w:r>
          </w:p>
        </w:tc>
        <w:tc>
          <w:tcPr>
            <w:tcW w:w="567" w:type="dxa"/>
            <w:tcBorders>
              <w:top w:val="nil"/>
              <w:left w:val="nil"/>
              <w:bottom w:val="single" w:sz="8" w:space="0" w:color="auto"/>
              <w:right w:val="nil"/>
            </w:tcBorders>
            <w:shd w:val="clear" w:color="auto" w:fill="DDD9C3" w:themeFill="background2" w:themeFillShade="E6"/>
          </w:tcPr>
          <w:p w14:paraId="0C5A7BC2" w14:textId="77777777" w:rsidR="000844E9" w:rsidRPr="006904A1" w:rsidRDefault="000844E9" w:rsidP="000844E9">
            <w:pPr>
              <w:rPr>
                <w:sz w:val="16"/>
                <w:szCs w:val="16"/>
              </w:rPr>
            </w:pPr>
            <w:r w:rsidRPr="006904A1">
              <w:rPr>
                <w:sz w:val="16"/>
                <w:szCs w:val="16"/>
              </w:rPr>
              <w:t>15</w:t>
            </w:r>
          </w:p>
        </w:tc>
        <w:tc>
          <w:tcPr>
            <w:tcW w:w="709" w:type="dxa"/>
            <w:tcBorders>
              <w:top w:val="nil"/>
              <w:left w:val="nil"/>
              <w:bottom w:val="single" w:sz="8" w:space="0" w:color="auto"/>
              <w:right w:val="nil"/>
            </w:tcBorders>
            <w:shd w:val="clear" w:color="auto" w:fill="DDD9C3" w:themeFill="background2" w:themeFillShade="E6"/>
          </w:tcPr>
          <w:p w14:paraId="064A8930" w14:textId="77777777" w:rsidR="000844E9" w:rsidRPr="006904A1" w:rsidRDefault="000844E9" w:rsidP="000844E9">
            <w:pPr>
              <w:rPr>
                <w:sz w:val="16"/>
                <w:szCs w:val="16"/>
              </w:rPr>
            </w:pPr>
            <w:r w:rsidRPr="006904A1">
              <w:rPr>
                <w:sz w:val="16"/>
                <w:szCs w:val="16"/>
              </w:rPr>
              <w:t>-0,25</w:t>
            </w:r>
          </w:p>
        </w:tc>
        <w:tc>
          <w:tcPr>
            <w:tcW w:w="708" w:type="dxa"/>
            <w:tcBorders>
              <w:top w:val="nil"/>
              <w:left w:val="nil"/>
              <w:bottom w:val="single" w:sz="8" w:space="0" w:color="auto"/>
              <w:right w:val="nil"/>
            </w:tcBorders>
            <w:shd w:val="clear" w:color="auto" w:fill="DDD9C3" w:themeFill="background2" w:themeFillShade="E6"/>
          </w:tcPr>
          <w:p w14:paraId="747DA364" w14:textId="77777777" w:rsidR="000844E9" w:rsidRPr="006904A1" w:rsidRDefault="000844E9" w:rsidP="000844E9">
            <w:pPr>
              <w:rPr>
                <w:sz w:val="16"/>
                <w:szCs w:val="16"/>
              </w:rPr>
            </w:pPr>
            <w:r w:rsidRPr="006904A1">
              <w:rPr>
                <w:sz w:val="16"/>
                <w:szCs w:val="16"/>
              </w:rPr>
              <w:t>0,185</w:t>
            </w:r>
          </w:p>
        </w:tc>
        <w:tc>
          <w:tcPr>
            <w:tcW w:w="567" w:type="dxa"/>
            <w:tcBorders>
              <w:top w:val="nil"/>
              <w:left w:val="nil"/>
              <w:bottom w:val="single" w:sz="8" w:space="0" w:color="auto"/>
              <w:right w:val="nil"/>
            </w:tcBorders>
            <w:shd w:val="clear" w:color="auto" w:fill="DDD9C3" w:themeFill="background2" w:themeFillShade="E6"/>
          </w:tcPr>
          <w:p w14:paraId="12F232EF" w14:textId="77777777" w:rsidR="000844E9" w:rsidRPr="006904A1" w:rsidRDefault="000844E9" w:rsidP="000844E9">
            <w:pPr>
              <w:rPr>
                <w:sz w:val="16"/>
                <w:szCs w:val="16"/>
              </w:rPr>
            </w:pPr>
            <w:r w:rsidRPr="006904A1">
              <w:rPr>
                <w:sz w:val="16"/>
                <w:szCs w:val="16"/>
              </w:rPr>
              <w:t>15</w:t>
            </w:r>
          </w:p>
        </w:tc>
        <w:tc>
          <w:tcPr>
            <w:tcW w:w="709" w:type="dxa"/>
            <w:tcBorders>
              <w:top w:val="nil"/>
              <w:left w:val="nil"/>
              <w:bottom w:val="single" w:sz="8" w:space="0" w:color="auto"/>
              <w:right w:val="nil"/>
            </w:tcBorders>
            <w:shd w:val="clear" w:color="auto" w:fill="DDD9C3" w:themeFill="background2" w:themeFillShade="E6"/>
          </w:tcPr>
          <w:p w14:paraId="7098BB2F" w14:textId="77777777" w:rsidR="000844E9" w:rsidRPr="006904A1" w:rsidRDefault="000844E9" w:rsidP="000844E9">
            <w:pPr>
              <w:rPr>
                <w:sz w:val="16"/>
                <w:szCs w:val="16"/>
              </w:rPr>
            </w:pPr>
            <w:r w:rsidRPr="006904A1">
              <w:rPr>
                <w:sz w:val="16"/>
                <w:szCs w:val="16"/>
              </w:rPr>
              <w:t xml:space="preserve"> 0,47*</w:t>
            </w:r>
          </w:p>
        </w:tc>
        <w:tc>
          <w:tcPr>
            <w:tcW w:w="709" w:type="dxa"/>
            <w:tcBorders>
              <w:top w:val="nil"/>
              <w:left w:val="nil"/>
              <w:bottom w:val="single" w:sz="8" w:space="0" w:color="auto"/>
              <w:right w:val="nil"/>
            </w:tcBorders>
            <w:shd w:val="clear" w:color="auto" w:fill="DDD9C3" w:themeFill="background2" w:themeFillShade="E6"/>
          </w:tcPr>
          <w:p w14:paraId="2E51FB67" w14:textId="77777777" w:rsidR="000844E9" w:rsidRPr="006904A1" w:rsidRDefault="000844E9" w:rsidP="000844E9">
            <w:pPr>
              <w:rPr>
                <w:sz w:val="16"/>
                <w:szCs w:val="16"/>
              </w:rPr>
            </w:pPr>
            <w:r w:rsidRPr="006904A1">
              <w:rPr>
                <w:sz w:val="16"/>
                <w:szCs w:val="16"/>
              </w:rPr>
              <w:t>0,040</w:t>
            </w:r>
          </w:p>
        </w:tc>
        <w:tc>
          <w:tcPr>
            <w:tcW w:w="567" w:type="dxa"/>
            <w:tcBorders>
              <w:top w:val="nil"/>
              <w:left w:val="nil"/>
              <w:bottom w:val="single" w:sz="8" w:space="0" w:color="auto"/>
              <w:right w:val="nil"/>
            </w:tcBorders>
            <w:shd w:val="clear" w:color="auto" w:fill="DDD9C3" w:themeFill="background2" w:themeFillShade="E6"/>
          </w:tcPr>
          <w:p w14:paraId="1A266587" w14:textId="77777777" w:rsidR="000844E9" w:rsidRPr="006904A1" w:rsidRDefault="000844E9" w:rsidP="000844E9">
            <w:pPr>
              <w:rPr>
                <w:sz w:val="16"/>
                <w:szCs w:val="16"/>
              </w:rPr>
            </w:pPr>
            <w:r w:rsidRPr="006904A1">
              <w:rPr>
                <w:sz w:val="16"/>
                <w:szCs w:val="16"/>
              </w:rPr>
              <w:t>15</w:t>
            </w:r>
          </w:p>
        </w:tc>
      </w:tr>
    </w:tbl>
    <w:p w14:paraId="63D6F5F8" w14:textId="0242000A" w:rsidR="00D76EF3" w:rsidRDefault="00BE2550" w:rsidP="00970AB5">
      <w:pPr>
        <w:rPr>
          <w:rFonts w:cs="Arial"/>
        </w:rPr>
      </w:pPr>
      <w:r>
        <w:rPr>
          <w:rFonts w:cs="Arial"/>
        </w:rPr>
        <w:t>Bij de verslechtering in gezondheid van de persoon zelf (r=0,58; p=0,001), het krijgen van een relatie (r=0,37; p=0,005), starten met studeren (r=0,32; p=0,002), veranderen van opleiding naar and</w:t>
      </w:r>
      <w:r w:rsidR="00D377B6">
        <w:rPr>
          <w:rFonts w:cs="Arial"/>
        </w:rPr>
        <w:t xml:space="preserve">ere school (r=0,56; p=0,029) en het </w:t>
      </w:r>
      <w:r>
        <w:rPr>
          <w:rFonts w:cs="Arial"/>
        </w:rPr>
        <w:t>behalen</w:t>
      </w:r>
      <w:r w:rsidR="00D377B6">
        <w:rPr>
          <w:rFonts w:cs="Arial"/>
        </w:rPr>
        <w:t xml:space="preserve"> van een</w:t>
      </w:r>
      <w:r>
        <w:rPr>
          <w:rFonts w:cs="Arial"/>
        </w:rPr>
        <w:t xml:space="preserve"> </w:t>
      </w:r>
      <w:r w:rsidR="00D377B6">
        <w:rPr>
          <w:rFonts w:cs="Arial"/>
        </w:rPr>
        <w:t>diploma (r=0,5</w:t>
      </w:r>
      <w:r w:rsidR="00032CFC">
        <w:rPr>
          <w:rFonts w:cs="Arial"/>
        </w:rPr>
        <w:t>0; p=0,000), worden significante</w:t>
      </w:r>
      <w:r w:rsidR="00D377B6">
        <w:rPr>
          <w:rFonts w:cs="Arial"/>
        </w:rPr>
        <w:t xml:space="preserve"> positieve verbanden gevonden met bewegen.  Het op kamers wonen (r=0,58; p=0,000) en toetreden tot een studentenvereniging (r=0,72; p=0,004) hebben significante positieve verbanden met zowel bewegen als voeding. </w:t>
      </w:r>
      <w:r w:rsidR="00AA32DF">
        <w:rPr>
          <w:rFonts w:cs="Arial"/>
        </w:rPr>
        <w:t xml:space="preserve">Bij het verbreken van een relatie (r=-0,32; p=0,048), op kamers gaan (r=-0,40; p=0,003) en het behalen van een diploma </w:t>
      </w:r>
      <w:r w:rsidR="000844E9">
        <w:rPr>
          <w:rFonts w:cs="Arial"/>
        </w:rPr>
        <w:t xml:space="preserve">(r=-0,50; p=0,000) worden </w:t>
      </w:r>
      <w:r w:rsidR="00AA32DF">
        <w:rPr>
          <w:rFonts w:cs="Arial"/>
        </w:rPr>
        <w:t>significante negatieve verbanden gevonden bij roke</w:t>
      </w:r>
      <w:r w:rsidR="00CE463D">
        <w:rPr>
          <w:rFonts w:cs="Arial"/>
        </w:rPr>
        <w:t>n. B</w:t>
      </w:r>
      <w:r w:rsidR="00AA32DF">
        <w:rPr>
          <w:rFonts w:cs="Arial"/>
        </w:rPr>
        <w:t>ij de verslechtering van de gezondheid van de persoon zelf (r=-0,41; p=0,020) en het toetreden van een studentenvereniging (r=-0,70; p=</w:t>
      </w:r>
      <w:r w:rsidR="00CE463D">
        <w:rPr>
          <w:rFonts w:cs="Arial"/>
        </w:rPr>
        <w:t>0,006)</w:t>
      </w:r>
      <w:r w:rsidR="0088518F">
        <w:rPr>
          <w:rFonts w:cs="Arial"/>
        </w:rPr>
        <w:t xml:space="preserve"> worden</w:t>
      </w:r>
      <w:r w:rsidR="00CE463D">
        <w:rPr>
          <w:rFonts w:cs="Arial"/>
        </w:rPr>
        <w:t xml:space="preserve"> </w:t>
      </w:r>
      <w:r w:rsidR="000844E9">
        <w:rPr>
          <w:rFonts w:cs="Arial"/>
        </w:rPr>
        <w:t xml:space="preserve">eveneens </w:t>
      </w:r>
      <w:r w:rsidR="00CE463D">
        <w:rPr>
          <w:rFonts w:cs="Arial"/>
        </w:rPr>
        <w:t>significantie negatieve verbanden gevonden bij alcohol. Het overlijden van een familielid laat bij roken een positief verband zien (r=0,34; p=0,040). Bij de rest is geen significant verband gevonden.</w:t>
      </w:r>
      <w:r w:rsidR="00032CFC">
        <w:rPr>
          <w:rFonts w:cs="Arial"/>
        </w:rPr>
        <w:t xml:space="preserve"> Een verband is significant bij p = &lt;0,05.</w:t>
      </w:r>
    </w:p>
    <w:p w14:paraId="4D8B3AF4" w14:textId="62CCFD13" w:rsidR="00857D21" w:rsidRPr="00857D21" w:rsidRDefault="00442A85" w:rsidP="00442A85">
      <w:pPr>
        <w:pStyle w:val="Kop1"/>
      </w:pPr>
      <w:r>
        <w:lastRenderedPageBreak/>
        <w:t>Discussie</w:t>
      </w:r>
      <w:r w:rsidR="00517F36">
        <w:t xml:space="preserve"> en conclusie</w:t>
      </w:r>
    </w:p>
    <w:p w14:paraId="716178BB" w14:textId="77777777" w:rsidR="00EB765B" w:rsidRDefault="00EB765B" w:rsidP="00EB765B">
      <w:pPr>
        <w:pStyle w:val="Geenafstand"/>
        <w:rPr>
          <w:rStyle w:val="Hyperlink"/>
          <w:color w:val="auto"/>
          <w:u w:val="none"/>
        </w:rPr>
      </w:pPr>
    </w:p>
    <w:p w14:paraId="436192D2" w14:textId="203946CF" w:rsidR="000F39DB" w:rsidRDefault="0029344A" w:rsidP="005C3709">
      <w:pPr>
        <w:pStyle w:val="Geenafstand"/>
        <w:rPr>
          <w:rFonts w:cs="Arial"/>
          <w:color w:val="FF0000"/>
        </w:rPr>
      </w:pPr>
      <w:r>
        <w:rPr>
          <w:rStyle w:val="Hyperlink"/>
          <w:color w:val="auto"/>
          <w:u w:val="none"/>
        </w:rPr>
        <w:t>Vuister (2010) heeft al aangehaald dat studenten de richtlijnen in veel gevallen niet halen. Uit dit onderzoek blijkt dat studenten de normen van</w:t>
      </w:r>
      <w:r w:rsidR="00D86FE5">
        <w:rPr>
          <w:rStyle w:val="Hyperlink"/>
          <w:color w:val="auto"/>
          <w:u w:val="none"/>
        </w:rPr>
        <w:t xml:space="preserve"> </w:t>
      </w:r>
      <w:r>
        <w:rPr>
          <w:rStyle w:val="Hyperlink"/>
          <w:color w:val="auto"/>
          <w:u w:val="none"/>
        </w:rPr>
        <w:t>roken, alcohol en voeding (groente en fruit) niet halen en dus aansluit bij het onderzoek van Vuister (2010). Bij bewegen wordt de nor</w:t>
      </w:r>
      <w:r w:rsidR="001F74DF">
        <w:rPr>
          <w:rStyle w:val="Hyperlink"/>
          <w:color w:val="auto"/>
          <w:u w:val="none"/>
        </w:rPr>
        <w:t xml:space="preserve">m wel behaald </w:t>
      </w:r>
      <w:r w:rsidR="00D86FE5">
        <w:rPr>
          <w:rStyle w:val="Hyperlink"/>
          <w:color w:val="auto"/>
          <w:u w:val="none"/>
        </w:rPr>
        <w:t>zoals de literatuur beschrijft maar er is wel een vrij hoog percentage te zien</w:t>
      </w:r>
      <w:r w:rsidR="001B0B7B">
        <w:rPr>
          <w:rStyle w:val="Hyperlink"/>
          <w:color w:val="auto"/>
          <w:u w:val="none"/>
        </w:rPr>
        <w:t xml:space="preserve"> (80,2%)</w:t>
      </w:r>
      <w:r w:rsidR="00D86FE5">
        <w:rPr>
          <w:rStyle w:val="Hyperlink"/>
          <w:color w:val="auto"/>
          <w:u w:val="none"/>
        </w:rPr>
        <w:t>.</w:t>
      </w:r>
      <w:r w:rsidR="001F74DF">
        <w:rPr>
          <w:rStyle w:val="Hyperlink"/>
          <w:color w:val="auto"/>
          <w:u w:val="none"/>
        </w:rPr>
        <w:t xml:space="preserve"> Een verklaring voor </w:t>
      </w:r>
      <w:r w:rsidR="00480FEE">
        <w:rPr>
          <w:rStyle w:val="Hyperlink"/>
          <w:color w:val="auto"/>
          <w:u w:val="none"/>
        </w:rPr>
        <w:t xml:space="preserve">dit hoge percentage </w:t>
      </w:r>
      <w:r w:rsidR="001F74DF">
        <w:rPr>
          <w:rStyle w:val="Hyperlink"/>
          <w:color w:val="auto"/>
          <w:u w:val="none"/>
        </w:rPr>
        <w:t xml:space="preserve">kan zijn dat de respondenten </w:t>
      </w:r>
      <w:r w:rsidR="000F39DB">
        <w:rPr>
          <w:rStyle w:val="Hyperlink"/>
          <w:color w:val="auto"/>
          <w:u w:val="none"/>
        </w:rPr>
        <w:t xml:space="preserve">de neiging hebben gehad om antwoorden te geven die naar verwachting “goed” of “passend” zijn, oftewel sociaal wenselijk geantwoord hebben </w:t>
      </w:r>
      <w:r w:rsidR="000F39DB">
        <w:rPr>
          <w:rStyle w:val="Hyperlink"/>
          <w:color w:val="auto"/>
          <w:u w:val="none"/>
        </w:rPr>
        <w:fldChar w:fldCharType="begin" w:fldLock="1"/>
      </w:r>
      <w:r w:rsidR="000F39DB">
        <w:rPr>
          <w:rStyle w:val="Hyperlink"/>
          <w:color w:val="auto"/>
          <w:u w:val="none"/>
        </w:rPr>
        <w:instrText>ADDIN CSL_CITATION { "citationItems" : [ { "id" : "ITEM-1", "itemData" : { "author" : [ { "dropping-particle" : "", "family" : "Verstraete", "given" : "B.", "non-dropping-particle" : "", "parse-names" : false, "suffix" : "" } ], "id" : "ITEM-1", "issued" : { "date-parts" : [ [ "2008" ] ] }, "page" : "1-59", "title" : "INTERUNIVERSITAIRE MANAMA-OPLEIDING Het sociaal wenselijk antwoorden bij", "type" : "article-journal" }, "uris" : [ "http://www.mendeley.com/documents/?uuid=01f7c992-611d-499c-9594-31fd4b3943b6" ] } ], "mendeley" : { "formattedCitation" : "(Verstraete, 2008)", "plainTextFormattedCitation" : "(Verstraete, 2008)", "previouslyFormattedCitation" : "(Verstraete, 2008)" }, "properties" : { "noteIndex" : 0 }, "schema" : "https://github.com/citation-style-language/schema/raw/master/csl-citation.json" }</w:instrText>
      </w:r>
      <w:r w:rsidR="000F39DB">
        <w:rPr>
          <w:rStyle w:val="Hyperlink"/>
          <w:color w:val="auto"/>
          <w:u w:val="none"/>
        </w:rPr>
        <w:fldChar w:fldCharType="separate"/>
      </w:r>
      <w:r w:rsidR="000F39DB" w:rsidRPr="000F39DB">
        <w:rPr>
          <w:rStyle w:val="Hyperlink"/>
          <w:noProof/>
          <w:color w:val="auto"/>
          <w:u w:val="none"/>
        </w:rPr>
        <w:t>(Verstraete, 2008)</w:t>
      </w:r>
      <w:r w:rsidR="000F39DB">
        <w:rPr>
          <w:rStyle w:val="Hyperlink"/>
          <w:color w:val="auto"/>
          <w:u w:val="none"/>
        </w:rPr>
        <w:fldChar w:fldCharType="end"/>
      </w:r>
      <w:r w:rsidR="000F39DB">
        <w:rPr>
          <w:rStyle w:val="Hyperlink"/>
          <w:color w:val="auto"/>
          <w:u w:val="none"/>
        </w:rPr>
        <w:t xml:space="preserve">. </w:t>
      </w:r>
      <w:r w:rsidR="00426404">
        <w:rPr>
          <w:rStyle w:val="Hyperlink"/>
          <w:color w:val="auto"/>
          <w:u w:val="none"/>
        </w:rPr>
        <w:t>Ook was het</w:t>
      </w:r>
      <w:r w:rsidR="00753BA2">
        <w:rPr>
          <w:rStyle w:val="Hyperlink"/>
          <w:color w:val="auto"/>
          <w:u w:val="none"/>
        </w:rPr>
        <w:t xml:space="preserve"> een</w:t>
      </w:r>
      <w:r w:rsidR="000F39DB">
        <w:rPr>
          <w:rStyle w:val="Hyperlink"/>
          <w:color w:val="auto"/>
          <w:u w:val="none"/>
        </w:rPr>
        <w:t xml:space="preserve"> gesloten vraag </w:t>
      </w:r>
      <w:r w:rsidR="00F56ED2">
        <w:rPr>
          <w:rStyle w:val="Hyperlink"/>
          <w:color w:val="auto"/>
          <w:u w:val="none"/>
        </w:rPr>
        <w:t>over</w:t>
      </w:r>
      <w:r w:rsidR="000F39DB">
        <w:rPr>
          <w:rStyle w:val="Hyperlink"/>
          <w:color w:val="auto"/>
          <w:u w:val="none"/>
        </w:rPr>
        <w:t xml:space="preserve"> de Nederlandse Norm Bewegen </w:t>
      </w:r>
      <w:r w:rsidR="00753BA2">
        <w:rPr>
          <w:rStyle w:val="Hyperlink"/>
          <w:color w:val="auto"/>
          <w:u w:val="none"/>
        </w:rPr>
        <w:t>waar</w:t>
      </w:r>
      <w:r w:rsidR="000F39DB">
        <w:rPr>
          <w:rStyle w:val="Hyperlink"/>
          <w:color w:val="auto"/>
          <w:u w:val="none"/>
        </w:rPr>
        <w:t xml:space="preserve"> de respondenten alleen </w:t>
      </w:r>
      <w:r w:rsidR="00480FEE">
        <w:rPr>
          <w:rStyle w:val="Hyperlink"/>
          <w:color w:val="auto"/>
          <w:u w:val="none"/>
        </w:rPr>
        <w:t xml:space="preserve">een </w:t>
      </w:r>
      <w:r w:rsidR="000F39DB">
        <w:rPr>
          <w:rStyle w:val="Hyperlink"/>
          <w:color w:val="auto"/>
          <w:u w:val="none"/>
        </w:rPr>
        <w:t>mening kon</w:t>
      </w:r>
      <w:r w:rsidR="00480FEE">
        <w:rPr>
          <w:rStyle w:val="Hyperlink"/>
          <w:color w:val="auto"/>
          <w:u w:val="none"/>
        </w:rPr>
        <w:t>den geven in de vorm van “ja of nee”</w:t>
      </w:r>
      <w:r w:rsidR="000F39DB">
        <w:rPr>
          <w:rStyle w:val="Hyperlink"/>
          <w:color w:val="auto"/>
          <w:u w:val="none"/>
        </w:rPr>
        <w:t xml:space="preserve">. </w:t>
      </w:r>
      <w:r w:rsidR="00480FEE">
        <w:rPr>
          <w:rStyle w:val="Hyperlink"/>
          <w:color w:val="auto"/>
          <w:u w:val="none"/>
        </w:rPr>
        <w:t>Deze antwoordcategorie maakt</w:t>
      </w:r>
      <w:r w:rsidR="000F39DB">
        <w:rPr>
          <w:rStyle w:val="Hyperlink"/>
          <w:color w:val="auto"/>
          <w:u w:val="none"/>
        </w:rPr>
        <w:t xml:space="preserve"> de vraag minder betrouwbaar</w:t>
      </w:r>
      <w:r w:rsidR="001936F8">
        <w:rPr>
          <w:rStyle w:val="Hyperlink"/>
          <w:color w:val="auto"/>
          <w:u w:val="none"/>
        </w:rPr>
        <w:t xml:space="preserve"> omdat er geen ruimte is voor een dieper liggende mening</w:t>
      </w:r>
      <w:r w:rsidR="000F39DB">
        <w:rPr>
          <w:rStyle w:val="Hyperlink"/>
          <w:color w:val="auto"/>
          <w:u w:val="none"/>
        </w:rPr>
        <w:t xml:space="preserve"> </w:t>
      </w:r>
      <w:r w:rsidR="000F39DB">
        <w:rPr>
          <w:rStyle w:val="Hyperlink"/>
          <w:color w:val="auto"/>
          <w:u w:val="none"/>
        </w:rPr>
        <w:fldChar w:fldCharType="begin" w:fldLock="1"/>
      </w:r>
      <w:r w:rsidR="000707C3">
        <w:rPr>
          <w:rStyle w:val="Hyperlink"/>
          <w:color w:val="auto"/>
          <w:u w:val="none"/>
        </w:rPr>
        <w:instrText>ADDIN CSL_CITATION { "citationItems" : [ { "id" : "ITEM-1", "itemData" : { "abstract" : "Een dictaat van de Computing Science Department aan de Radboud Universiteit Nijmegen waarin wordt uitgelegd wat de beste manier is om een vragenlijst (ofwel: enqu\u00eate) in te zetten als onderzoeksmethode.", "author" : [ { "dropping-particle" : "", "family" : "Dobbe", "given" : "Thomas", "non-dropping-particle" : "", "parse-names" : false, "suffix" : "" }, { "dropping-particle" : "", "family" : "Liefland", "given" : "Mark", "non-dropping-particle" : "van", "parse-names" : false, "suffix" : "" } ], "id" : "ITEM-1", "issue" : "0115495", "issued" : { "date-parts" : [ [ "2005" ] ] }, "title" : "Onderzoeksmethoden Vragenlijsten", "type" : "article-journal" }, "uris" : [ "http://www.mendeley.com/documents/?uuid=c3215d1e-eed2-48cb-9f7b-053462d33a14" ] } ], "mendeley" : { "formattedCitation" : "(Dobbe &amp; van Liefland, 2005)", "plainTextFormattedCitation" : "(Dobbe &amp; van Liefland, 2005)", "previouslyFormattedCitation" : "(Dobbe &amp; van Liefland, 2005)" }, "properties" : { "noteIndex" : 0 }, "schema" : "https://github.com/citation-style-language/schema/raw/master/csl-citation.json" }</w:instrText>
      </w:r>
      <w:r w:rsidR="000F39DB">
        <w:rPr>
          <w:rStyle w:val="Hyperlink"/>
          <w:color w:val="auto"/>
          <w:u w:val="none"/>
        </w:rPr>
        <w:fldChar w:fldCharType="separate"/>
      </w:r>
      <w:r w:rsidR="000F39DB" w:rsidRPr="000F39DB">
        <w:rPr>
          <w:rStyle w:val="Hyperlink"/>
          <w:noProof/>
          <w:color w:val="auto"/>
          <w:u w:val="none"/>
        </w:rPr>
        <w:t>(Dobbe &amp; van Liefland, 2005)</w:t>
      </w:r>
      <w:r w:rsidR="000F39DB">
        <w:rPr>
          <w:rStyle w:val="Hyperlink"/>
          <w:color w:val="auto"/>
          <w:u w:val="none"/>
        </w:rPr>
        <w:fldChar w:fldCharType="end"/>
      </w:r>
      <w:r w:rsidR="000F39DB">
        <w:rPr>
          <w:rStyle w:val="Hyperlink"/>
          <w:color w:val="auto"/>
          <w:u w:val="none"/>
        </w:rPr>
        <w:t>.</w:t>
      </w:r>
      <w:r w:rsidR="00C75054">
        <w:rPr>
          <w:rStyle w:val="Hyperlink"/>
          <w:color w:val="auto"/>
          <w:u w:val="none"/>
        </w:rPr>
        <w:t xml:space="preserve"> De intentie was om de SQUASH-vragenlijst te gebruiken om beweeggedrag</w:t>
      </w:r>
      <w:r w:rsidR="008216E3">
        <w:rPr>
          <w:rStyle w:val="Hyperlink"/>
          <w:color w:val="auto"/>
          <w:u w:val="none"/>
        </w:rPr>
        <w:t xml:space="preserve"> (NNGB)</w:t>
      </w:r>
      <w:r w:rsidR="00C75054">
        <w:rPr>
          <w:rStyle w:val="Hyperlink"/>
          <w:color w:val="auto"/>
          <w:u w:val="none"/>
        </w:rPr>
        <w:t xml:space="preserve"> te meten</w:t>
      </w:r>
      <w:r w:rsidR="008216E3">
        <w:rPr>
          <w:rStyle w:val="Hyperlink"/>
          <w:color w:val="auto"/>
          <w:u w:val="none"/>
        </w:rPr>
        <w:t xml:space="preserve"> </w:t>
      </w:r>
      <w:r w:rsidR="00596875">
        <w:rPr>
          <w:rStyle w:val="Hyperlink"/>
          <w:color w:val="auto"/>
          <w:u w:val="none"/>
        </w:rPr>
        <w:t>omdat</w:t>
      </w:r>
      <w:r w:rsidR="008216E3">
        <w:rPr>
          <w:rStyle w:val="Hyperlink"/>
          <w:color w:val="auto"/>
          <w:u w:val="none"/>
        </w:rPr>
        <w:t xml:space="preserve"> deze methode door meerdere professionele organisaties (CBS, Mulier Instituut en de GGD) wordt gebruikt en gevalideerd is </w:t>
      </w:r>
      <w:r w:rsidR="008216E3">
        <w:rPr>
          <w:rStyle w:val="Hyperlink"/>
          <w:color w:val="auto"/>
          <w:u w:val="none"/>
        </w:rPr>
        <w:fldChar w:fldCharType="begin" w:fldLock="1"/>
      </w:r>
      <w:r w:rsidR="00A85B66">
        <w:rPr>
          <w:rStyle w:val="Hyperlink"/>
          <w:color w:val="auto"/>
          <w:u w:val="none"/>
        </w:rPr>
        <w:instrText>ADDIN CSL_CITATION { "citationItems" : [ { "id" : "ITEM-1", "itemData" : { "URL" : "https://www.allesoversport.nl/artikel/sportdeelname-meten-gebruik-bestaande-methoden/", "accessed" : { "date-parts" : [ [ "2015", "12", "19" ] ] }, "author" : [ { "dropping-particle" : "", "family" : "Preller", "given" : "Liesbeth", "non-dropping-particle" : "", "parse-names" : false, "suffix" : "" } ], "id" : "ITEM-1", "issued" : { "date-parts" : [ [ "2015" ] ] }, "title" : "Sportdeelname meten? Gebruik bestaande methoden", "type" : "webpage" }, "uris" : [ "http://www.mendeley.com/documents/?uuid=72a34f93-ca50-36a3-afe5-10fc9553025c" ] } ], "mendeley" : { "formattedCitation" : "(Preller, 2015)", "plainTextFormattedCitation" : "(Preller, 2015)", "previouslyFormattedCitation" : "(Preller, 2015)" }, "properties" : { "noteIndex" : 0 }, "schema" : "https://github.com/citation-style-language/schema/raw/master/csl-citation.json" }</w:instrText>
      </w:r>
      <w:r w:rsidR="008216E3">
        <w:rPr>
          <w:rStyle w:val="Hyperlink"/>
          <w:color w:val="auto"/>
          <w:u w:val="none"/>
        </w:rPr>
        <w:fldChar w:fldCharType="separate"/>
      </w:r>
      <w:r w:rsidR="008216E3" w:rsidRPr="008216E3">
        <w:rPr>
          <w:rStyle w:val="Hyperlink"/>
          <w:noProof/>
          <w:color w:val="auto"/>
          <w:u w:val="none"/>
        </w:rPr>
        <w:t>(Preller, 2015)</w:t>
      </w:r>
      <w:r w:rsidR="008216E3">
        <w:rPr>
          <w:rStyle w:val="Hyperlink"/>
          <w:color w:val="auto"/>
          <w:u w:val="none"/>
        </w:rPr>
        <w:fldChar w:fldCharType="end"/>
      </w:r>
      <w:r w:rsidR="00C75054">
        <w:rPr>
          <w:rStyle w:val="Hyperlink"/>
          <w:color w:val="auto"/>
          <w:u w:val="none"/>
        </w:rPr>
        <w:t xml:space="preserve">. Echter nam deze </w:t>
      </w:r>
      <w:r w:rsidR="008216E3">
        <w:rPr>
          <w:rStyle w:val="Hyperlink"/>
          <w:color w:val="auto"/>
          <w:u w:val="none"/>
        </w:rPr>
        <w:t>veel</w:t>
      </w:r>
      <w:r w:rsidR="00C75054">
        <w:rPr>
          <w:rStyle w:val="Hyperlink"/>
          <w:color w:val="auto"/>
          <w:u w:val="none"/>
        </w:rPr>
        <w:t xml:space="preserve"> tijd in beslag waar de nadruk zou moeten liggen op de meegemaakte levensgebeurtenissen en het daadwerkelijke gedrag wat hierna ontstaan is.</w:t>
      </w:r>
      <w:r w:rsidR="008216E3">
        <w:rPr>
          <w:rStyle w:val="Hyperlink"/>
          <w:color w:val="auto"/>
          <w:u w:val="none"/>
        </w:rPr>
        <w:t xml:space="preserve"> </w:t>
      </w:r>
      <w:r w:rsidR="00480FEE">
        <w:rPr>
          <w:rStyle w:val="Hyperlink"/>
          <w:color w:val="auto"/>
          <w:u w:val="none"/>
        </w:rPr>
        <w:t xml:space="preserve">Een andere verklaring voor het hoge percentage bewegen is het aantal studenten die studerende  </w:t>
      </w:r>
      <w:r w:rsidR="00D86FE5">
        <w:rPr>
          <w:rStyle w:val="Hyperlink"/>
          <w:color w:val="auto"/>
          <w:u w:val="none"/>
        </w:rPr>
        <w:t xml:space="preserve">waren aan een sport- of gezondheid </w:t>
      </w:r>
      <w:r w:rsidR="008C4E72">
        <w:rPr>
          <w:rStyle w:val="Hyperlink"/>
          <w:color w:val="auto"/>
          <w:u w:val="none"/>
        </w:rPr>
        <w:t>gerelateerde</w:t>
      </w:r>
      <w:r w:rsidR="00D86FE5">
        <w:rPr>
          <w:rStyle w:val="Hyperlink"/>
          <w:color w:val="auto"/>
          <w:u w:val="none"/>
        </w:rPr>
        <w:t xml:space="preserve"> studie</w:t>
      </w:r>
      <w:r w:rsidR="001B0B7B">
        <w:rPr>
          <w:rStyle w:val="Hyperlink"/>
          <w:color w:val="auto"/>
          <w:u w:val="none"/>
        </w:rPr>
        <w:t xml:space="preserve"> (24,7%)</w:t>
      </w:r>
      <w:r w:rsidR="00517F36">
        <w:rPr>
          <w:rStyle w:val="Hyperlink"/>
          <w:color w:val="auto"/>
          <w:u w:val="none"/>
        </w:rPr>
        <w:t>.</w:t>
      </w:r>
      <w:r w:rsidR="005C3709">
        <w:rPr>
          <w:rStyle w:val="Hyperlink"/>
          <w:color w:val="auto"/>
          <w:u w:val="none"/>
        </w:rPr>
        <w:br/>
      </w:r>
    </w:p>
    <w:p w14:paraId="114A69EB" w14:textId="79B135DA" w:rsidR="00F93F11" w:rsidRPr="005C3709" w:rsidRDefault="000707C3" w:rsidP="001E4FAB">
      <w:pPr>
        <w:rPr>
          <w:rStyle w:val="Hyperlink"/>
          <w:color w:val="auto"/>
          <w:u w:val="none"/>
        </w:rPr>
      </w:pPr>
      <w:r>
        <w:rPr>
          <w:rStyle w:val="Hyperlink"/>
          <w:color w:val="auto"/>
          <w:u w:val="none"/>
        </w:rPr>
        <w:t>Een associatie tussen levensgebeurtenis</w:t>
      </w:r>
      <w:r w:rsidR="008C367A">
        <w:rPr>
          <w:rStyle w:val="Hyperlink"/>
          <w:color w:val="auto"/>
          <w:u w:val="none"/>
        </w:rPr>
        <w:t>sen en de gezondheid is eerder</w:t>
      </w:r>
      <w:r>
        <w:rPr>
          <w:rStyle w:val="Hyperlink"/>
          <w:color w:val="auto"/>
          <w:u w:val="none"/>
        </w:rPr>
        <w:t xml:space="preserve"> gevonden </w:t>
      </w:r>
      <w:r>
        <w:rPr>
          <w:rStyle w:val="Hyperlink"/>
          <w:color w:val="auto"/>
          <w:u w:val="none"/>
        </w:rPr>
        <w:fldChar w:fldCharType="begin" w:fldLock="1"/>
      </w:r>
      <w:r w:rsidR="00694B5B">
        <w:rPr>
          <w:rStyle w:val="Hyperlink"/>
          <w:color w:val="auto"/>
          <w:u w:val="none"/>
        </w:rPr>
        <w:instrText>ADDIN CSL_CITATION { "citationItems" : [ { "id" : "ITEM-1", "itemData" : { "author" : [ { "dropping-particle" : "", "family" : "Ahmad", "given" : "Basaruddin", "non-dropping-particle" : "", "parse-names" : false, "suffix" : "" } ], "id" : "ITEM-1", "issued" : { "date-parts" : [ [ "2008" ] ] }, "title" : "Life events and change in health behaviours at midlife : an analysis of data from the National Survey of Health and Development .", "type" : "article-journal" }, "uris" : [ "http://www.mendeley.com/documents/?uuid=96faf79f-7a6a-480c-a347-637d5326c979" ] }, { "id" : "ITEM-2", "itemData" : { "DOI" : "10.1177/1012690215619204", "ISSN" : "1012-6902", "author" : [ { "dropping-particle" : "", "family" : "Houten", "given" : "Jasper Machiel Antoine", "non-dropping-particle" : "Van", "parse-names" : false, "suffix" : "" }, { "dropping-particle" : "", "family" : "Kraaykamp", "given" : "Gerbert", "non-dropping-particle" : "", "parse-names" : false, "suffix" : "" }, { "dropping-particle" : "", "family" : "Breedveld", "given" : "Koen", "non-dropping-particle" : "", "parse-names" : false, "suffix" : "" } ], "container-title" : "International Review for the Sociology of Sport", "id" : "ITEM-2", "issued" : { "date-parts" : [ [ "2015" ] ] }, "title" : "When do young adults stop practising a sport ? An event history analysis on the impact of four major life events", "type" : "article-journal" }, "uris" : [ "http://www.mendeley.com/documents/?uuid=d0060f31-4089-4ab6-a8e4-306d138d0798" ] }, { "id" : "ITEM-3", "itemData" : { "DOI" : "10.1002/0471264385.wei0902", "author" : [ { "dropping-particle" : "", "family" : "Schwarzer", "given" : "Ralf", "non-dropping-particle" : "", "parse-names" : false, "suffix" : "" } ], "container-title" : "Comprehensive handbook of", "id" : "ITEM-3", "issued" : { "date-parts" : [ [ "2002" ] ] }, "page" : "1-32", "title" : "The role of stressful life events", "type" : "article-journal" }, "uris" : [ "http://www.mendeley.com/documents/?uuid=345830d4-e264-4257-9db0-1ec0f18651b8" ] } ], "mendeley" : { "formattedCitation" : "(Ahmad, 2008; Schwarzer, 2002; J. M. A. Van Houten et al., 2015)", "manualFormatting" : "(Ahmad, 2008; Schwarzer, 2002; Van Houten et al., 2015)", "plainTextFormattedCitation" : "(Ahmad, 2008; Schwarzer, 2002; J. M. A. Van Houten et al., 2015)", "previouslyFormattedCitation" : "(Ahmad, 2008; Schwarzer, 2002; J. M. A. Van Houten et al., 2015)" }, "properties" : { "noteIndex" : 0 }, "schema" : "https://github.com/citation-style-language/schema/raw/master/csl-citation.json" }</w:instrText>
      </w:r>
      <w:r>
        <w:rPr>
          <w:rStyle w:val="Hyperlink"/>
          <w:color w:val="auto"/>
          <w:u w:val="none"/>
        </w:rPr>
        <w:fldChar w:fldCharType="separate"/>
      </w:r>
      <w:r w:rsidRPr="000707C3">
        <w:rPr>
          <w:rStyle w:val="Hyperlink"/>
          <w:noProof/>
          <w:color w:val="auto"/>
          <w:u w:val="none"/>
        </w:rPr>
        <w:t xml:space="preserve">(Ahmad, </w:t>
      </w:r>
      <w:r>
        <w:rPr>
          <w:rStyle w:val="Hyperlink"/>
          <w:noProof/>
          <w:color w:val="auto"/>
          <w:u w:val="none"/>
        </w:rPr>
        <w:t xml:space="preserve">2008; Schwarzer, 2002; </w:t>
      </w:r>
      <w:r w:rsidRPr="000707C3">
        <w:rPr>
          <w:rStyle w:val="Hyperlink"/>
          <w:noProof/>
          <w:color w:val="auto"/>
          <w:u w:val="none"/>
        </w:rPr>
        <w:t>Van Houten et al., 2015)</w:t>
      </w:r>
      <w:r>
        <w:rPr>
          <w:rStyle w:val="Hyperlink"/>
          <w:color w:val="auto"/>
          <w:u w:val="none"/>
        </w:rPr>
        <w:fldChar w:fldCharType="end"/>
      </w:r>
      <w:r>
        <w:rPr>
          <w:rStyle w:val="Hyperlink"/>
          <w:color w:val="auto"/>
          <w:u w:val="none"/>
        </w:rPr>
        <w:t xml:space="preserve">. In dit onderzoek zijn </w:t>
      </w:r>
      <w:r w:rsidR="00F56ED2">
        <w:rPr>
          <w:rStyle w:val="Hyperlink"/>
          <w:color w:val="auto"/>
          <w:u w:val="none"/>
        </w:rPr>
        <w:t>voornamelijk</w:t>
      </w:r>
      <w:r>
        <w:rPr>
          <w:rStyle w:val="Hyperlink"/>
          <w:color w:val="auto"/>
          <w:u w:val="none"/>
        </w:rPr>
        <w:t xml:space="preserve"> de categorieën overlijden van een dierbare en de verslechtering van de gezondheid van een dierbare of </w:t>
      </w:r>
      <w:r w:rsidR="008C4E72">
        <w:rPr>
          <w:rStyle w:val="Hyperlink"/>
          <w:color w:val="auto"/>
          <w:u w:val="none"/>
        </w:rPr>
        <w:t>de persoon zelf</w:t>
      </w:r>
      <w:r>
        <w:rPr>
          <w:rStyle w:val="Hyperlink"/>
          <w:color w:val="auto"/>
          <w:u w:val="none"/>
        </w:rPr>
        <w:t xml:space="preserve"> </w:t>
      </w:r>
      <w:r w:rsidR="008C367A">
        <w:rPr>
          <w:rStyle w:val="Hyperlink"/>
          <w:color w:val="auto"/>
          <w:u w:val="none"/>
        </w:rPr>
        <w:t xml:space="preserve">negatief </w:t>
      </w:r>
      <w:r>
        <w:rPr>
          <w:rStyle w:val="Hyperlink"/>
          <w:color w:val="auto"/>
          <w:u w:val="none"/>
        </w:rPr>
        <w:t xml:space="preserve">van invloed op </w:t>
      </w:r>
      <w:r w:rsidR="008C367A">
        <w:rPr>
          <w:rStyle w:val="Hyperlink"/>
          <w:color w:val="auto"/>
          <w:u w:val="none"/>
        </w:rPr>
        <w:t>gedrag.</w:t>
      </w:r>
      <w:r w:rsidR="00D30188">
        <w:rPr>
          <w:rStyle w:val="Hyperlink"/>
          <w:color w:val="auto"/>
          <w:u w:val="none"/>
        </w:rPr>
        <w:t xml:space="preserve"> Bij alle bijbehorende gebeurtenissen</w:t>
      </w:r>
      <w:r w:rsidR="008C4E72">
        <w:rPr>
          <w:rStyle w:val="Hyperlink"/>
          <w:color w:val="auto"/>
          <w:u w:val="none"/>
        </w:rPr>
        <w:t xml:space="preserve"> van deze categorieën</w:t>
      </w:r>
      <w:r w:rsidR="00D30188">
        <w:rPr>
          <w:rStyle w:val="Hyperlink"/>
          <w:color w:val="auto"/>
          <w:u w:val="none"/>
        </w:rPr>
        <w:t xml:space="preserve"> is de kans afgenomen om gezond gedrag te (kunnen) vertonen</w:t>
      </w:r>
      <w:r w:rsidR="008D12DC">
        <w:rPr>
          <w:rStyle w:val="Hyperlink"/>
          <w:color w:val="auto"/>
          <w:u w:val="none"/>
        </w:rPr>
        <w:t xml:space="preserve"> wat ook terug te zien is in de motivatie, capaciteit en gelegenheid</w:t>
      </w:r>
      <w:r w:rsidR="00D30188">
        <w:rPr>
          <w:rStyle w:val="Hyperlink"/>
          <w:color w:val="auto"/>
          <w:u w:val="none"/>
        </w:rPr>
        <w:t>. Dit sluit aan bij de genoemde literatuur omdat er een verschil in gedrag te zien</w:t>
      </w:r>
      <w:r w:rsidR="000113CE">
        <w:rPr>
          <w:rStyle w:val="Hyperlink"/>
          <w:color w:val="auto"/>
          <w:u w:val="none"/>
        </w:rPr>
        <w:t xml:space="preserve"> is</w:t>
      </w:r>
      <w:r w:rsidR="00D30188">
        <w:rPr>
          <w:rStyle w:val="Hyperlink"/>
          <w:color w:val="auto"/>
          <w:u w:val="none"/>
        </w:rPr>
        <w:t xml:space="preserve"> wat verklaard kan worden door het verlies van middelen en/of emotionele leed. </w:t>
      </w:r>
      <w:r w:rsidR="001936F8">
        <w:rPr>
          <w:rStyle w:val="Hyperlink"/>
          <w:color w:val="auto"/>
          <w:u w:val="none"/>
        </w:rPr>
        <w:t xml:space="preserve">Andere gebeurtenissen zoals samenwonen </w:t>
      </w:r>
      <w:r w:rsidR="008D12DC">
        <w:rPr>
          <w:rStyle w:val="Hyperlink"/>
          <w:color w:val="auto"/>
          <w:u w:val="none"/>
        </w:rPr>
        <w:t>en veranderen van opleiding naar een andere school sluiten ook aan bij de literatuur omdat deze juist winstgevend zijn in de zin van middelen en omstandigheden. De kans op het (kunnen) vertonen van gezond gedrag stijgt na het m</w:t>
      </w:r>
      <w:r w:rsidR="0018356C">
        <w:rPr>
          <w:rStyle w:val="Hyperlink"/>
          <w:color w:val="auto"/>
          <w:u w:val="none"/>
        </w:rPr>
        <w:t>eemaken van deze gebeurtenissen.</w:t>
      </w:r>
      <w:r w:rsidR="00694B5B">
        <w:rPr>
          <w:rStyle w:val="Hyperlink"/>
          <w:color w:val="auto"/>
          <w:u w:val="none"/>
        </w:rPr>
        <w:br/>
      </w:r>
      <w:r w:rsidR="00694B5B">
        <w:rPr>
          <w:rStyle w:val="Hyperlink"/>
          <w:color w:val="auto"/>
          <w:u w:val="none"/>
        </w:rPr>
        <w:tab/>
      </w:r>
      <w:r w:rsidR="00103744">
        <w:rPr>
          <w:rStyle w:val="Hyperlink"/>
          <w:color w:val="auto"/>
          <w:u w:val="none"/>
        </w:rPr>
        <w:t>Zoals eerder aangegeven is het Triade model in de tussentijd niet gevalideerd en is weinig gebruik gemaakt van dit model</w:t>
      </w:r>
      <w:r w:rsidR="00694B5B">
        <w:rPr>
          <w:rStyle w:val="Hyperlink"/>
          <w:color w:val="auto"/>
          <w:u w:val="none"/>
        </w:rPr>
        <w:t xml:space="preserve">. </w:t>
      </w:r>
      <w:r w:rsidR="00F968F0">
        <w:rPr>
          <w:rStyle w:val="Hyperlink"/>
          <w:color w:val="auto"/>
          <w:u w:val="none"/>
        </w:rPr>
        <w:t>Met dit onderzoek is getracht een waarde in te schat</w:t>
      </w:r>
      <w:r w:rsidR="00C33FDA">
        <w:rPr>
          <w:rStyle w:val="Hyperlink"/>
          <w:color w:val="auto"/>
          <w:u w:val="none"/>
        </w:rPr>
        <w:t>ten van de bruikbaarheid van het</w:t>
      </w:r>
      <w:r w:rsidR="00F968F0">
        <w:rPr>
          <w:rStyle w:val="Hyperlink"/>
          <w:color w:val="auto"/>
          <w:u w:val="none"/>
        </w:rPr>
        <w:t xml:space="preserve"> model. </w:t>
      </w:r>
      <w:r w:rsidR="00541DCD">
        <w:rPr>
          <w:rStyle w:val="Hyperlink"/>
          <w:color w:val="auto"/>
          <w:u w:val="none"/>
        </w:rPr>
        <w:t xml:space="preserve">Een aantal levensgebeurtenissen zijn significant in verband gebracht met een of meerdere factoren van een gezonde leefstijl. Er is geen enkel significant verband gevonden tussen een levensgebeurtenis en </w:t>
      </w:r>
      <w:r w:rsidR="00F93F11">
        <w:rPr>
          <w:rStyle w:val="Hyperlink"/>
          <w:color w:val="auto"/>
          <w:u w:val="none"/>
        </w:rPr>
        <w:t>alle factoren tegelijkertijd</w:t>
      </w:r>
      <w:r w:rsidR="004D51DC">
        <w:rPr>
          <w:rStyle w:val="Hyperlink"/>
          <w:color w:val="auto"/>
          <w:u w:val="none"/>
        </w:rPr>
        <w:t>.</w:t>
      </w:r>
      <w:r w:rsidR="00F93F11">
        <w:rPr>
          <w:rStyle w:val="Hyperlink"/>
          <w:color w:val="auto"/>
          <w:u w:val="none"/>
        </w:rPr>
        <w:t xml:space="preserve"> </w:t>
      </w:r>
    </w:p>
    <w:p w14:paraId="6ECE17DD" w14:textId="532AA296" w:rsidR="0029344A" w:rsidRDefault="00716EFB" w:rsidP="00EB765B">
      <w:pPr>
        <w:pStyle w:val="Geenafstand"/>
        <w:rPr>
          <w:rStyle w:val="Hyperlink"/>
          <w:color w:val="auto"/>
          <w:u w:val="none"/>
        </w:rPr>
      </w:pPr>
      <w:r>
        <w:rPr>
          <w:rStyle w:val="Hyperlink"/>
          <w:color w:val="auto"/>
          <w:u w:val="none"/>
        </w:rPr>
        <w:t>Met de resultaten van dit onderzoek is inzicht gegeven in de kans op het (kunnen) vertonen van gezond gedrag na het meemaken van bepaalde belangrijke levensgebeurtenisse</w:t>
      </w:r>
      <w:r w:rsidR="004D51DC">
        <w:rPr>
          <w:rStyle w:val="Hyperlink"/>
          <w:color w:val="auto"/>
          <w:u w:val="none"/>
        </w:rPr>
        <w:t>n door de meningen van studenten</w:t>
      </w:r>
      <w:r>
        <w:rPr>
          <w:rStyle w:val="Hyperlink"/>
          <w:color w:val="auto"/>
          <w:u w:val="none"/>
        </w:rPr>
        <w:t xml:space="preserve"> te inventariseren over de invloed van de levensgebeurtenissen</w:t>
      </w:r>
      <w:r w:rsidR="00480FEE">
        <w:rPr>
          <w:rStyle w:val="Hyperlink"/>
          <w:color w:val="auto"/>
          <w:u w:val="none"/>
        </w:rPr>
        <w:t xml:space="preserve"> op de </w:t>
      </w:r>
      <w:r w:rsidR="00480FEE">
        <w:rPr>
          <w:rStyle w:val="Hyperlink"/>
          <w:color w:val="auto"/>
          <w:u w:val="none"/>
        </w:rPr>
        <w:lastRenderedPageBreak/>
        <w:t>gezonde leefstijl</w:t>
      </w:r>
      <w:r w:rsidR="004A6CAC">
        <w:rPr>
          <w:rStyle w:val="Hyperlink"/>
          <w:color w:val="auto"/>
          <w:u w:val="none"/>
        </w:rPr>
        <w:t>.</w:t>
      </w:r>
      <w:r w:rsidR="00F660FC">
        <w:rPr>
          <w:rStyle w:val="Hyperlink"/>
          <w:color w:val="auto"/>
          <w:u w:val="none"/>
        </w:rPr>
        <w:br/>
      </w:r>
    </w:p>
    <w:p w14:paraId="5A4F7A1B" w14:textId="3C211347" w:rsidR="00C75054" w:rsidRDefault="00517F36" w:rsidP="00EB765B">
      <w:pPr>
        <w:pStyle w:val="Geenafstand"/>
        <w:rPr>
          <w:rStyle w:val="Hyperlink"/>
          <w:color w:val="auto"/>
          <w:u w:val="none"/>
        </w:rPr>
      </w:pPr>
      <w:r>
        <w:rPr>
          <w:rStyle w:val="Hyperlink"/>
          <w:color w:val="auto"/>
          <w:u w:val="none"/>
        </w:rPr>
        <w:t xml:space="preserve">Dit onderzoek heeft </w:t>
      </w:r>
      <w:r w:rsidR="00C75054">
        <w:rPr>
          <w:rStyle w:val="Hyperlink"/>
          <w:color w:val="auto"/>
          <w:u w:val="none"/>
        </w:rPr>
        <w:t>een aantal</w:t>
      </w:r>
      <w:r w:rsidR="008C4E72">
        <w:rPr>
          <w:rStyle w:val="Hyperlink"/>
          <w:color w:val="auto"/>
          <w:u w:val="none"/>
        </w:rPr>
        <w:t xml:space="preserve"> beperkingen. Ten eerste is dit een retrospectief onderzoek geweest. Dit kan leiden tot onnauwkeurige antwoorden van respondenten </w:t>
      </w:r>
      <w:r w:rsidR="00D26BE5">
        <w:rPr>
          <w:rStyle w:val="Hyperlink"/>
          <w:color w:val="auto"/>
          <w:u w:val="none"/>
        </w:rPr>
        <w:t>aangezien</w:t>
      </w:r>
      <w:r w:rsidR="008C4E72">
        <w:rPr>
          <w:rStyle w:val="Hyperlink"/>
          <w:color w:val="auto"/>
          <w:u w:val="none"/>
        </w:rPr>
        <w:t xml:space="preserve"> zij terug moeten kijken naar een gebeurtenis </w:t>
      </w:r>
      <w:r w:rsidR="00D26BE5">
        <w:rPr>
          <w:rStyle w:val="Hyperlink"/>
          <w:color w:val="auto"/>
          <w:u w:val="none"/>
        </w:rPr>
        <w:t>die in het verleden</w:t>
      </w:r>
      <w:r w:rsidR="008C4E72">
        <w:rPr>
          <w:rStyle w:val="Hyperlink"/>
          <w:color w:val="auto"/>
          <w:u w:val="none"/>
        </w:rPr>
        <w:t xml:space="preserve"> gebeurd is </w:t>
      </w:r>
      <w:r w:rsidR="008C4E72">
        <w:rPr>
          <w:rStyle w:val="Hyperlink"/>
          <w:color w:val="auto"/>
          <w:u w:val="none"/>
        </w:rPr>
        <w:fldChar w:fldCharType="begin" w:fldLock="1"/>
      </w:r>
      <w:r w:rsidR="00323264">
        <w:rPr>
          <w:rStyle w:val="Hyperlink"/>
          <w:color w:val="auto"/>
          <w:u w:val="none"/>
        </w:rPr>
        <w:instrText>ADDIN CSL_CITATION { "citationItems" : [ { "id" : "ITEM-1", "itemData" : { "DOI" : "10.1037/0278-6133.10.1.62", "ISBN" : "0278-6133 (Print)", "ISSN" : "0278-6133", "PMID" : "2026132", "abstract" : "The prevalent use of life event category checklists to facilitate event recall may be one reason that previous studies find that life events play only a small and ambiguous role in the development of health problems. In this study, 136 persons with temporomandibular pain disorder syndrome (TMPDS) and 131 healthy controls reported the occurrence of life events in 10 monthly interviews, using an event category checklist. At the end of the study, they reported retrospectively and in detail about life events over the previous monthly periods. Only one quarter of the event categories appeared in both the monthly interviews and retrospective report for the same period. Detailed analyses revealed problems of inaccuracy inherent in checklists that exacerbate problems of recall. The findings indicate that checklist category approaches should not be used when the goal is to understand the role of stress in adverse health outcomes. Suggestions are made about more adequate methods.", "author" : [ { "dropping-particle" : "", "family" : "Raphael", "given" : "K G", "non-dropping-particle" : "", "parse-names" : false, "suffix" : "" }, { "dropping-particle" : "", "family" : "Cloitre", "given" : "M", "non-dropping-particle" : "", "parse-names" : false, "suffix" : "" }, { "dropping-particle" : "", "family" : "Dohrenwend", "given" : "B P", "non-dropping-particle" : "", "parse-names" : false, "suffix" : "" } ], "container-title" : "Health Psychology", "id" : "ITEM-1", "issue" : "1", "issued" : { "date-parts" : [ [ "1991" ] ] }, "page" : "62-74", "title" : "Problems of recall and misclassification with checklist methods of measuring stressful life events", "type" : "article-journal", "volume" : "10" }, "uris" : [ "http://www.mendeley.com/documents/?uuid=39af57b1-7ca8-40fd-b4df-7142f77804ad" ] } ], "mendeley" : { "formattedCitation" : "(Raphael, Cloitre, &amp; Dohrenwend, 1991)", "plainTextFormattedCitation" : "(Raphael, Cloitre, &amp; Dohrenwend, 1991)", "previouslyFormattedCitation" : "(Raphael, Cloitre, &amp; Dohrenwend, 1991)" }, "properties" : { "noteIndex" : 0 }, "schema" : "https://github.com/citation-style-language/schema/raw/master/csl-citation.json" }</w:instrText>
      </w:r>
      <w:r w:rsidR="008C4E72">
        <w:rPr>
          <w:rStyle w:val="Hyperlink"/>
          <w:color w:val="auto"/>
          <w:u w:val="none"/>
        </w:rPr>
        <w:fldChar w:fldCharType="separate"/>
      </w:r>
      <w:r w:rsidR="008C4E72" w:rsidRPr="008C4E72">
        <w:rPr>
          <w:rStyle w:val="Hyperlink"/>
          <w:noProof/>
          <w:color w:val="auto"/>
          <w:u w:val="none"/>
        </w:rPr>
        <w:t>(Raphael, Cloitre, &amp; Dohrenwend, 1991)</w:t>
      </w:r>
      <w:r w:rsidR="008C4E72">
        <w:rPr>
          <w:rStyle w:val="Hyperlink"/>
          <w:color w:val="auto"/>
          <w:u w:val="none"/>
        </w:rPr>
        <w:fldChar w:fldCharType="end"/>
      </w:r>
      <w:r w:rsidR="008C4E72">
        <w:rPr>
          <w:rStyle w:val="Hyperlink"/>
          <w:color w:val="auto"/>
          <w:u w:val="none"/>
        </w:rPr>
        <w:t>.</w:t>
      </w:r>
      <w:r w:rsidR="004D51DC">
        <w:rPr>
          <w:rStyle w:val="Hyperlink"/>
          <w:color w:val="auto"/>
          <w:u w:val="none"/>
        </w:rPr>
        <w:t xml:space="preserve"> </w:t>
      </w:r>
      <w:r w:rsidR="00753BA2">
        <w:rPr>
          <w:rFonts w:cs="Arial"/>
        </w:rPr>
        <w:t>Het ging er dan ook</w:t>
      </w:r>
      <w:r w:rsidR="00D26BE5">
        <w:rPr>
          <w:rFonts w:cs="Arial"/>
        </w:rPr>
        <w:t xml:space="preserve"> om</w:t>
      </w:r>
      <w:r w:rsidR="00753BA2">
        <w:rPr>
          <w:rFonts w:cs="Arial"/>
        </w:rPr>
        <w:t xml:space="preserve"> </w:t>
      </w:r>
      <w:r w:rsidR="004D51DC">
        <w:rPr>
          <w:rFonts w:cs="Arial"/>
        </w:rPr>
        <w:t>dat de student het voor en na in een perspectief moest plaatsen wat betrouwbaar genoeg was. Ook is het moeilijk om op schaal of cijfer exact iets aan te geven wat minder betrouwbaar is</w:t>
      </w:r>
      <w:r w:rsidR="00753BA2">
        <w:rPr>
          <w:rFonts w:cs="Arial"/>
        </w:rPr>
        <w:t xml:space="preserve"> en kunnen de opvattingen van cijfers verschillen.</w:t>
      </w:r>
      <w:r w:rsidR="004D51DC">
        <w:rPr>
          <w:rFonts w:cs="Arial"/>
        </w:rPr>
        <w:t xml:space="preserve"> </w:t>
      </w:r>
      <w:r w:rsidR="00753BA2">
        <w:rPr>
          <w:rFonts w:cs="Arial"/>
        </w:rPr>
        <w:t>Echter ging het</w:t>
      </w:r>
      <w:r w:rsidR="004D51DC">
        <w:rPr>
          <w:rFonts w:cs="Arial"/>
        </w:rPr>
        <w:t xml:space="preserve"> in dit onderzoek om de betrouwbaarheid van het relatieve verschil in de antwo</w:t>
      </w:r>
      <w:r w:rsidR="00753BA2">
        <w:rPr>
          <w:rFonts w:cs="Arial"/>
        </w:rPr>
        <w:t xml:space="preserve">orden en niet de exacte waarde. </w:t>
      </w:r>
      <w:r w:rsidR="00753BA2">
        <w:rPr>
          <w:rFonts w:cs="Arial"/>
        </w:rPr>
        <w:br/>
      </w:r>
      <w:r w:rsidR="00323264">
        <w:rPr>
          <w:rStyle w:val="Hyperlink"/>
          <w:color w:val="auto"/>
          <w:u w:val="none"/>
        </w:rPr>
        <w:tab/>
        <w:t xml:space="preserve">De tweede beperking heeft te maken met coping skills die respondenten kunnen hebben ontwikkeld na het vaker meemaken van een bepaalde gebeurtenis. </w:t>
      </w:r>
      <w:r w:rsidR="00D23F0B">
        <w:rPr>
          <w:rStyle w:val="Hyperlink"/>
          <w:color w:val="auto"/>
          <w:u w:val="none"/>
        </w:rPr>
        <w:t>Dit zou een ve</w:t>
      </w:r>
      <w:r w:rsidR="0002604D">
        <w:rPr>
          <w:rStyle w:val="Hyperlink"/>
          <w:color w:val="auto"/>
          <w:u w:val="none"/>
        </w:rPr>
        <w:t>rstorende factor kunnen zijn waar niet naar gevraagd is in het onderzoek. Wel is getracht deze verstorende factor te vermijden door te vragen naar de mening van respondenten op basis van de eerste keer dat ze de levensgebeurtenis hebben meegemaakt.</w:t>
      </w:r>
      <w:r w:rsidR="00922B28">
        <w:rPr>
          <w:rStyle w:val="Hyperlink"/>
          <w:color w:val="auto"/>
          <w:u w:val="none"/>
        </w:rPr>
        <w:t xml:space="preserve"> Er zijn namelijk grote individuele verschillen in stressreacties </w:t>
      </w:r>
      <w:r w:rsidR="00922B28">
        <w:rPr>
          <w:rStyle w:val="Hyperlink"/>
          <w:color w:val="auto"/>
          <w:u w:val="none"/>
        </w:rPr>
        <w:fldChar w:fldCharType="begin" w:fldLock="1"/>
      </w:r>
      <w:r w:rsidR="00E661A2">
        <w:rPr>
          <w:rStyle w:val="Hyperlink"/>
          <w:color w:val="auto"/>
          <w:u w:val="none"/>
        </w:rPr>
        <w:instrText>ADDIN CSL_CITATION { "citationItems" : [ { "id" : "ITEM-1", "itemData" : { "author" : [ { "dropping-particle" : "", "family" : "Jaspers", "given" : "J P C", "non-dropping-particle" : "", "parse-names" : false, "suffix" : "" }, { "dropping-particle" : "Van", "family" : "Asma", "given" : "M J", "non-dropping-particle" : "", "parse-names" : false, "suffix" : "" }, { "dropping-particle" : "Van Den", "family" : "Bosch", "given" : "R J", "non-dropping-particle" : "", "parse-names" : false, "suffix" : "" } ], "container-title" : "Tijdschrift voor Psychiatrie", "id" : "ITEM-1", "issued" : { "date-parts" : [ [ "1989" ] ] }, "page" : "587-599", "title" : "Coping en psychopathologie : een overzicht van theorie en onderzoek", "type" : "article-journal" }, "uris" : [ "http://www.mendeley.com/documents/?uuid=dbfc3f79-d7da-4bcd-a285-d3bc3276575a" ] } ], "mendeley" : { "formattedCitation" : "(Jaspers, Asma, &amp; Bosch, 1989)", "plainTextFormattedCitation" : "(Jaspers, Asma, &amp; Bosch, 1989)", "previouslyFormattedCitation" : "(Jaspers, Asma, &amp; Bosch, 1989)" }, "properties" : { "noteIndex" : 0 }, "schema" : "https://github.com/citation-style-language/schema/raw/master/csl-citation.json" }</w:instrText>
      </w:r>
      <w:r w:rsidR="00922B28">
        <w:rPr>
          <w:rStyle w:val="Hyperlink"/>
          <w:color w:val="auto"/>
          <w:u w:val="none"/>
        </w:rPr>
        <w:fldChar w:fldCharType="separate"/>
      </w:r>
      <w:r w:rsidR="00922B28" w:rsidRPr="00922B28">
        <w:rPr>
          <w:rStyle w:val="Hyperlink"/>
          <w:noProof/>
          <w:color w:val="auto"/>
          <w:u w:val="none"/>
        </w:rPr>
        <w:t>(Jaspers, Asma, &amp; Bosch, 1989)</w:t>
      </w:r>
      <w:r w:rsidR="00922B28">
        <w:rPr>
          <w:rStyle w:val="Hyperlink"/>
          <w:color w:val="auto"/>
          <w:u w:val="none"/>
        </w:rPr>
        <w:fldChar w:fldCharType="end"/>
      </w:r>
      <w:r w:rsidR="00922B28">
        <w:rPr>
          <w:rStyle w:val="Hyperlink"/>
          <w:color w:val="auto"/>
          <w:u w:val="none"/>
        </w:rPr>
        <w:t xml:space="preserve">. </w:t>
      </w:r>
    </w:p>
    <w:p w14:paraId="3EB75A98" w14:textId="12BF1E62" w:rsidR="00070306" w:rsidRDefault="00517F36" w:rsidP="00EB765B">
      <w:pPr>
        <w:pStyle w:val="Geenafstand"/>
        <w:rPr>
          <w:rStyle w:val="Hyperlink"/>
          <w:color w:val="auto"/>
          <w:u w:val="none"/>
        </w:rPr>
      </w:pPr>
      <w:r>
        <w:rPr>
          <w:rStyle w:val="Hyperlink"/>
          <w:color w:val="auto"/>
          <w:u w:val="none"/>
        </w:rPr>
        <w:t xml:space="preserve"> </w:t>
      </w:r>
      <w:r>
        <w:rPr>
          <w:rStyle w:val="Hyperlink"/>
          <w:color w:val="auto"/>
          <w:u w:val="none"/>
        </w:rPr>
        <w:tab/>
        <w:t>Ten slotte bevatte dit</w:t>
      </w:r>
      <w:r w:rsidR="00717BDE">
        <w:rPr>
          <w:rStyle w:val="Hyperlink"/>
          <w:color w:val="auto"/>
          <w:u w:val="none"/>
        </w:rPr>
        <w:t xml:space="preserve"> onderzoek een</w:t>
      </w:r>
      <w:r>
        <w:rPr>
          <w:rStyle w:val="Hyperlink"/>
          <w:color w:val="auto"/>
          <w:u w:val="none"/>
        </w:rPr>
        <w:t xml:space="preserve"> steekproef van 81 respondenten</w:t>
      </w:r>
      <w:r w:rsidR="00EF413A">
        <w:rPr>
          <w:rStyle w:val="Hyperlink"/>
          <w:color w:val="auto"/>
          <w:u w:val="none"/>
        </w:rPr>
        <w:t xml:space="preserve"> terwijl de onderzoekspopulatie uit duizenden bestaat</w:t>
      </w:r>
      <w:r>
        <w:rPr>
          <w:rStyle w:val="Hyperlink"/>
          <w:color w:val="auto"/>
          <w:u w:val="none"/>
        </w:rPr>
        <w:t xml:space="preserve">. </w:t>
      </w:r>
      <w:r w:rsidR="00EF413A">
        <w:rPr>
          <w:rStyle w:val="Hyperlink"/>
          <w:color w:val="auto"/>
          <w:u w:val="none"/>
        </w:rPr>
        <w:t>Echter voldeden zij wel aan de opgestelde criteria waardoor de steekproef representatief was.</w:t>
      </w:r>
      <w:r w:rsidR="00EF413A">
        <w:rPr>
          <w:rStyle w:val="Hyperlink"/>
          <w:color w:val="auto"/>
          <w:u w:val="none"/>
        </w:rPr>
        <w:br/>
      </w:r>
    </w:p>
    <w:p w14:paraId="37C638BF" w14:textId="5E9CAE39" w:rsidR="00A85B66" w:rsidRDefault="00656F9E" w:rsidP="00517F36">
      <w:pPr>
        <w:pStyle w:val="Geenafstand"/>
        <w:rPr>
          <w:rStyle w:val="Hyperlink"/>
          <w:color w:val="auto"/>
          <w:u w:val="none"/>
        </w:rPr>
      </w:pPr>
      <w:r>
        <w:rPr>
          <w:rStyle w:val="Hyperlink"/>
          <w:color w:val="auto"/>
          <w:u w:val="none"/>
        </w:rPr>
        <w:t>Een sterk punt</w:t>
      </w:r>
      <w:r w:rsidR="00E661A2">
        <w:rPr>
          <w:rStyle w:val="Hyperlink"/>
          <w:color w:val="auto"/>
          <w:u w:val="none"/>
        </w:rPr>
        <w:t xml:space="preserve"> in dit onderzoek zijn </w:t>
      </w:r>
      <w:r>
        <w:rPr>
          <w:rStyle w:val="Hyperlink"/>
          <w:color w:val="auto"/>
          <w:u w:val="none"/>
        </w:rPr>
        <w:t>de overeenkomsten tussen de literatuur en de resultaten.</w:t>
      </w:r>
      <w:r>
        <w:rPr>
          <w:rStyle w:val="Hyperlink"/>
          <w:color w:val="auto"/>
          <w:u w:val="none"/>
        </w:rPr>
        <w:br/>
        <w:t>Daarnaast is de vragenlijst face-to-face afgenomen in het bij</w:t>
      </w:r>
      <w:r w:rsidR="00E661A2">
        <w:rPr>
          <w:rStyle w:val="Hyperlink"/>
          <w:color w:val="auto"/>
          <w:u w:val="none"/>
        </w:rPr>
        <w:t>zijn van de onderzoeker.</w:t>
      </w:r>
      <w:r>
        <w:rPr>
          <w:rStyle w:val="Hyperlink"/>
          <w:color w:val="auto"/>
          <w:u w:val="none"/>
        </w:rPr>
        <w:t xml:space="preserve"> Face-to-face onderzoek</w:t>
      </w:r>
      <w:r w:rsidR="00A85B66">
        <w:rPr>
          <w:rStyle w:val="Hyperlink"/>
          <w:color w:val="auto"/>
          <w:u w:val="none"/>
        </w:rPr>
        <w:t xml:space="preserve"> heeft meer kans op response omdat de respondent kan zien wie de onderzoeker is en dit kan bijdragen aan het scheppen van vertrouwen </w:t>
      </w:r>
      <w:r w:rsidR="00A85B66">
        <w:rPr>
          <w:rStyle w:val="Hyperlink"/>
          <w:color w:val="auto"/>
          <w:u w:val="none"/>
        </w:rPr>
        <w:fldChar w:fldCharType="begin" w:fldLock="1"/>
      </w:r>
      <w:r w:rsidR="00D74FE3">
        <w:rPr>
          <w:rStyle w:val="Hyperlink"/>
          <w:color w:val="auto"/>
          <w:u w:val="none"/>
        </w:rPr>
        <w:instrText>ADDIN CSL_CITATION { "citationItems" : [ { "id" : "ITEM-1", "itemData" : { "author" : [ { "dropping-particle" : "", "family" : "Baarda", "given" : "B", "non-dropping-particle" : "", "parse-names" : false, "suffix" : "" }, { "dropping-particle" : "", "family" : "Goede de", "given" : "M", "non-dropping-particle" : "", "parse-names" : false, "suffix" : "" }, { "dropping-particle" : "", "family" : "Kalmijn", "given" : "M", "non-dropping-particle" : "", "parse-names" : false, "suffix" : "" } ], "id" : "ITEM-1", "issued" : { "date-parts" : [ [ "2010" ] ] }, "page" : "131", "title" : "Wat is enqu\u00eateren ?", "type" : "article-journal" }, "uris" : [ "http://www.mendeley.com/documents/?uuid=bfd9a071-a069-4e34-b00a-01c1c0b8978e" ] } ], "mendeley" : { "formattedCitation" : "(Baarda, Goede de, &amp; Kalmijn, 2010)", "plainTextFormattedCitation" : "(Baarda, Goede de, &amp; Kalmijn, 2010)", "previouslyFormattedCitation" : "(Baarda, Goede de, &amp; Kalmijn, 2010)" }, "properties" : { "noteIndex" : 0 }, "schema" : "https://github.com/citation-style-language/schema/raw/master/csl-citation.json" }</w:instrText>
      </w:r>
      <w:r w:rsidR="00A85B66">
        <w:rPr>
          <w:rStyle w:val="Hyperlink"/>
          <w:color w:val="auto"/>
          <w:u w:val="none"/>
        </w:rPr>
        <w:fldChar w:fldCharType="separate"/>
      </w:r>
      <w:r w:rsidR="00A85B66" w:rsidRPr="00A85B66">
        <w:rPr>
          <w:rStyle w:val="Hyperlink"/>
          <w:noProof/>
          <w:color w:val="auto"/>
          <w:u w:val="none"/>
        </w:rPr>
        <w:t>(Baarda, Goede de, &amp; Kalmijn, 2010)</w:t>
      </w:r>
      <w:r w:rsidR="00A85B66">
        <w:rPr>
          <w:rStyle w:val="Hyperlink"/>
          <w:color w:val="auto"/>
          <w:u w:val="none"/>
        </w:rPr>
        <w:fldChar w:fldCharType="end"/>
      </w:r>
      <w:r w:rsidR="00A85B66">
        <w:rPr>
          <w:rStyle w:val="Hyperlink"/>
          <w:color w:val="auto"/>
          <w:u w:val="none"/>
        </w:rPr>
        <w:t xml:space="preserve">. </w:t>
      </w:r>
      <w:r>
        <w:rPr>
          <w:rStyle w:val="Hyperlink"/>
          <w:color w:val="auto"/>
          <w:u w:val="none"/>
        </w:rPr>
        <w:t>De response in verhouding met de tijd om te onderzoeken was hoog.</w:t>
      </w:r>
    </w:p>
    <w:p w14:paraId="5892ADFB" w14:textId="157FA3CF" w:rsidR="00E661A2" w:rsidRPr="00517F36" w:rsidRDefault="00656F9E" w:rsidP="00517F36">
      <w:pPr>
        <w:pStyle w:val="Geenafstand"/>
        <w:rPr>
          <w:rStyle w:val="Hyperlink"/>
          <w:color w:val="FFFFFF" w:themeColor="background1"/>
          <w:u w:val="none"/>
        </w:rPr>
      </w:pPr>
      <w:r>
        <w:rPr>
          <w:rStyle w:val="Hyperlink"/>
          <w:color w:val="auto"/>
          <w:u w:val="none"/>
        </w:rPr>
        <w:tab/>
        <w:t>Een ander sterk punt was</w:t>
      </w:r>
      <w:r w:rsidR="00A85B66">
        <w:rPr>
          <w:rStyle w:val="Hyperlink"/>
          <w:color w:val="auto"/>
          <w:u w:val="none"/>
        </w:rPr>
        <w:t xml:space="preserve"> dat er weinig onderzoek gedaan is naar dit onderwerp. Er zijn onderzoeken te vinden waarin gekeken wordt naar de invloed van levensgebeurtenissen op de mentale gezondheid (stress en depressie) van studenten maar weinig tot nauwelijks op andere factoren van gezondheid zoals bewegen, roken, alcohol en voeding.</w:t>
      </w:r>
      <w:r w:rsidR="00E661A2">
        <w:rPr>
          <w:rStyle w:val="Hyperlink"/>
          <w:color w:val="auto"/>
          <w:u w:val="none"/>
        </w:rPr>
        <w:br/>
        <w:t xml:space="preserve"> </w:t>
      </w:r>
      <w:r w:rsidR="00517F36" w:rsidRPr="00517F36">
        <w:rPr>
          <w:rStyle w:val="Hyperlink"/>
          <w:color w:val="FFFFFF" w:themeColor="background1"/>
          <w:u w:val="none"/>
        </w:rPr>
        <w:t>Conclusie</w:t>
      </w:r>
    </w:p>
    <w:p w14:paraId="0E295C9D" w14:textId="6E6FC959" w:rsidR="00E661A2" w:rsidRDefault="00753BA2" w:rsidP="00753BA2">
      <w:pPr>
        <w:rPr>
          <w:rStyle w:val="Hyperlink"/>
          <w:color w:val="auto"/>
          <w:u w:val="none"/>
        </w:rPr>
      </w:pPr>
      <w:r>
        <w:rPr>
          <w:rStyle w:val="Hyperlink"/>
          <w:color w:val="auto"/>
          <w:u w:val="none"/>
        </w:rPr>
        <w:t xml:space="preserve">Wat betreft de richtlijnen van een gezonde leefstijl kan gezegd worden dat studenten deze in de meeste gevallen niet halen. </w:t>
      </w:r>
      <w:r>
        <w:rPr>
          <w:rStyle w:val="Hyperlink"/>
          <w:rFonts w:cs="Arial"/>
          <w:color w:val="auto"/>
          <w:u w:val="none"/>
        </w:rPr>
        <w:t>De meest voorkomende levensgebeurtenissen zijn het krijgen van een relatie, op kamers gaan wonen, starten met studeren, het behalen van een diploma en het krijgen van een (bij)baan. Op basis van de T-score hebben de categorieën overlijden van een dierbare en de verslechtering van de gezondheid van een dierbare of de persoon zelf de grootste negatieve impact op bewegen, roken, alcohol en voeding. De levensgebeurtenissen samenwonen en verandering van opleiding naar een andere school hebben de grootste positieve impact op de factoren van een gezonde leefstijl.</w:t>
      </w:r>
      <w:r>
        <w:rPr>
          <w:rStyle w:val="Hyperlink"/>
          <w:color w:val="auto"/>
          <w:u w:val="none"/>
        </w:rPr>
        <w:br/>
        <w:t xml:space="preserve"> </w:t>
      </w:r>
      <w:r>
        <w:rPr>
          <w:rStyle w:val="Hyperlink"/>
          <w:color w:val="auto"/>
          <w:u w:val="none"/>
        </w:rPr>
        <w:tab/>
      </w:r>
      <w:r w:rsidR="00656F9E">
        <w:rPr>
          <w:rStyle w:val="Hyperlink"/>
          <w:color w:val="auto"/>
          <w:u w:val="none"/>
        </w:rPr>
        <w:t xml:space="preserve">In alle voorzichtigheid </w:t>
      </w:r>
      <w:r w:rsidR="00075538">
        <w:rPr>
          <w:rStyle w:val="Hyperlink"/>
          <w:color w:val="auto"/>
          <w:u w:val="none"/>
        </w:rPr>
        <w:t>wordt geconcludeerd dat</w:t>
      </w:r>
      <w:r w:rsidR="00036D41">
        <w:rPr>
          <w:rStyle w:val="Hyperlink"/>
          <w:color w:val="auto"/>
          <w:u w:val="none"/>
        </w:rPr>
        <w:t xml:space="preserve"> belangrijke levensgebeurtenissen van invloed zijn op de factoren bewegen, roken, alcohol en voeding als </w:t>
      </w:r>
      <w:r w:rsidR="00656F9E">
        <w:rPr>
          <w:rStyle w:val="Hyperlink"/>
          <w:color w:val="auto"/>
          <w:u w:val="none"/>
        </w:rPr>
        <w:t>het gaat om het</w:t>
      </w:r>
      <w:r w:rsidR="00036D41">
        <w:rPr>
          <w:rStyle w:val="Hyperlink"/>
          <w:color w:val="auto"/>
          <w:u w:val="none"/>
        </w:rPr>
        <w:t xml:space="preserve"> verschil in T-</w:t>
      </w:r>
      <w:r w:rsidR="00036D41">
        <w:rPr>
          <w:rStyle w:val="Hyperlink"/>
          <w:color w:val="auto"/>
          <w:u w:val="none"/>
        </w:rPr>
        <w:lastRenderedPageBreak/>
        <w:t xml:space="preserve">score. </w:t>
      </w:r>
      <w:r w:rsidR="00517F36">
        <w:rPr>
          <w:rStyle w:val="Hyperlink"/>
          <w:color w:val="auto"/>
          <w:u w:val="none"/>
        </w:rPr>
        <w:t>Dit betekent dat wanneer de kans op gezond gedrag hoog ligt men meer gaat beweg</w:t>
      </w:r>
      <w:r w:rsidR="00656F9E">
        <w:rPr>
          <w:rStyle w:val="Hyperlink"/>
          <w:color w:val="auto"/>
          <w:u w:val="none"/>
        </w:rPr>
        <w:t>en, meer groente en fruit eet,</w:t>
      </w:r>
      <w:r w:rsidR="00517F36">
        <w:rPr>
          <w:rStyle w:val="Hyperlink"/>
          <w:color w:val="auto"/>
          <w:u w:val="none"/>
        </w:rPr>
        <w:t xml:space="preserve"> minder alcohol drinkt en minder gaat roken. </w:t>
      </w:r>
      <w:r w:rsidR="00036D41">
        <w:rPr>
          <w:rStyle w:val="Hyperlink"/>
          <w:color w:val="auto"/>
          <w:u w:val="none"/>
        </w:rPr>
        <w:t>Echter zijn niet alle levensgebeurtenissen significant in verband gebracht met alle factoren tegelijk. Omdat niet alle verbanden gelegd kon</w:t>
      </w:r>
      <w:r w:rsidR="004617CA">
        <w:rPr>
          <w:rStyle w:val="Hyperlink"/>
          <w:color w:val="auto"/>
          <w:u w:val="none"/>
        </w:rPr>
        <w:t>d</w:t>
      </w:r>
      <w:r w:rsidR="00036D41">
        <w:rPr>
          <w:rStyle w:val="Hyperlink"/>
          <w:color w:val="auto"/>
          <w:u w:val="none"/>
        </w:rPr>
        <w:t>en worden kan dit onderzoek niet direct bevestigen dat het Triade model valide is voor alle belangrijke lev</w:t>
      </w:r>
      <w:r w:rsidR="00517F36">
        <w:rPr>
          <w:rStyle w:val="Hyperlink"/>
          <w:color w:val="auto"/>
          <w:u w:val="none"/>
        </w:rPr>
        <w:t>ensgebeurtenissen</w:t>
      </w:r>
      <w:r w:rsidR="00656F9E">
        <w:rPr>
          <w:rStyle w:val="Hyperlink"/>
          <w:color w:val="auto"/>
          <w:u w:val="none"/>
        </w:rPr>
        <w:t>.</w:t>
      </w:r>
    </w:p>
    <w:p w14:paraId="63D2B21F" w14:textId="40C2A8CD" w:rsidR="00857D21" w:rsidRDefault="00D37E54" w:rsidP="00857D21">
      <w:pPr>
        <w:pStyle w:val="Kop1"/>
      </w:pPr>
      <w:r>
        <w:t xml:space="preserve"> </w:t>
      </w:r>
      <w:r w:rsidR="00857D21">
        <w:t>Aanbevelingen</w:t>
      </w:r>
    </w:p>
    <w:p w14:paraId="25084D38" w14:textId="77777777" w:rsidR="00857D21" w:rsidRDefault="00857D21" w:rsidP="00857D21">
      <w:pPr>
        <w:pStyle w:val="Geenafstand"/>
        <w:rPr>
          <w:rFonts w:cs="Arial"/>
          <w:i/>
          <w:color w:val="FF0000"/>
        </w:rPr>
      </w:pPr>
    </w:p>
    <w:p w14:paraId="3A8AAF14" w14:textId="19D03A35" w:rsidR="00A85B66" w:rsidRPr="00ED267B" w:rsidRDefault="00A85B66" w:rsidP="00A85B66">
      <w:pPr>
        <w:pStyle w:val="Geenafstand"/>
        <w:rPr>
          <w:rStyle w:val="Hyperlink"/>
          <w:color w:val="auto"/>
          <w:u w:val="none"/>
        </w:rPr>
      </w:pPr>
      <w:r>
        <w:rPr>
          <w:rStyle w:val="Hyperlink"/>
          <w:color w:val="auto"/>
          <w:u w:val="none"/>
        </w:rPr>
        <w:t xml:space="preserve">Om </w:t>
      </w:r>
      <w:r w:rsidR="00656F9E">
        <w:rPr>
          <w:rStyle w:val="Hyperlink"/>
          <w:color w:val="auto"/>
          <w:u w:val="none"/>
        </w:rPr>
        <w:t>dieperliggende gedachten</w:t>
      </w:r>
      <w:r w:rsidR="002F7F1A">
        <w:rPr>
          <w:rStyle w:val="Hyperlink"/>
          <w:color w:val="auto"/>
          <w:u w:val="none"/>
        </w:rPr>
        <w:t xml:space="preserve"> en gevolgen</w:t>
      </w:r>
      <w:r w:rsidR="00656F9E">
        <w:rPr>
          <w:rStyle w:val="Hyperlink"/>
          <w:color w:val="auto"/>
          <w:u w:val="none"/>
        </w:rPr>
        <w:t xml:space="preserve"> achter de gegeven a</w:t>
      </w:r>
      <w:r w:rsidR="00ED267B">
        <w:rPr>
          <w:rStyle w:val="Hyperlink"/>
          <w:color w:val="auto"/>
          <w:u w:val="none"/>
        </w:rPr>
        <w:t>ntwoord</w:t>
      </w:r>
      <w:r w:rsidR="002F7F1A">
        <w:rPr>
          <w:rStyle w:val="Hyperlink"/>
          <w:color w:val="auto"/>
          <w:u w:val="none"/>
        </w:rPr>
        <w:t>en</w:t>
      </w:r>
      <w:r w:rsidR="00ED267B">
        <w:rPr>
          <w:rStyle w:val="Hyperlink"/>
          <w:color w:val="auto"/>
          <w:u w:val="none"/>
        </w:rPr>
        <w:t xml:space="preserve"> omhoog te halen en</w:t>
      </w:r>
      <w:r w:rsidR="00656F9E">
        <w:rPr>
          <w:rStyle w:val="Hyperlink"/>
          <w:color w:val="auto"/>
          <w:u w:val="none"/>
        </w:rPr>
        <w:t xml:space="preserve"> </w:t>
      </w:r>
      <w:r>
        <w:rPr>
          <w:rStyle w:val="Hyperlink"/>
          <w:color w:val="auto"/>
          <w:u w:val="none"/>
        </w:rPr>
        <w:t>het model te kunnen valideren is vervolgonderzoek nodig.</w:t>
      </w:r>
    </w:p>
    <w:p w14:paraId="637203FB" w14:textId="5A25126A" w:rsidR="004866C1" w:rsidRDefault="00917DD7" w:rsidP="004866C1">
      <w:pPr>
        <w:rPr>
          <w:rStyle w:val="Hyperlink"/>
          <w:color w:val="auto"/>
          <w:u w:val="none"/>
        </w:rPr>
      </w:pPr>
      <w:r>
        <w:rPr>
          <w:rStyle w:val="Hyperlink"/>
          <w:color w:val="auto"/>
          <w:u w:val="none"/>
        </w:rPr>
        <w:t xml:space="preserve"> </w:t>
      </w:r>
      <w:r>
        <w:rPr>
          <w:rStyle w:val="Hyperlink"/>
          <w:color w:val="auto"/>
          <w:u w:val="none"/>
        </w:rPr>
        <w:tab/>
        <w:t>O</w:t>
      </w:r>
      <w:r w:rsidR="00753BA2">
        <w:rPr>
          <w:rStyle w:val="Hyperlink"/>
          <w:color w:val="auto"/>
          <w:u w:val="none"/>
        </w:rPr>
        <w:t xml:space="preserve">nderzoekers die de gevolgen van de gebeurtenissen willen onderzoeken, zouden deze vorm </w:t>
      </w:r>
      <w:r>
        <w:rPr>
          <w:rStyle w:val="Hyperlink"/>
          <w:color w:val="auto"/>
          <w:u w:val="none"/>
        </w:rPr>
        <w:t>van bevraging</w:t>
      </w:r>
      <w:r w:rsidR="004449CB">
        <w:rPr>
          <w:rStyle w:val="Hyperlink"/>
          <w:color w:val="auto"/>
          <w:u w:val="none"/>
        </w:rPr>
        <w:t xml:space="preserve"> (retrospectief)</w:t>
      </w:r>
      <w:r>
        <w:rPr>
          <w:rStyle w:val="Hyperlink"/>
          <w:color w:val="auto"/>
          <w:u w:val="none"/>
        </w:rPr>
        <w:t xml:space="preserve"> </w:t>
      </w:r>
      <w:r w:rsidR="00753BA2">
        <w:rPr>
          <w:rStyle w:val="Hyperlink"/>
          <w:color w:val="auto"/>
          <w:u w:val="none"/>
        </w:rPr>
        <w:t xml:space="preserve">moeten vermijden en op zoek moeten gaan naar alternatieve methodes om de gevolgen duidelijk in kaart te brengen </w:t>
      </w:r>
      <w:r w:rsidR="00753BA2">
        <w:rPr>
          <w:rStyle w:val="Hyperlink"/>
          <w:color w:val="auto"/>
          <w:u w:val="none"/>
        </w:rPr>
        <w:fldChar w:fldCharType="begin" w:fldLock="1"/>
      </w:r>
      <w:r w:rsidR="00753BA2">
        <w:rPr>
          <w:rStyle w:val="Hyperlink"/>
          <w:color w:val="auto"/>
          <w:u w:val="none"/>
        </w:rPr>
        <w:instrText>ADDIN CSL_CITATION { "citationItems" : [ { "id" : "ITEM-1", "itemData" : { "DOI" : "10.1037/0278-6133.10.1.62", "ISBN" : "0278-6133 (Print)", "ISSN" : "0278-6133", "PMID" : "2026132", "abstract" : "The prevalent use of life event category checklists to facilitate event recall may be one reason that previous studies find that life events play only a small and ambiguous role in the development of health problems. In this study, 136 persons with temporomandibular pain disorder syndrome (TMPDS) and 131 healthy controls reported the occurrence of life events in 10 monthly interviews, using an event category checklist. At the end of the study, they reported retrospectively and in detail about life events over the previous monthly periods. Only one quarter of the event categories appeared in both the monthly interviews and retrospective report for the same period. Detailed analyses revealed problems of inaccuracy inherent in checklists that exacerbate problems of recall. The findings indicate that checklist category approaches should not be used when the goal is to understand the role of stress in adverse health outcomes. Suggestions are made about more adequate methods.", "author" : [ { "dropping-particle" : "", "family" : "Raphael", "given" : "K G", "non-dropping-particle" : "", "parse-names" : false, "suffix" : "" }, { "dropping-particle" : "", "family" : "Cloitre", "given" : "M", "non-dropping-particle" : "", "parse-names" : false, "suffix" : "" }, { "dropping-particle" : "", "family" : "Dohrenwend", "given" : "B P", "non-dropping-particle" : "", "parse-names" : false, "suffix" : "" } ], "container-title" : "Health Psychology", "id" : "ITEM-1", "issue" : "1", "issued" : { "date-parts" : [ [ "1991" ] ] }, "page" : "62-74", "title" : "Problems of recall and misclassification with checklist methods of measuring stressful life events", "type" : "article-journal", "volume" : "10" }, "uris" : [ "http://www.mendeley.com/documents/?uuid=39af57b1-7ca8-40fd-b4df-7142f77804ad" ] } ], "mendeley" : { "formattedCitation" : "(Raphael et al., 1991)", "plainTextFormattedCitation" : "(Raphael et al., 1991)", "previouslyFormattedCitation" : "(Raphael et al., 1991)" }, "properties" : { "noteIndex" : 0 }, "schema" : "https://github.com/citation-style-language/schema/raw/master/csl-citation.json" }</w:instrText>
      </w:r>
      <w:r w:rsidR="00753BA2">
        <w:rPr>
          <w:rStyle w:val="Hyperlink"/>
          <w:color w:val="auto"/>
          <w:u w:val="none"/>
        </w:rPr>
        <w:fldChar w:fldCharType="separate"/>
      </w:r>
      <w:r w:rsidR="00753BA2" w:rsidRPr="00323264">
        <w:rPr>
          <w:rStyle w:val="Hyperlink"/>
          <w:noProof/>
          <w:color w:val="auto"/>
          <w:u w:val="none"/>
        </w:rPr>
        <w:t>(Raphael et al., 1991)</w:t>
      </w:r>
      <w:r w:rsidR="00753BA2">
        <w:rPr>
          <w:rStyle w:val="Hyperlink"/>
          <w:color w:val="auto"/>
          <w:u w:val="none"/>
        </w:rPr>
        <w:fldChar w:fldCharType="end"/>
      </w:r>
      <w:r w:rsidR="00753BA2">
        <w:rPr>
          <w:rStyle w:val="Hyperlink"/>
          <w:color w:val="auto"/>
          <w:u w:val="none"/>
        </w:rPr>
        <w:t xml:space="preserve">. Dit zou het beste </w:t>
      </w:r>
      <w:r w:rsidR="0042019D">
        <w:rPr>
          <w:rStyle w:val="Hyperlink"/>
          <w:color w:val="auto"/>
          <w:u w:val="none"/>
        </w:rPr>
        <w:t>gedaan</w:t>
      </w:r>
      <w:r w:rsidR="004449CB">
        <w:rPr>
          <w:rStyle w:val="Hyperlink"/>
          <w:color w:val="auto"/>
          <w:u w:val="none"/>
        </w:rPr>
        <w:t xml:space="preserve"> kunnen</w:t>
      </w:r>
      <w:r w:rsidR="006D325F">
        <w:rPr>
          <w:rStyle w:val="Hyperlink"/>
          <w:color w:val="auto"/>
          <w:u w:val="none"/>
        </w:rPr>
        <w:t xml:space="preserve"> worden</w:t>
      </w:r>
      <w:r w:rsidR="00753BA2">
        <w:rPr>
          <w:rStyle w:val="Hyperlink"/>
          <w:color w:val="auto"/>
          <w:u w:val="none"/>
        </w:rPr>
        <w:t xml:space="preserve"> in de vorm van een longitudinaal onderzoek </w:t>
      </w:r>
      <w:r>
        <w:rPr>
          <w:rStyle w:val="Hyperlink"/>
          <w:color w:val="auto"/>
          <w:u w:val="none"/>
        </w:rPr>
        <w:t xml:space="preserve">waarbij studenten de gehele studententijd worden gevolgd en </w:t>
      </w:r>
      <w:r w:rsidR="00753BA2">
        <w:rPr>
          <w:rStyle w:val="Hyperlink"/>
          <w:color w:val="auto"/>
          <w:u w:val="none"/>
        </w:rPr>
        <w:t xml:space="preserve">gemeten </w:t>
      </w:r>
      <w:r>
        <w:rPr>
          <w:rStyle w:val="Hyperlink"/>
          <w:color w:val="auto"/>
          <w:u w:val="none"/>
        </w:rPr>
        <w:t>op het</w:t>
      </w:r>
      <w:r w:rsidR="00753BA2">
        <w:rPr>
          <w:rStyle w:val="Hyperlink"/>
          <w:color w:val="auto"/>
          <w:u w:val="none"/>
        </w:rPr>
        <w:t xml:space="preserve"> moment dat </w:t>
      </w:r>
      <w:r w:rsidR="0042019D">
        <w:rPr>
          <w:rStyle w:val="Hyperlink"/>
          <w:color w:val="auto"/>
          <w:u w:val="none"/>
        </w:rPr>
        <w:t>ze</w:t>
      </w:r>
      <w:r>
        <w:rPr>
          <w:rStyle w:val="Hyperlink"/>
          <w:color w:val="auto"/>
          <w:u w:val="none"/>
        </w:rPr>
        <w:t xml:space="preserve"> een</w:t>
      </w:r>
      <w:r w:rsidR="004449CB">
        <w:rPr>
          <w:rStyle w:val="Hyperlink"/>
          <w:color w:val="auto"/>
          <w:u w:val="none"/>
        </w:rPr>
        <w:t xml:space="preserve"> levensgebeurtenis meemaken.</w:t>
      </w:r>
      <w:r w:rsidR="004449CB">
        <w:rPr>
          <w:rStyle w:val="Hyperlink"/>
          <w:color w:val="auto"/>
          <w:u w:val="none"/>
        </w:rPr>
        <w:br/>
      </w:r>
      <w:r w:rsidR="004449CB">
        <w:rPr>
          <w:rStyle w:val="Hyperlink"/>
          <w:color w:val="auto"/>
          <w:u w:val="none"/>
        </w:rPr>
        <w:tab/>
        <w:t xml:space="preserve">Ook is het van belang </w:t>
      </w:r>
      <w:r w:rsidR="004866C1">
        <w:rPr>
          <w:rStyle w:val="Hyperlink"/>
          <w:color w:val="auto"/>
          <w:u w:val="none"/>
        </w:rPr>
        <w:t>de verstorende factoren zoals coping te onderzoeken om de dieperliggende gedachten naar boven te halen. Een interviewmethode zou hier beter bij passen om bijvoorbeeld bij het vaker meemaken van een bepaalde gebeurtenis te vragen naar hoe de persoon er eerder mee omgegaan is.</w:t>
      </w:r>
      <w:r w:rsidR="004866C1">
        <w:rPr>
          <w:rStyle w:val="Hyperlink"/>
          <w:color w:val="auto"/>
          <w:u w:val="none"/>
        </w:rPr>
        <w:br/>
      </w:r>
      <w:r w:rsidR="00596875">
        <w:rPr>
          <w:rStyle w:val="Hyperlink"/>
          <w:color w:val="auto"/>
          <w:u w:val="none"/>
        </w:rPr>
        <w:tab/>
        <w:t>Ten</w:t>
      </w:r>
      <w:r w:rsidR="004866C1">
        <w:rPr>
          <w:rStyle w:val="Hyperlink"/>
          <w:color w:val="auto"/>
          <w:u w:val="none"/>
        </w:rPr>
        <w:t xml:space="preserve">slotte vormt de SQUASH vragenlijst een betere optie om de NNGB te bevragen </w:t>
      </w:r>
      <w:r w:rsidR="00596875">
        <w:rPr>
          <w:rStyle w:val="Hyperlink"/>
          <w:color w:val="auto"/>
          <w:u w:val="none"/>
        </w:rPr>
        <w:t>omdat</w:t>
      </w:r>
      <w:r w:rsidR="004866C1">
        <w:rPr>
          <w:rStyle w:val="Hyperlink"/>
          <w:color w:val="auto"/>
          <w:u w:val="none"/>
        </w:rPr>
        <w:t xml:space="preserve"> deze hier speciaal voor is ontworpen en </w:t>
      </w:r>
      <w:r w:rsidR="00295F58">
        <w:rPr>
          <w:rStyle w:val="Hyperlink"/>
          <w:color w:val="auto"/>
          <w:u w:val="none"/>
        </w:rPr>
        <w:t>is gevalideerd</w:t>
      </w:r>
      <w:r w:rsidR="004866C1">
        <w:rPr>
          <w:rStyle w:val="Hyperlink"/>
          <w:color w:val="auto"/>
          <w:u w:val="none"/>
        </w:rPr>
        <w:t xml:space="preserve"> </w:t>
      </w:r>
      <w:r w:rsidR="004866C1">
        <w:rPr>
          <w:rStyle w:val="Hyperlink"/>
          <w:color w:val="auto"/>
          <w:u w:val="none"/>
        </w:rPr>
        <w:fldChar w:fldCharType="begin" w:fldLock="1"/>
      </w:r>
      <w:r w:rsidR="004866C1">
        <w:rPr>
          <w:rStyle w:val="Hyperlink"/>
          <w:color w:val="auto"/>
          <w:u w:val="none"/>
        </w:rPr>
        <w:instrText>ADDIN CSL_CITATION { "citationItems" : [ { "id" : "ITEM-1", "itemData" : { "DOI" : "10.1016/S0895-4356(03)00220-8", "ISBN" : "0895-4356 (Print)\\n0895-4356 (Linking)", "ISSN" : "08954356", "PMID" : "14680666", "abstract" : "Objective: The purpose of this study is to determine reproducibility and relative validity of the Short QUestionnaire to ASsess Health-enhancing physical activity (SQUASH). Methods: Participants (36 men and 14 women, aged 27-58) were asked to complete the SQUASH twice with an inbetween period of approximately 5 weeks. In addition, participants wore the Computer Science and Applications (CSA) Activity Monitor for a 2-week period following the first questionnaire. Results: The Spearman correlation for overall reproducibility of the SQUASH was 0.58 (95%-CI 0.36-0.74). Correlations for the reproducibility of the separate questions varied between 0.44 and 0.96. Spearman's correlation coefficient between CSA readings and the total activity score was 0.45 (95%-CI 0.17-0.66). Conclusion: In conclusion, the SQUASH is a fairly reliable and reasonably valid questionnaire and may be used to order subjects according to their level of physical activity in an adult population. Because the SQUASH is a short and simple questionnaire, it may proof to be a very useful tool for the evaluation of health enhancing physical activity in large populations. \u00a9 2003 Elsevier Inc. All rights reserved.", "author" : [ { "dropping-particle" : "", "family" : "Wendel-Vos", "given" : "G. C Wanda", "non-dropping-particle" : "", "parse-names" : false, "suffix" : "" }, { "dropping-particle" : "", "family" : "Schuit", "given" : "A. Jantine", "non-dropping-particle" : "", "parse-names" : false, "suffix" : "" }, { "dropping-particle" : "", "family" : "Saris", "given" : "Wim H M", "non-dropping-particle" : "", "parse-names" : false, "suffix" : "" }, { "dropping-particle" : "", "family" : "Kromhout", "given" : "Daan", "non-dropping-particle" : "", "parse-names" : false, "suffix" : "" } ], "container-title" : "Journal of Clinical Epidemiology", "id" : "ITEM-1", "issue" : "12", "issued" : { "date-parts" : [ [ "2003" ] ] }, "page" : "1163-1169", "title" : "Reproducibility and relative validity of the short questionnaire to assess health-enhancing physical activity", "type" : "article-journal", "volume" : "56" }, "uris" : [ "http://www.mendeley.com/documents/?uuid=c6b32e9e-285a-44ef-8f23-a15bd89c3b11" ] } ], "mendeley" : { "formattedCitation" : "(Wendel-Vos, Schuit, Saris, &amp; Kromhout, 2003)", "plainTextFormattedCitation" : "(Wendel-Vos, Schuit, Saris, &amp; Kromhout, 2003)", "previouslyFormattedCitation" : "(Wendel-Vos, Schuit, Saris, &amp; Kromhout, 2003)" }, "properties" : { "noteIndex" : 0 }, "schema" : "https://github.com/citation-style-language/schema/raw/master/csl-citation.json" }</w:instrText>
      </w:r>
      <w:r w:rsidR="004866C1">
        <w:rPr>
          <w:rStyle w:val="Hyperlink"/>
          <w:color w:val="auto"/>
          <w:u w:val="none"/>
        </w:rPr>
        <w:fldChar w:fldCharType="separate"/>
      </w:r>
      <w:r w:rsidR="004866C1" w:rsidRPr="00E661A2">
        <w:rPr>
          <w:rStyle w:val="Hyperlink"/>
          <w:noProof/>
          <w:color w:val="auto"/>
          <w:u w:val="none"/>
        </w:rPr>
        <w:t>(Wendel-Vos, Schuit, Saris, &amp; Kromhout, 2003)</w:t>
      </w:r>
      <w:r w:rsidR="004866C1">
        <w:rPr>
          <w:rStyle w:val="Hyperlink"/>
          <w:color w:val="auto"/>
          <w:u w:val="none"/>
        </w:rPr>
        <w:fldChar w:fldCharType="end"/>
      </w:r>
      <w:r w:rsidR="004866C1">
        <w:rPr>
          <w:rStyle w:val="Hyperlink"/>
          <w:color w:val="auto"/>
          <w:u w:val="none"/>
        </w:rPr>
        <w:t>.</w:t>
      </w:r>
    </w:p>
    <w:p w14:paraId="2D6C93AD" w14:textId="508BFFD1" w:rsidR="00162713" w:rsidRDefault="004866C1" w:rsidP="00517F36">
      <w:pPr>
        <w:rPr>
          <w:rStyle w:val="Hyperlink"/>
          <w:rFonts w:cs="Arial"/>
          <w:color w:val="auto"/>
          <w:u w:val="none"/>
        </w:rPr>
      </w:pPr>
      <w:r>
        <w:rPr>
          <w:rStyle w:val="Hyperlink"/>
          <w:rFonts w:cs="Arial"/>
          <w:color w:val="auto"/>
          <w:u w:val="none"/>
        </w:rPr>
        <w:t>De waarde van dit onderzoek voor het werkveld heeft vooral betrekking op</w:t>
      </w:r>
      <w:r w:rsidR="00ED267B">
        <w:rPr>
          <w:rStyle w:val="Hyperlink"/>
          <w:rFonts w:cs="Arial"/>
          <w:color w:val="auto"/>
          <w:u w:val="none"/>
        </w:rPr>
        <w:t xml:space="preserve"> de negatieve impact van levensgebeurtenissen</w:t>
      </w:r>
      <w:r>
        <w:rPr>
          <w:rStyle w:val="Hyperlink"/>
          <w:rFonts w:cs="Arial"/>
          <w:color w:val="auto"/>
          <w:u w:val="none"/>
        </w:rPr>
        <w:t xml:space="preserve"> die er voor</w:t>
      </w:r>
      <w:r w:rsidR="00ED267B">
        <w:rPr>
          <w:rStyle w:val="Hyperlink"/>
          <w:rFonts w:cs="Arial"/>
          <w:color w:val="auto"/>
          <w:u w:val="none"/>
        </w:rPr>
        <w:t xml:space="preserve"> zorgen dat een persoon een ongezondere leefstijl aanneemt. De cijfers van motivatie, capaciteit en gelegenheid dalen zeer sterk</w:t>
      </w:r>
      <w:r>
        <w:rPr>
          <w:rStyle w:val="Hyperlink"/>
          <w:rFonts w:cs="Arial"/>
          <w:color w:val="auto"/>
          <w:u w:val="none"/>
        </w:rPr>
        <w:t xml:space="preserve"> bij het verlies van</w:t>
      </w:r>
      <w:r w:rsidR="00162713">
        <w:rPr>
          <w:rStyle w:val="Hyperlink"/>
          <w:rFonts w:cs="Arial"/>
          <w:color w:val="auto"/>
          <w:u w:val="none"/>
        </w:rPr>
        <w:t xml:space="preserve"> bepaalde</w:t>
      </w:r>
      <w:r>
        <w:rPr>
          <w:rStyle w:val="Hyperlink"/>
          <w:rFonts w:cs="Arial"/>
          <w:color w:val="auto"/>
          <w:u w:val="none"/>
        </w:rPr>
        <w:t xml:space="preserve"> middelen</w:t>
      </w:r>
      <w:r w:rsidR="00ED267B">
        <w:rPr>
          <w:rStyle w:val="Hyperlink"/>
          <w:rFonts w:cs="Arial"/>
          <w:color w:val="auto"/>
          <w:u w:val="none"/>
        </w:rPr>
        <w:t xml:space="preserve">. Om de kans op een gezondere leefstijl </w:t>
      </w:r>
      <w:r>
        <w:rPr>
          <w:rStyle w:val="Hyperlink"/>
          <w:rFonts w:cs="Arial"/>
          <w:color w:val="auto"/>
          <w:u w:val="none"/>
        </w:rPr>
        <w:t>zo hoog mogelijk te houden</w:t>
      </w:r>
      <w:r w:rsidR="00ED267B">
        <w:rPr>
          <w:rStyle w:val="Hyperlink"/>
          <w:rFonts w:cs="Arial"/>
          <w:color w:val="auto"/>
          <w:u w:val="none"/>
        </w:rPr>
        <w:t xml:space="preserve"> moet er ingespeeld worden op de aspecten van het Triade model door inte</w:t>
      </w:r>
      <w:r>
        <w:rPr>
          <w:rStyle w:val="Hyperlink"/>
          <w:rFonts w:cs="Arial"/>
          <w:color w:val="auto"/>
          <w:u w:val="none"/>
        </w:rPr>
        <w:t xml:space="preserve">rventies </w:t>
      </w:r>
      <w:r w:rsidR="001F00AD">
        <w:rPr>
          <w:rStyle w:val="Hyperlink"/>
          <w:rFonts w:cs="Arial"/>
          <w:color w:val="auto"/>
          <w:u w:val="none"/>
        </w:rPr>
        <w:t>in te zetten</w:t>
      </w:r>
      <w:r>
        <w:rPr>
          <w:rStyle w:val="Hyperlink"/>
          <w:rFonts w:cs="Arial"/>
          <w:color w:val="auto"/>
          <w:u w:val="none"/>
        </w:rPr>
        <w:t xml:space="preserve"> die deze</w:t>
      </w:r>
      <w:r w:rsidR="00ED267B">
        <w:rPr>
          <w:rStyle w:val="Hyperlink"/>
          <w:rFonts w:cs="Arial"/>
          <w:color w:val="auto"/>
          <w:u w:val="none"/>
        </w:rPr>
        <w:t xml:space="preserve"> factoren bevatten als het gaat om het omgaan met belangri</w:t>
      </w:r>
      <w:r w:rsidR="001F00AD">
        <w:rPr>
          <w:rStyle w:val="Hyperlink"/>
          <w:rFonts w:cs="Arial"/>
          <w:color w:val="auto"/>
          <w:u w:val="none"/>
        </w:rPr>
        <w:t>jke (negatieve) gebeurtenissen.</w:t>
      </w:r>
      <w:r w:rsidR="00843688">
        <w:rPr>
          <w:rStyle w:val="Hyperlink"/>
          <w:rFonts w:cs="Arial"/>
          <w:color w:val="auto"/>
          <w:u w:val="none"/>
        </w:rPr>
        <w:t xml:space="preserve"> Dit door er achter te komen welke factor(en) van</w:t>
      </w:r>
      <w:r w:rsidR="006A6EBE">
        <w:rPr>
          <w:rStyle w:val="Hyperlink"/>
          <w:rFonts w:cs="Arial"/>
          <w:color w:val="auto"/>
          <w:u w:val="none"/>
        </w:rPr>
        <w:t xml:space="preserve"> het</w:t>
      </w:r>
      <w:r w:rsidR="00843688">
        <w:rPr>
          <w:rStyle w:val="Hyperlink"/>
          <w:rFonts w:cs="Arial"/>
          <w:color w:val="auto"/>
          <w:u w:val="none"/>
        </w:rPr>
        <w:t xml:space="preserve"> Triade model laag scoort/scoren in de vorm van een gesprek met studenten die hetzelfde hebben meegemaakt of een één op één gesp</w:t>
      </w:r>
      <w:r w:rsidR="00162713">
        <w:rPr>
          <w:rStyle w:val="Hyperlink"/>
          <w:rFonts w:cs="Arial"/>
          <w:color w:val="auto"/>
          <w:u w:val="none"/>
        </w:rPr>
        <w:t>rek met een vertrouwenspersoon en onderzoek te doen naar de benodigdheden om deze weer te laten stijgen.</w:t>
      </w:r>
      <w:r w:rsidR="004449CB">
        <w:rPr>
          <w:rStyle w:val="Hyperlink"/>
          <w:rFonts w:cs="Arial"/>
          <w:color w:val="auto"/>
          <w:u w:val="none"/>
        </w:rPr>
        <w:t xml:space="preserve"> </w:t>
      </w:r>
      <w:r w:rsidR="004449CB">
        <w:rPr>
          <w:rStyle w:val="Hyperlink"/>
          <w:rFonts w:cs="Arial"/>
          <w:color w:val="auto"/>
          <w:u w:val="none"/>
        </w:rPr>
        <w:br/>
        <w:t xml:space="preserve"> </w:t>
      </w:r>
      <w:r w:rsidR="004449CB">
        <w:rPr>
          <w:rStyle w:val="Hyperlink"/>
          <w:rFonts w:cs="Arial"/>
          <w:color w:val="auto"/>
          <w:u w:val="none"/>
        </w:rPr>
        <w:tab/>
      </w:r>
      <w:r w:rsidR="00162713">
        <w:rPr>
          <w:rStyle w:val="Hyperlink"/>
          <w:rFonts w:cs="Arial"/>
          <w:color w:val="auto"/>
          <w:u w:val="none"/>
        </w:rPr>
        <w:t xml:space="preserve">Een andere aanbeveling voor het werkveld is om het Triade model toe te passen in andere settingen. Oorspronkelijk werd het model gebruikt in de verslavingszorg </w:t>
      </w:r>
      <w:r w:rsidR="00162713">
        <w:rPr>
          <w:rStyle w:val="Hyperlink"/>
          <w:rFonts w:cs="Arial"/>
          <w:color w:val="auto"/>
          <w:u w:val="none"/>
        </w:rPr>
        <w:fldChar w:fldCharType="begin" w:fldLock="1"/>
      </w:r>
      <w:r w:rsidR="00506F0C">
        <w:rPr>
          <w:rStyle w:val="Hyperlink"/>
          <w:rFonts w:cs="Arial"/>
          <w:color w:val="auto"/>
          <w:u w:val="none"/>
        </w:rPr>
        <w:instrText>ADDIN CSL_CITATION { "citationItems" : [ { "id" : "ITEM-1", "itemData" : { "author" : [ { "dropping-particle" : "", "family" : "Poiesz", "given" : "T", "non-dropping-particle" : "", "parse-names" : false, "suffix" : "" } ], "id" : "ITEM-1", "issued" : { "date-parts" : [ [ "1999" ] ] }, "page" : "222", "title" : "Gedragsmanagement Poiesz.pdf", "type" : "article" }, "uris" : [ "http://www.mendeley.com/documents/?uuid=5ef3a247-ac54-45b3-a492-ebf431278e3c" ] } ], "mendeley" : { "formattedCitation" : "(Poiesz, 1999)", "plainTextFormattedCitation" : "(Poiesz, 1999)", "previouslyFormattedCitation" : "(Poiesz, 1999)" }, "properties" : { "noteIndex" : 0 }, "schema" : "https://github.com/citation-style-language/schema/raw/master/csl-citation.json" }</w:instrText>
      </w:r>
      <w:r w:rsidR="00162713">
        <w:rPr>
          <w:rStyle w:val="Hyperlink"/>
          <w:rFonts w:cs="Arial"/>
          <w:color w:val="auto"/>
          <w:u w:val="none"/>
        </w:rPr>
        <w:fldChar w:fldCharType="separate"/>
      </w:r>
      <w:r w:rsidR="00162713" w:rsidRPr="00162713">
        <w:rPr>
          <w:rStyle w:val="Hyperlink"/>
          <w:rFonts w:cs="Arial"/>
          <w:noProof/>
          <w:color w:val="auto"/>
          <w:u w:val="none"/>
        </w:rPr>
        <w:t>(Poiesz, 1999)</w:t>
      </w:r>
      <w:r w:rsidR="00162713">
        <w:rPr>
          <w:rStyle w:val="Hyperlink"/>
          <w:rFonts w:cs="Arial"/>
          <w:color w:val="auto"/>
          <w:u w:val="none"/>
        </w:rPr>
        <w:fldChar w:fldCharType="end"/>
      </w:r>
      <w:r w:rsidR="004449CB">
        <w:rPr>
          <w:rStyle w:val="Hyperlink"/>
          <w:rFonts w:cs="Arial"/>
          <w:color w:val="auto"/>
          <w:u w:val="none"/>
        </w:rPr>
        <w:t>,</w:t>
      </w:r>
      <w:r w:rsidR="00162713">
        <w:rPr>
          <w:rStyle w:val="Hyperlink"/>
          <w:rFonts w:cs="Arial"/>
          <w:color w:val="auto"/>
          <w:u w:val="none"/>
        </w:rPr>
        <w:t xml:space="preserve"> maar het zou ook passen bij verandermanagement en leefs</w:t>
      </w:r>
      <w:r w:rsidR="00506F0C">
        <w:rPr>
          <w:rStyle w:val="Hyperlink"/>
          <w:rFonts w:cs="Arial"/>
          <w:color w:val="auto"/>
          <w:u w:val="none"/>
        </w:rPr>
        <w:t xml:space="preserve">tijlcoaching. Bij verandertrajecten </w:t>
      </w:r>
      <w:r w:rsidR="009958F8">
        <w:rPr>
          <w:rStyle w:val="Hyperlink"/>
          <w:rFonts w:cs="Arial"/>
          <w:color w:val="auto"/>
          <w:u w:val="none"/>
        </w:rPr>
        <w:t xml:space="preserve">kan er weerstand ontstaan om te gaan veranderen op het gebied van draagvlak </w:t>
      </w:r>
      <w:r w:rsidR="009958F8">
        <w:rPr>
          <w:rStyle w:val="Hyperlink"/>
          <w:rFonts w:cs="Arial"/>
          <w:color w:val="auto"/>
          <w:u w:val="none"/>
        </w:rPr>
        <w:fldChar w:fldCharType="begin" w:fldLock="1"/>
      </w:r>
      <w:r w:rsidR="009958F8">
        <w:rPr>
          <w:rStyle w:val="Hyperlink"/>
          <w:rFonts w:cs="Arial"/>
          <w:color w:val="auto"/>
          <w:u w:val="none"/>
        </w:rPr>
        <w:instrText>ADDIN CSL_CITATION { "citationItems" : [ { "id" : "ITEM-1", "itemData" : { "author" : [ { "dropping-particle" : "", "family" : "Instituut voor Sociale en Bedrijfswetenschappen", "given" : "", "non-dropping-particle" : "", "parse-names" : false, "suffix" : "" } ], "id" : "ITEM-1", "issued" : { "date-parts" : [ [ "0" ] ] }, "title" : "Communicatie bij verandertrajecten", "type" : "article-journal" }, "uris" : [ "http://www.mendeley.com/documents/?uuid=bf7a90ac-e62f-4b0d-b358-c2c717c21f93" ] } ], "mendeley" : { "formattedCitation" : "(Instituut voor Sociale en Bedrijfswetenschappen, n.d.)", "plainTextFormattedCitation" : "(Instituut voor Sociale en Bedrijfswetenschappen, n.d.)" }, "properties" : { "noteIndex" : 0 }, "schema" : "https://github.com/citation-style-language/schema/raw/master/csl-citation.json" }</w:instrText>
      </w:r>
      <w:r w:rsidR="009958F8">
        <w:rPr>
          <w:rStyle w:val="Hyperlink"/>
          <w:rFonts w:cs="Arial"/>
          <w:color w:val="auto"/>
          <w:u w:val="none"/>
        </w:rPr>
        <w:fldChar w:fldCharType="separate"/>
      </w:r>
      <w:r w:rsidR="009958F8" w:rsidRPr="009958F8">
        <w:rPr>
          <w:rStyle w:val="Hyperlink"/>
          <w:rFonts w:cs="Arial"/>
          <w:noProof/>
          <w:color w:val="auto"/>
          <w:u w:val="none"/>
        </w:rPr>
        <w:t>(Instituut voor Sociale en Bedrijfswetenschappen, n.d.)</w:t>
      </w:r>
      <w:r w:rsidR="009958F8">
        <w:rPr>
          <w:rStyle w:val="Hyperlink"/>
          <w:rFonts w:cs="Arial"/>
          <w:color w:val="auto"/>
          <w:u w:val="none"/>
        </w:rPr>
        <w:fldChar w:fldCharType="end"/>
      </w:r>
      <w:r w:rsidR="00596875">
        <w:rPr>
          <w:rStyle w:val="Hyperlink"/>
          <w:rFonts w:cs="Arial"/>
          <w:color w:val="auto"/>
          <w:u w:val="none"/>
        </w:rPr>
        <w:t>.</w:t>
      </w:r>
      <w:r w:rsidR="009958F8">
        <w:rPr>
          <w:rStyle w:val="Hyperlink"/>
          <w:rFonts w:cs="Arial"/>
          <w:color w:val="auto"/>
          <w:u w:val="none"/>
        </w:rPr>
        <w:t xml:space="preserve"> </w:t>
      </w:r>
      <w:r w:rsidR="00506F0C">
        <w:rPr>
          <w:rStyle w:val="Hyperlink"/>
          <w:rFonts w:cs="Arial"/>
          <w:color w:val="auto"/>
          <w:u w:val="none"/>
        </w:rPr>
        <w:t>Het Triade model</w:t>
      </w:r>
      <w:r w:rsidR="009958F8">
        <w:rPr>
          <w:rStyle w:val="Hyperlink"/>
          <w:rFonts w:cs="Arial"/>
          <w:color w:val="auto"/>
          <w:u w:val="none"/>
        </w:rPr>
        <w:t xml:space="preserve"> zou hier</w:t>
      </w:r>
      <w:r w:rsidR="00506F0C">
        <w:rPr>
          <w:rStyle w:val="Hyperlink"/>
          <w:rFonts w:cs="Arial"/>
          <w:color w:val="auto"/>
          <w:u w:val="none"/>
        </w:rPr>
        <w:t xml:space="preserve"> als meetinstrument</w:t>
      </w:r>
      <w:r w:rsidR="009958F8">
        <w:rPr>
          <w:rStyle w:val="Hyperlink"/>
          <w:rFonts w:cs="Arial"/>
          <w:color w:val="auto"/>
          <w:u w:val="none"/>
        </w:rPr>
        <w:t xml:space="preserve"> kunnen dienen</w:t>
      </w:r>
      <w:r w:rsidR="00506F0C">
        <w:rPr>
          <w:rStyle w:val="Hyperlink"/>
          <w:rFonts w:cs="Arial"/>
          <w:color w:val="auto"/>
          <w:u w:val="none"/>
        </w:rPr>
        <w:t xml:space="preserve"> om draagvlak te meten en te v</w:t>
      </w:r>
      <w:r w:rsidR="009958F8">
        <w:rPr>
          <w:rStyle w:val="Hyperlink"/>
          <w:rFonts w:cs="Arial"/>
          <w:color w:val="auto"/>
          <w:u w:val="none"/>
        </w:rPr>
        <w:t>erbeteren.</w:t>
      </w:r>
    </w:p>
    <w:p w14:paraId="29D5B274" w14:textId="641875A0" w:rsidR="004449CB" w:rsidRDefault="004449CB" w:rsidP="00857D21">
      <w:pPr>
        <w:pStyle w:val="Geenafstand"/>
        <w:rPr>
          <w:rFonts w:cs="Arial"/>
        </w:rPr>
      </w:pPr>
      <w:r>
        <w:rPr>
          <w:rFonts w:cs="Arial"/>
        </w:rPr>
        <w:lastRenderedPageBreak/>
        <w:t xml:space="preserve"> </w:t>
      </w:r>
      <w:r>
        <w:rPr>
          <w:rFonts w:cs="Arial"/>
        </w:rPr>
        <w:tab/>
        <w:t xml:space="preserve">Bij leefstijlcoaching staat gedragsverandering centraal om te kunnen voldoen aan een gezonde leefstijl als deze nog niet aanwezig is. Een veel gebruikte methode binnen deze setting is Motiverende Gespreksvoering </w:t>
      </w:r>
      <w:r>
        <w:rPr>
          <w:rFonts w:cs="Arial"/>
        </w:rPr>
        <w:fldChar w:fldCharType="begin" w:fldLock="1"/>
      </w:r>
      <w:r w:rsidR="009958F8">
        <w:rPr>
          <w:rFonts w:cs="Arial"/>
        </w:rPr>
        <w:instrText>ADDIN CSL_CITATION { "citationItems" : [ { "id" : "ITEM-1", "itemData" : { "ISBN" : "9789075569704", "author" : [ { "dropping-particle" : "", "family" : "Miller", "given" : "W R", "non-dropping-particle" : "", "parse-names" : false, "suffix" : "" }, { "dropping-particle" : "", "family" : "Rollnick", "given" : "S", "non-dropping-particle" : "", "parse-names" : false, "suffix" : "" }, { "dropping-particle" : "", "family" : "Schippers", "given" : "G M", "non-dropping-particle" : "", "parse-names" : false, "suffix" : "" } ], "id" : "ITEM-1", "issued" : { "date-parts" : [ [ "2014" ] ] }, "publisher" : "Ekklesia", "title" : "Motiverende gespreksvoering: motiverende gespreksvoering, mensen helpen veranderen", "type" : "book" }, "uris" : [ "http://www.mendeley.com/documents/?uuid=5fb1803b-3b3d-420e-a181-d3f1485677e2" ] } ], "mendeley" : { "formattedCitation" : "(Miller, Rollnick, &amp; Schippers, 2014)", "plainTextFormattedCitation" : "(Miller, Rollnick, &amp; Schippers, 2014)", "previouslyFormattedCitation" : "(Miller, Rollnick, &amp; Schippers, 2014)" }, "properties" : { "noteIndex" : 0 }, "schema" : "https://github.com/citation-style-language/schema/raw/master/csl-citation.json" }</w:instrText>
      </w:r>
      <w:r>
        <w:rPr>
          <w:rFonts w:cs="Arial"/>
        </w:rPr>
        <w:fldChar w:fldCharType="separate"/>
      </w:r>
      <w:r w:rsidRPr="004449CB">
        <w:rPr>
          <w:rFonts w:cs="Arial"/>
          <w:noProof/>
        </w:rPr>
        <w:t>(Miller, Rollnick, &amp; Schippers, 2014)</w:t>
      </w:r>
      <w:r>
        <w:rPr>
          <w:rFonts w:cs="Arial"/>
        </w:rPr>
        <w:fldChar w:fldCharType="end"/>
      </w:r>
      <w:r>
        <w:rPr>
          <w:rFonts w:cs="Arial"/>
        </w:rPr>
        <w:t>. Hierin wordt voornamelijk het aspect motivatie onder de loep genomen. Het Triade model zou een aanvulling zijn voor deze setting door ook de aspecten capaciteit</w:t>
      </w:r>
      <w:r w:rsidR="009958F8">
        <w:rPr>
          <w:rFonts w:cs="Arial"/>
        </w:rPr>
        <w:t xml:space="preserve"> en gelegenheid te onderzoeken om een programma op maat te creëren. </w:t>
      </w:r>
    </w:p>
    <w:p w14:paraId="67A4236D" w14:textId="77777777" w:rsidR="004449CB" w:rsidRPr="004449CB" w:rsidRDefault="004449CB" w:rsidP="00857D21">
      <w:pPr>
        <w:pStyle w:val="Geenafstand"/>
        <w:rPr>
          <w:rFonts w:cs="Arial"/>
        </w:rPr>
      </w:pPr>
    </w:p>
    <w:p w14:paraId="3F9CD2C8" w14:textId="39DE7E64" w:rsidR="00517F36" w:rsidRDefault="00E93C5F" w:rsidP="00857D21">
      <w:pPr>
        <w:pStyle w:val="Geenafstand"/>
        <w:rPr>
          <w:rFonts w:cs="Arial"/>
          <w:color w:val="FF0000"/>
        </w:rPr>
      </w:pPr>
      <w:r>
        <w:rPr>
          <w:rFonts w:cs="Arial"/>
          <w:color w:val="FF0000"/>
        </w:rPr>
        <w:br/>
      </w:r>
    </w:p>
    <w:p w14:paraId="7E4F12FA" w14:textId="77777777" w:rsidR="00517F36" w:rsidRDefault="00517F36" w:rsidP="00857D21">
      <w:pPr>
        <w:pStyle w:val="Geenafstand"/>
        <w:rPr>
          <w:rFonts w:cs="Arial"/>
          <w:i/>
          <w:color w:val="FF0000"/>
        </w:rPr>
      </w:pPr>
    </w:p>
    <w:p w14:paraId="3A97F63C" w14:textId="77777777" w:rsidR="0023570F" w:rsidRDefault="0023570F" w:rsidP="00857D21">
      <w:pPr>
        <w:pStyle w:val="Geenafstand"/>
      </w:pPr>
      <w:r>
        <w:br w:type="page"/>
      </w:r>
    </w:p>
    <w:p w14:paraId="72CE278C" w14:textId="77777777" w:rsidR="0023570F" w:rsidRPr="00040FEF" w:rsidRDefault="00F00C6A" w:rsidP="00F00C6A">
      <w:pPr>
        <w:pStyle w:val="Kop1"/>
        <w:rPr>
          <w:lang w:val="en-US"/>
        </w:rPr>
      </w:pPr>
      <w:r w:rsidRPr="00040FEF">
        <w:rPr>
          <w:lang w:val="en-US"/>
        </w:rPr>
        <w:lastRenderedPageBreak/>
        <w:t>Literatuurlijst</w:t>
      </w:r>
    </w:p>
    <w:p w14:paraId="69D01833" w14:textId="77777777" w:rsidR="00F00C6A" w:rsidRPr="00040FEF" w:rsidRDefault="00F00C6A" w:rsidP="00FF1B6C">
      <w:pPr>
        <w:widowControl w:val="0"/>
        <w:autoSpaceDE w:val="0"/>
        <w:autoSpaceDN w:val="0"/>
        <w:adjustRightInd w:val="0"/>
        <w:spacing w:line="240" w:lineRule="auto"/>
        <w:ind w:left="480" w:hanging="480"/>
        <w:rPr>
          <w:rFonts w:cs="Arial"/>
          <w:lang w:val="en-US"/>
        </w:rPr>
      </w:pPr>
    </w:p>
    <w:p w14:paraId="29979BD3" w14:textId="673EF8BC" w:rsidR="009958F8" w:rsidRPr="009958F8" w:rsidRDefault="00F00C6A" w:rsidP="009958F8">
      <w:pPr>
        <w:widowControl w:val="0"/>
        <w:autoSpaceDE w:val="0"/>
        <w:autoSpaceDN w:val="0"/>
        <w:adjustRightInd w:val="0"/>
        <w:spacing w:line="240" w:lineRule="auto"/>
        <w:ind w:left="480" w:hanging="480"/>
        <w:rPr>
          <w:rFonts w:cs="Arial"/>
          <w:noProof/>
          <w:szCs w:val="24"/>
        </w:rPr>
      </w:pPr>
      <w:r>
        <w:rPr>
          <w:rFonts w:cs="Arial"/>
        </w:rPr>
        <w:fldChar w:fldCharType="begin" w:fldLock="1"/>
      </w:r>
      <w:r w:rsidRPr="00040FEF">
        <w:rPr>
          <w:rFonts w:cs="Arial"/>
          <w:lang w:val="en-US"/>
        </w:rPr>
        <w:instrText xml:space="preserve">ADDIN Mendeley Bibliography CSL_BIBLIOGRAPHY </w:instrText>
      </w:r>
      <w:r>
        <w:rPr>
          <w:rFonts w:cs="Arial"/>
        </w:rPr>
        <w:fldChar w:fldCharType="separate"/>
      </w:r>
      <w:r w:rsidR="009958F8" w:rsidRPr="009958F8">
        <w:rPr>
          <w:rFonts w:cs="Arial"/>
          <w:noProof/>
          <w:szCs w:val="24"/>
        </w:rPr>
        <w:t>Ahmad, B. (2008). Life events and change in health behaviours at midlife : an analysis of data from the National Survey of Health and Development .</w:t>
      </w:r>
    </w:p>
    <w:p w14:paraId="3841C792"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Baarda, B., Goede de, M., &amp; Kalmijn, M. (2010). Wat is enquêteren ?, 131.</w:t>
      </w:r>
    </w:p>
    <w:p w14:paraId="4E91F552"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Booker, C. L., Gallaher, P., Unger, J. B., Ritt-Olson, A., &amp; Johnson, C. A. (2004). Stressful life events, smoking behavior, and intentions to smoke among and multiethnic sample of sixth graders. </w:t>
      </w:r>
      <w:r w:rsidRPr="009958F8">
        <w:rPr>
          <w:rFonts w:cs="Arial"/>
          <w:i/>
          <w:iCs/>
          <w:noProof/>
          <w:szCs w:val="24"/>
        </w:rPr>
        <w:t>Ethnicity &amp; Health</w:t>
      </w:r>
      <w:r w:rsidRPr="009958F8">
        <w:rPr>
          <w:rFonts w:cs="Arial"/>
          <w:noProof/>
          <w:szCs w:val="24"/>
        </w:rPr>
        <w:t xml:space="preserve">, </w:t>
      </w:r>
      <w:r w:rsidRPr="009958F8">
        <w:rPr>
          <w:rFonts w:cs="Arial"/>
          <w:i/>
          <w:iCs/>
          <w:noProof/>
          <w:szCs w:val="24"/>
        </w:rPr>
        <w:t>9</w:t>
      </w:r>
      <w:r w:rsidRPr="009958F8">
        <w:rPr>
          <w:rFonts w:cs="Arial"/>
          <w:noProof/>
          <w:szCs w:val="24"/>
        </w:rPr>
        <w:t>(4), 369–97. http://doi.org/10.1080/1355785042000285384</w:t>
      </w:r>
    </w:p>
    <w:p w14:paraId="507D16FE"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CBS. (2015). CBS - CBS: Nederland eet onvoldoende groente, fruit en vis - Persbericht. Retrieved February 25, 2016, from http://www.cbs.nl/nl-nl/menu/themas/gezondheid-welzijn/publicaties/artikelen/archief/2015/nederland-eet-onvoldoende-groente-fruit-en-vis.htm</w:t>
      </w:r>
    </w:p>
    <w:p w14:paraId="69E7DDB2"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CBS. (2016a). CBS StatLine - Leefstijl en (preventief) gezondheidsonderzoek; persoonskenmerken. Retrieved February 25, 2016, from http://statline.cbs.nl/Statweb/publication/?VW=T&amp;DM=SLNL&amp;PA=83021NED&amp;D1=24-31&amp;D2=0,5-13,37-41&amp;D3=0&amp;D4=l&amp;HD=150422-0951&amp;HDR=T&amp;STB=G1,G2,G3</w:t>
      </w:r>
    </w:p>
    <w:p w14:paraId="7F30E42E"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CBS. (2016b). CBS StatLine - Leefstijl en (preventief) gezondheidsonderzoek; persoonskenmerken. Retrieved February 25, 2016, from http://statline.cbs.nl/Statweb/publication/?VW=T&amp;DM=SLNL&amp;PA=83021NED&amp;D1=0-16&amp;D2=0-2,5-13,37-41&amp;D3=0&amp;D4=l&amp;HD=150430-1352&amp;HDR=T&amp;STB=G1,G2,G3</w:t>
      </w:r>
    </w:p>
    <w:p w14:paraId="11AEB5D8"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Dobbe, T., &amp; van Liefland, M. (2005). Onderzoeksmethoden Vragenlijsten, (0115495). Retrieved from http://www.google.nl/url?sa=t&amp;rct=j&amp;q=&amp;esrc=s&amp;source=web&amp;cd=1&amp;cad=rja&amp;ved=0CDEQFjAA&amp;url=http://cs.ru.nl/~tomh/onderwijs/om2 (2005)/om2_files/syllabus/vragenlijsten.pdf&amp;ei=t4BNUvrxKaO47Aavu4HwCw&amp;usg=AFQjCNFcJuA9EX9tqab25SWYIpnOS4h_wg&amp;</w:t>
      </w:r>
    </w:p>
    <w:p w14:paraId="7682DFFB"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Engberg, E., Alen, M., Kukkonen-Harjula, K., Peltonen, J. E., Tikkanen, H. O., &amp; Pekkarinen, H. (2012). Life events and change in leisure time physical activity: a systematic review. </w:t>
      </w:r>
      <w:r w:rsidRPr="009958F8">
        <w:rPr>
          <w:rFonts w:cs="Arial"/>
          <w:i/>
          <w:iCs/>
          <w:noProof/>
          <w:szCs w:val="24"/>
        </w:rPr>
        <w:t>Sports Medicine (Auckland, N.Z.)</w:t>
      </w:r>
      <w:r w:rsidRPr="009958F8">
        <w:rPr>
          <w:rFonts w:cs="Arial"/>
          <w:noProof/>
          <w:szCs w:val="24"/>
        </w:rPr>
        <w:t xml:space="preserve">, </w:t>
      </w:r>
      <w:r w:rsidRPr="009958F8">
        <w:rPr>
          <w:rFonts w:cs="Arial"/>
          <w:i/>
          <w:iCs/>
          <w:noProof/>
          <w:szCs w:val="24"/>
        </w:rPr>
        <w:t>42</w:t>
      </w:r>
      <w:r w:rsidRPr="009958F8">
        <w:rPr>
          <w:rFonts w:cs="Arial"/>
          <w:noProof/>
          <w:szCs w:val="24"/>
        </w:rPr>
        <w:t>(5), 433–447. http://doi.org/http://dx.doi.org/10.2165/11597610-000000000-00000</w:t>
      </w:r>
    </w:p>
    <w:p w14:paraId="15D78916"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Gezondheidsraad. (2015). Richtlijnen goede voeding 2015, 1–95.</w:t>
      </w:r>
    </w:p>
    <w:p w14:paraId="08B2CFDC"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GGD IJsselland. (2015). Gezonde leefstijl. Retrieved from https://www.ggdijsselland.nl/publiek/mijn-gezondheid/gezonde-leefstijl/</w:t>
      </w:r>
    </w:p>
    <w:p w14:paraId="4EDCED9C"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Gratton, C., Jones, I., &amp; Robinson, T. (2011). </w:t>
      </w:r>
      <w:r w:rsidRPr="009958F8">
        <w:rPr>
          <w:rFonts w:cs="Arial"/>
          <w:i/>
          <w:iCs/>
          <w:noProof/>
          <w:szCs w:val="24"/>
        </w:rPr>
        <w:t>Onderzoeksmethoden voor Sportstudies</w:t>
      </w:r>
      <w:r w:rsidRPr="009958F8">
        <w:rPr>
          <w:rFonts w:cs="Arial"/>
          <w:noProof/>
          <w:szCs w:val="24"/>
        </w:rPr>
        <w:t xml:space="preserve"> (2nd ed.). Routledge.</w:t>
      </w:r>
    </w:p>
    <w:p w14:paraId="0C94467A"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Hirvensalo, M., &amp; Lintunen, T. (2011). Life-course perspective for physical activity and sports participation. </w:t>
      </w:r>
      <w:r w:rsidRPr="009958F8">
        <w:rPr>
          <w:rFonts w:cs="Arial"/>
          <w:i/>
          <w:iCs/>
          <w:noProof/>
          <w:szCs w:val="24"/>
        </w:rPr>
        <w:t>European Review of Aging and Physical Activity</w:t>
      </w:r>
      <w:r w:rsidRPr="009958F8">
        <w:rPr>
          <w:rFonts w:cs="Arial"/>
          <w:noProof/>
          <w:szCs w:val="24"/>
        </w:rPr>
        <w:t xml:space="preserve">, </w:t>
      </w:r>
      <w:r w:rsidRPr="009958F8">
        <w:rPr>
          <w:rFonts w:cs="Arial"/>
          <w:i/>
          <w:iCs/>
          <w:noProof/>
          <w:szCs w:val="24"/>
        </w:rPr>
        <w:t>8</w:t>
      </w:r>
      <w:r w:rsidRPr="009958F8">
        <w:rPr>
          <w:rFonts w:cs="Arial"/>
          <w:noProof/>
          <w:szCs w:val="24"/>
        </w:rPr>
        <w:t>(1), 13–22. http://doi.org/10.1007/s11556-010-0076-3</w:t>
      </w:r>
    </w:p>
    <w:p w14:paraId="2F6070C4"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Holmes, T. H., &amp; Rahe, R. H. (1967). The social readjustment rating scale. </w:t>
      </w:r>
      <w:r w:rsidRPr="009958F8">
        <w:rPr>
          <w:rFonts w:cs="Arial"/>
          <w:i/>
          <w:iCs/>
          <w:noProof/>
          <w:szCs w:val="24"/>
        </w:rPr>
        <w:t>Journal of Psychosomatic Research</w:t>
      </w:r>
      <w:r w:rsidRPr="009958F8">
        <w:rPr>
          <w:rFonts w:cs="Arial"/>
          <w:noProof/>
          <w:szCs w:val="24"/>
        </w:rPr>
        <w:t xml:space="preserve">, </w:t>
      </w:r>
      <w:r w:rsidRPr="009958F8">
        <w:rPr>
          <w:rFonts w:cs="Arial"/>
          <w:i/>
          <w:iCs/>
          <w:noProof/>
          <w:szCs w:val="24"/>
        </w:rPr>
        <w:t>11</w:t>
      </w:r>
      <w:r w:rsidRPr="009958F8">
        <w:rPr>
          <w:rFonts w:cs="Arial"/>
          <w:noProof/>
          <w:szCs w:val="24"/>
        </w:rPr>
        <w:t>(2), 213–218.</w:t>
      </w:r>
    </w:p>
    <w:p w14:paraId="21D2DCC2"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Hundepool, C., Leest, E. Van, Poels, E., Verboom, D., Visser, J., &amp; Koornstra, A. (2012). Alcoholgebruik door geneeskundestudenten en niet-geneeskunde studenten, (1), 18–20.</w:t>
      </w:r>
    </w:p>
    <w:p w14:paraId="316BB1E1"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Instituut voor Sociale en Bedrijfswetenschappen. (n.d.). Communicatie bij verandertrajecten. Retrieved from http://www.invoorzorg.nl/docs/ivz/communicatie/Communicatie bij verandertrajecten.pdf</w:t>
      </w:r>
    </w:p>
    <w:p w14:paraId="0B93CF72"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Jaspers, J. P. C., Asma, M. J. Van, &amp; Bosch, R. J. Van Den. (1989). Coping en psychopathologie : </w:t>
      </w:r>
      <w:r w:rsidRPr="009958F8">
        <w:rPr>
          <w:rFonts w:cs="Arial"/>
          <w:noProof/>
          <w:szCs w:val="24"/>
        </w:rPr>
        <w:lastRenderedPageBreak/>
        <w:t xml:space="preserve">een overzicht van theorie en onderzoek. </w:t>
      </w:r>
      <w:r w:rsidRPr="009958F8">
        <w:rPr>
          <w:rFonts w:cs="Arial"/>
          <w:i/>
          <w:iCs/>
          <w:noProof/>
          <w:szCs w:val="24"/>
        </w:rPr>
        <w:t>Tijdschrift Voor Psychiatrie</w:t>
      </w:r>
      <w:r w:rsidRPr="009958F8">
        <w:rPr>
          <w:rFonts w:cs="Arial"/>
          <w:noProof/>
          <w:szCs w:val="24"/>
        </w:rPr>
        <w:t>, 587–599.</w:t>
      </w:r>
    </w:p>
    <w:p w14:paraId="4089FF90"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Kaptein, A. A., Prins, J. B., Wiel, H. B. M. van der, &amp; Erdman, R. A. M. (2004). </w:t>
      </w:r>
      <w:r w:rsidRPr="009958F8">
        <w:rPr>
          <w:rFonts w:cs="Arial"/>
          <w:i/>
          <w:iCs/>
          <w:noProof/>
          <w:szCs w:val="24"/>
        </w:rPr>
        <w:t>Medische psychologie</w:t>
      </w:r>
      <w:r w:rsidRPr="009958F8">
        <w:rPr>
          <w:rFonts w:cs="Arial"/>
          <w:noProof/>
          <w:szCs w:val="24"/>
        </w:rPr>
        <w:t>. Bohn Stafleu van Loghum. Retrieved from https://books.google.com/books?id=-gSSSzW9lGcC&amp;pgis=1</w:t>
      </w:r>
    </w:p>
    <w:p w14:paraId="091E052B"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Kemper, H. G. C., Ooijendijk, W. T. M., &amp; Stiggelbout, M. (2000). FORUM-Consensus over de Nederlandse norm voor gezond bewegen. </w:t>
      </w:r>
      <w:r w:rsidRPr="009958F8">
        <w:rPr>
          <w:rFonts w:cs="Arial"/>
          <w:i/>
          <w:iCs/>
          <w:noProof/>
          <w:szCs w:val="24"/>
        </w:rPr>
        <w:t>TSG-Tijdschrift Voor Gezondheidswetenschappen</w:t>
      </w:r>
      <w:r w:rsidRPr="009958F8">
        <w:rPr>
          <w:rFonts w:cs="Arial"/>
          <w:noProof/>
          <w:szCs w:val="24"/>
        </w:rPr>
        <w:t xml:space="preserve">, </w:t>
      </w:r>
      <w:r w:rsidRPr="009958F8">
        <w:rPr>
          <w:rFonts w:cs="Arial"/>
          <w:i/>
          <w:iCs/>
          <w:noProof/>
          <w:szCs w:val="24"/>
        </w:rPr>
        <w:t>78</w:t>
      </w:r>
      <w:r w:rsidRPr="009958F8">
        <w:rPr>
          <w:rFonts w:cs="Arial"/>
          <w:noProof/>
          <w:szCs w:val="24"/>
        </w:rPr>
        <w:t>(3).</w:t>
      </w:r>
    </w:p>
    <w:p w14:paraId="5FB8EB88"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Knoops, K. T. B., de Groot, L. C. P. G. M., Kromhout, D., Perrin, A.-E., Moreiras-Varela, O., Menotti, A., &amp; van Staveren, W. A. (2004). Mediterranean diet, lifestyle factors, and 10-year mortality in elderly European men and women: the HALE project. </w:t>
      </w:r>
      <w:r w:rsidRPr="009958F8">
        <w:rPr>
          <w:rFonts w:cs="Arial"/>
          <w:i/>
          <w:iCs/>
          <w:noProof/>
          <w:szCs w:val="24"/>
        </w:rPr>
        <w:t>JAMA</w:t>
      </w:r>
      <w:r w:rsidRPr="009958F8">
        <w:rPr>
          <w:rFonts w:cs="Arial"/>
          <w:noProof/>
          <w:szCs w:val="24"/>
        </w:rPr>
        <w:t xml:space="preserve">, </w:t>
      </w:r>
      <w:r w:rsidRPr="009958F8">
        <w:rPr>
          <w:rFonts w:cs="Arial"/>
          <w:i/>
          <w:iCs/>
          <w:noProof/>
          <w:szCs w:val="24"/>
        </w:rPr>
        <w:t>292</w:t>
      </w:r>
      <w:r w:rsidRPr="009958F8">
        <w:rPr>
          <w:rFonts w:cs="Arial"/>
          <w:noProof/>
          <w:szCs w:val="24"/>
        </w:rPr>
        <w:t>(12), 1433–9. http://doi.org/10.1001/jama.292.12.1433</w:t>
      </w:r>
    </w:p>
    <w:p w14:paraId="5430A0FD"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Miller, W. R., Rollnick, S., &amp; Schippers, G. M. (2014). </w:t>
      </w:r>
      <w:r w:rsidRPr="009958F8">
        <w:rPr>
          <w:rFonts w:cs="Arial"/>
          <w:i/>
          <w:iCs/>
          <w:noProof/>
          <w:szCs w:val="24"/>
        </w:rPr>
        <w:t>Motiverende gespreksvoering: motiverende gespreksvoering, mensen helpen veranderen</w:t>
      </w:r>
      <w:r w:rsidRPr="009958F8">
        <w:rPr>
          <w:rFonts w:cs="Arial"/>
          <w:noProof/>
          <w:szCs w:val="24"/>
        </w:rPr>
        <w:t>. Ekklesia. Retrieved from https://books.google.nl/books?id=bLHToAEACAAJ</w:t>
      </w:r>
    </w:p>
    <w:p w14:paraId="689CE8EB"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Morée. (2015). Sportparticipatie; de invloed van levensgebeurtenissen.</w:t>
      </w:r>
    </w:p>
    <w:p w14:paraId="66A0657F"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Nationaal Kompas Volksgezondheid. (2014a). Wat is de relatie tussen voeding en gezondheid? - Nationaal Kompas Volksgezondheid. Retrieved February 25, 2016, from http://www.nationaalkompas.nl/gezondheidsdeterminanten/leefstijl/voeding/wat-is-de-relatie-tussen-voeding-en-gezondheid/</w:t>
      </w:r>
    </w:p>
    <w:p w14:paraId="3262A915"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Nationaal Kompas Volksgezondheid. (2014b). Wat zijn de mogelijke gezondheidsgevolgen van lichamelijke (in)activiteit? - Nationaal Kompas Volksgezondheid. Retrieved February 25, 2016, from http://www.nationaalkompas.nl/gezondheidsdeterminanten/leefstijl/lichamelijke-activiteit/wat-zijn-de-mogelijke-gezondheidsgevolgen-van-lichamelijke-activiteit/</w:t>
      </w:r>
    </w:p>
    <w:p w14:paraId="0DFD4C58"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Nutbeam, D. (2000). Health literacy as a public health goal: a challenge for contemporary health education and communication strategies into the 21st century. </w:t>
      </w:r>
      <w:r w:rsidRPr="009958F8">
        <w:rPr>
          <w:rFonts w:cs="Arial"/>
          <w:i/>
          <w:iCs/>
          <w:noProof/>
          <w:szCs w:val="24"/>
        </w:rPr>
        <w:t>Health Promotion International</w:t>
      </w:r>
      <w:r w:rsidRPr="009958F8">
        <w:rPr>
          <w:rFonts w:cs="Arial"/>
          <w:noProof/>
          <w:szCs w:val="24"/>
        </w:rPr>
        <w:t xml:space="preserve">, </w:t>
      </w:r>
      <w:r w:rsidRPr="009958F8">
        <w:rPr>
          <w:rFonts w:cs="Arial"/>
          <w:i/>
          <w:iCs/>
          <w:noProof/>
          <w:szCs w:val="24"/>
        </w:rPr>
        <w:t>15</w:t>
      </w:r>
      <w:r w:rsidRPr="009958F8">
        <w:rPr>
          <w:rFonts w:cs="Arial"/>
          <w:noProof/>
          <w:szCs w:val="24"/>
        </w:rPr>
        <w:t>(3), 259–267. http://doi.org/10.1093/heapro/15.3.259</w:t>
      </w:r>
    </w:p>
    <w:p w14:paraId="49668AE9"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Ogden, Stavrinaki, Stubbs. (2006). 1 , 1 2 1, </w:t>
      </w:r>
      <w:r w:rsidRPr="009958F8">
        <w:rPr>
          <w:rFonts w:cs="Arial"/>
          <w:i/>
          <w:iCs/>
          <w:noProof/>
          <w:szCs w:val="24"/>
        </w:rPr>
        <w:t>25</w:t>
      </w:r>
      <w:r w:rsidRPr="009958F8">
        <w:rPr>
          <w:rFonts w:cs="Arial"/>
          <w:noProof/>
          <w:szCs w:val="24"/>
        </w:rPr>
        <w:t>(2), 239–249.</w:t>
      </w:r>
    </w:p>
    <w:p w14:paraId="7DEBD64C"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Papadaki, A., Hondros, G., A. Scott, J., &amp; Kapsokefalou, M. (2007). Eating habits of University students living at, or away from home in Greece. </w:t>
      </w:r>
      <w:r w:rsidRPr="009958F8">
        <w:rPr>
          <w:rFonts w:cs="Arial"/>
          <w:i/>
          <w:iCs/>
          <w:noProof/>
          <w:szCs w:val="24"/>
        </w:rPr>
        <w:t>Appetite</w:t>
      </w:r>
      <w:r w:rsidRPr="009958F8">
        <w:rPr>
          <w:rFonts w:cs="Arial"/>
          <w:noProof/>
          <w:szCs w:val="24"/>
        </w:rPr>
        <w:t xml:space="preserve">, </w:t>
      </w:r>
      <w:r w:rsidRPr="009958F8">
        <w:rPr>
          <w:rFonts w:cs="Arial"/>
          <w:i/>
          <w:iCs/>
          <w:noProof/>
          <w:szCs w:val="24"/>
        </w:rPr>
        <w:t>49</w:t>
      </w:r>
      <w:r w:rsidRPr="009958F8">
        <w:rPr>
          <w:rFonts w:cs="Arial"/>
          <w:noProof/>
          <w:szCs w:val="24"/>
        </w:rPr>
        <w:t>(1), 169–176. http://doi.org/10.1016/j.appet.2007.01.008</w:t>
      </w:r>
    </w:p>
    <w:p w14:paraId="5B8910A7"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Poiesz, T. (1999). Gedragsmanagement Poiesz.pdf.</w:t>
      </w:r>
    </w:p>
    <w:p w14:paraId="3450B7DA"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Preller, L. (2015). Sportdeelname meten? Gebruik bestaande methoden. Retrieved December 19, 2015, from https://www.allesoversport.nl/artikel/sportdeelname-meten-gebruik-bestaande-methoden/</w:t>
      </w:r>
    </w:p>
    <w:p w14:paraId="17A9F03A"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Raphael, K. G., Cloitre, M., &amp; Dohrenwend, B. P. (1991). Problems of recall and misclassification with checklist methods of measuring stressful life events. </w:t>
      </w:r>
      <w:r w:rsidRPr="009958F8">
        <w:rPr>
          <w:rFonts w:cs="Arial"/>
          <w:i/>
          <w:iCs/>
          <w:noProof/>
          <w:szCs w:val="24"/>
        </w:rPr>
        <w:t>Health Psychology</w:t>
      </w:r>
      <w:r w:rsidRPr="009958F8">
        <w:rPr>
          <w:rFonts w:cs="Arial"/>
          <w:noProof/>
          <w:szCs w:val="24"/>
        </w:rPr>
        <w:t xml:space="preserve">, </w:t>
      </w:r>
      <w:r w:rsidRPr="009958F8">
        <w:rPr>
          <w:rFonts w:cs="Arial"/>
          <w:i/>
          <w:iCs/>
          <w:noProof/>
          <w:szCs w:val="24"/>
        </w:rPr>
        <w:t>10</w:t>
      </w:r>
      <w:r w:rsidRPr="009958F8">
        <w:rPr>
          <w:rFonts w:cs="Arial"/>
          <w:noProof/>
          <w:szCs w:val="24"/>
        </w:rPr>
        <w:t>(1), 62–74. http://doi.org/10.1037/0278-6133.10.1.62</w:t>
      </w:r>
    </w:p>
    <w:p w14:paraId="6D71A63A"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Schwarzer, R. (2002). The role of stressful life events. </w:t>
      </w:r>
      <w:r w:rsidRPr="009958F8">
        <w:rPr>
          <w:rFonts w:cs="Arial"/>
          <w:i/>
          <w:iCs/>
          <w:noProof/>
          <w:szCs w:val="24"/>
        </w:rPr>
        <w:t>Comprehensive Handbook of</w:t>
      </w:r>
      <w:r w:rsidRPr="009958F8">
        <w:rPr>
          <w:rFonts w:cs="Arial"/>
          <w:noProof/>
          <w:szCs w:val="24"/>
        </w:rPr>
        <w:t>, 1–32. http://doi.org/10.1002/0471264385.wei0902</w:t>
      </w:r>
    </w:p>
    <w:p w14:paraId="3C02F203"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Sobel, M. E. (2013). </w:t>
      </w:r>
      <w:r w:rsidRPr="009958F8">
        <w:rPr>
          <w:rFonts w:cs="Arial"/>
          <w:i/>
          <w:iCs/>
          <w:noProof/>
          <w:szCs w:val="24"/>
        </w:rPr>
        <w:t>Lifestyle and Social Structure: Concepts, Definitions, Analyses</w:t>
      </w:r>
      <w:r w:rsidRPr="009958F8">
        <w:rPr>
          <w:rFonts w:cs="Arial"/>
          <w:noProof/>
          <w:szCs w:val="24"/>
        </w:rPr>
        <w:t>. Retrieved from https://books.google.com/books?hl=nl&amp;lr=&amp;id=NnaLBQAAQBAJ&amp;pgis=1</w:t>
      </w:r>
    </w:p>
    <w:p w14:paraId="580B28FE"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Sokratous, S., Merkouris, A., Middleton, N., &amp; Karanikola, M. (2013). The association between stressful life events and depressive symptoms among Cypriot university students: a cross-sectional descriptive correlational study. </w:t>
      </w:r>
      <w:r w:rsidRPr="009958F8">
        <w:rPr>
          <w:rFonts w:cs="Arial"/>
          <w:i/>
          <w:iCs/>
          <w:noProof/>
          <w:szCs w:val="24"/>
        </w:rPr>
        <w:t>BMC Public Health</w:t>
      </w:r>
      <w:r w:rsidRPr="009958F8">
        <w:rPr>
          <w:rFonts w:cs="Arial"/>
          <w:noProof/>
          <w:szCs w:val="24"/>
        </w:rPr>
        <w:t xml:space="preserve">, </w:t>
      </w:r>
      <w:r w:rsidRPr="009958F8">
        <w:rPr>
          <w:rFonts w:cs="Arial"/>
          <w:i/>
          <w:iCs/>
          <w:noProof/>
          <w:szCs w:val="24"/>
        </w:rPr>
        <w:t>13</w:t>
      </w:r>
      <w:r w:rsidRPr="009958F8">
        <w:rPr>
          <w:rFonts w:cs="Arial"/>
          <w:noProof/>
          <w:szCs w:val="24"/>
        </w:rPr>
        <w:t>, 1121. http://doi.org/10.1186/1471-2458-13-1121</w:t>
      </w:r>
    </w:p>
    <w:p w14:paraId="3F307230"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Unger, J. B., Li, Y., Johnson, C. A., Gong, J., Chen, X., Li, C., … Lo, A. T. (2001). Stressful life </w:t>
      </w:r>
      <w:r w:rsidRPr="009958F8">
        <w:rPr>
          <w:rFonts w:cs="Arial"/>
          <w:noProof/>
          <w:szCs w:val="24"/>
        </w:rPr>
        <w:lastRenderedPageBreak/>
        <w:t xml:space="preserve">events among adolescents in Wuhan, China: Associations with smoking, alcohol use, and depressive symptoms. </w:t>
      </w:r>
      <w:r w:rsidRPr="009958F8">
        <w:rPr>
          <w:rFonts w:cs="Arial"/>
          <w:i/>
          <w:iCs/>
          <w:noProof/>
          <w:szCs w:val="24"/>
        </w:rPr>
        <w:t>International Journal of Behavioral Medicine</w:t>
      </w:r>
      <w:r w:rsidRPr="009958F8">
        <w:rPr>
          <w:rFonts w:cs="Arial"/>
          <w:noProof/>
          <w:szCs w:val="24"/>
        </w:rPr>
        <w:t xml:space="preserve">, </w:t>
      </w:r>
      <w:r w:rsidRPr="009958F8">
        <w:rPr>
          <w:rFonts w:cs="Arial"/>
          <w:i/>
          <w:iCs/>
          <w:noProof/>
          <w:szCs w:val="24"/>
        </w:rPr>
        <w:t>8</w:t>
      </w:r>
      <w:r w:rsidRPr="009958F8">
        <w:rPr>
          <w:rFonts w:cs="Arial"/>
          <w:noProof/>
          <w:szCs w:val="24"/>
        </w:rPr>
        <w:t>(1), 1–18. http://doi.org/10.1207/S15327558IJBM0801_01</w:t>
      </w:r>
    </w:p>
    <w:p w14:paraId="40997414"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Van Houten, J., &amp; Hermsen, R. (2012). (doc) Nieuwe levensfase, nieuwe sport? De invloed van belangrijke levensgebeurtenissen op sportparticipatie gedurende de levensloop.</w:t>
      </w:r>
    </w:p>
    <w:p w14:paraId="5A06F888"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Van Houten, J., Hermsen, R., Kraaykamp, G., &amp; Elling, A. (2014). (doc) Een nieuwe levensfase, een nieuwe sport? - Het effect van belangrijke levensgebeurtenissen op starten met sporten. </w:t>
      </w:r>
      <w:r w:rsidRPr="009958F8">
        <w:rPr>
          <w:rFonts w:cs="Arial"/>
          <w:i/>
          <w:iCs/>
          <w:noProof/>
          <w:szCs w:val="24"/>
        </w:rPr>
        <w:t>Mens En Maatschappij</w:t>
      </w:r>
      <w:r w:rsidRPr="009958F8">
        <w:rPr>
          <w:rFonts w:cs="Arial"/>
          <w:noProof/>
          <w:szCs w:val="24"/>
        </w:rPr>
        <w:t xml:space="preserve">, </w:t>
      </w:r>
      <w:r w:rsidRPr="009958F8">
        <w:rPr>
          <w:rFonts w:cs="Arial"/>
          <w:i/>
          <w:iCs/>
          <w:noProof/>
          <w:szCs w:val="24"/>
        </w:rPr>
        <w:t>89</w:t>
      </w:r>
      <w:r w:rsidRPr="009958F8">
        <w:rPr>
          <w:rFonts w:cs="Arial"/>
          <w:noProof/>
          <w:szCs w:val="24"/>
        </w:rPr>
        <w:t>(2), 175–199. http://doi.org/10.5117/MEM2014.2.HOUT</w:t>
      </w:r>
    </w:p>
    <w:p w14:paraId="58796E5E"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 xml:space="preserve">Van Houten, J. M. A., Kraaykamp, G., &amp; Breedveld, K. (2015). When do young adults stop practising a sport ? An event history analysis on the impact of four major life events. </w:t>
      </w:r>
      <w:r w:rsidRPr="009958F8">
        <w:rPr>
          <w:rFonts w:cs="Arial"/>
          <w:i/>
          <w:iCs/>
          <w:noProof/>
          <w:szCs w:val="24"/>
        </w:rPr>
        <w:t>International Review for the Sociology of Sport</w:t>
      </w:r>
      <w:r w:rsidRPr="009958F8">
        <w:rPr>
          <w:rFonts w:cs="Arial"/>
          <w:noProof/>
          <w:szCs w:val="24"/>
        </w:rPr>
        <w:t>. http://doi.org/10.1177/1012690215619204</w:t>
      </w:r>
    </w:p>
    <w:p w14:paraId="458BFABE"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Verstraete, B. (2008). INTERUNIVERSITAIRE MANAMA-OPLEIDING Het sociaal wenselijk antwoorden bij, 1–59.</w:t>
      </w:r>
    </w:p>
    <w:p w14:paraId="261F28C3"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Vuister. (2010). Onderzoek: “Leefstijl van studenten.”</w:t>
      </w:r>
    </w:p>
    <w:p w14:paraId="146B7D3C"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VWS. (2007). Een visie op gezondheid en preventie, (september).</w:t>
      </w:r>
    </w:p>
    <w:p w14:paraId="7AB029B4" w14:textId="77777777" w:rsidR="009958F8" w:rsidRPr="009958F8" w:rsidRDefault="009958F8" w:rsidP="009958F8">
      <w:pPr>
        <w:widowControl w:val="0"/>
        <w:autoSpaceDE w:val="0"/>
        <w:autoSpaceDN w:val="0"/>
        <w:adjustRightInd w:val="0"/>
        <w:spacing w:line="240" w:lineRule="auto"/>
        <w:ind w:left="480" w:hanging="480"/>
        <w:rPr>
          <w:rFonts w:cs="Arial"/>
          <w:noProof/>
          <w:szCs w:val="24"/>
        </w:rPr>
      </w:pPr>
      <w:r w:rsidRPr="009958F8">
        <w:rPr>
          <w:rFonts w:cs="Arial"/>
          <w:noProof/>
          <w:szCs w:val="24"/>
        </w:rPr>
        <w:t>Wageningen Universiteit. (2014). EetScore. Retrieved March 18, 2016, from http://www.eetscore.nl/</w:t>
      </w:r>
    </w:p>
    <w:p w14:paraId="533CE676" w14:textId="77777777" w:rsidR="009958F8" w:rsidRPr="009958F8" w:rsidRDefault="009958F8" w:rsidP="009958F8">
      <w:pPr>
        <w:widowControl w:val="0"/>
        <w:autoSpaceDE w:val="0"/>
        <w:autoSpaceDN w:val="0"/>
        <w:adjustRightInd w:val="0"/>
        <w:spacing w:line="240" w:lineRule="auto"/>
        <w:ind w:left="480" w:hanging="480"/>
        <w:rPr>
          <w:rFonts w:cs="Arial"/>
          <w:noProof/>
        </w:rPr>
      </w:pPr>
      <w:r w:rsidRPr="009958F8">
        <w:rPr>
          <w:rFonts w:cs="Arial"/>
          <w:noProof/>
          <w:szCs w:val="24"/>
        </w:rPr>
        <w:t xml:space="preserve">Wendel-Vos, G. C. W., Schuit, A. J., Saris, W. H. M., &amp; Kromhout, D. (2003). Reproducibility and relative validity of the short questionnaire to assess health-enhancing physical activity. </w:t>
      </w:r>
      <w:r w:rsidRPr="009958F8">
        <w:rPr>
          <w:rFonts w:cs="Arial"/>
          <w:i/>
          <w:iCs/>
          <w:noProof/>
          <w:szCs w:val="24"/>
        </w:rPr>
        <w:t>Journal of Clinical Epidemiology</w:t>
      </w:r>
      <w:r w:rsidRPr="009958F8">
        <w:rPr>
          <w:rFonts w:cs="Arial"/>
          <w:noProof/>
          <w:szCs w:val="24"/>
        </w:rPr>
        <w:t xml:space="preserve">, </w:t>
      </w:r>
      <w:r w:rsidRPr="009958F8">
        <w:rPr>
          <w:rFonts w:cs="Arial"/>
          <w:i/>
          <w:iCs/>
          <w:noProof/>
          <w:szCs w:val="24"/>
        </w:rPr>
        <w:t>56</w:t>
      </w:r>
      <w:r w:rsidRPr="009958F8">
        <w:rPr>
          <w:rFonts w:cs="Arial"/>
          <w:noProof/>
          <w:szCs w:val="24"/>
        </w:rPr>
        <w:t>(12), 1163–1169. http://doi.org/10.1016/S0895-4356(03)00220-8</w:t>
      </w:r>
    </w:p>
    <w:p w14:paraId="50FAE7B2" w14:textId="6E07179E" w:rsidR="000277D3" w:rsidRDefault="00F00C6A" w:rsidP="009958F8">
      <w:pPr>
        <w:widowControl w:val="0"/>
        <w:autoSpaceDE w:val="0"/>
        <w:autoSpaceDN w:val="0"/>
        <w:adjustRightInd w:val="0"/>
        <w:spacing w:line="240" w:lineRule="auto"/>
        <w:ind w:left="480" w:hanging="480"/>
        <w:rPr>
          <w:rFonts w:cs="Arial"/>
        </w:rPr>
      </w:pPr>
      <w:r>
        <w:rPr>
          <w:rFonts w:cs="Arial"/>
        </w:rPr>
        <w:fldChar w:fldCharType="end"/>
      </w:r>
      <w:r>
        <w:rPr>
          <w:rFonts w:cs="Arial"/>
        </w:rPr>
        <w:t xml:space="preserve"> </w:t>
      </w:r>
    </w:p>
    <w:p w14:paraId="44978895" w14:textId="77777777" w:rsidR="00CA566E" w:rsidRDefault="00CA566E" w:rsidP="00CA566E"/>
    <w:p w14:paraId="045F8BB5" w14:textId="77777777" w:rsidR="00501404" w:rsidRDefault="00501404" w:rsidP="00CA566E"/>
    <w:p w14:paraId="607F4E7B" w14:textId="77777777" w:rsidR="00501404" w:rsidRDefault="00501404" w:rsidP="00CA566E"/>
    <w:p w14:paraId="0EF2B993" w14:textId="77777777" w:rsidR="00501404" w:rsidRDefault="00501404" w:rsidP="00CA566E"/>
    <w:p w14:paraId="10C5FDAB" w14:textId="77777777" w:rsidR="00501404" w:rsidRDefault="00501404" w:rsidP="00CA566E"/>
    <w:p w14:paraId="16A1449E" w14:textId="77777777" w:rsidR="00501404" w:rsidRDefault="00501404" w:rsidP="00CA566E"/>
    <w:p w14:paraId="43D21D6B" w14:textId="77777777" w:rsidR="00501404" w:rsidRDefault="00501404" w:rsidP="00CA566E"/>
    <w:p w14:paraId="6EBF584D" w14:textId="77777777" w:rsidR="00501404" w:rsidRDefault="00501404" w:rsidP="00CA566E"/>
    <w:p w14:paraId="3DAB7849" w14:textId="77777777" w:rsidR="00501404" w:rsidRDefault="00501404" w:rsidP="00CA566E"/>
    <w:p w14:paraId="76325B2A" w14:textId="77777777" w:rsidR="00501404" w:rsidRDefault="00501404" w:rsidP="00CA566E"/>
    <w:p w14:paraId="04E04183" w14:textId="77777777" w:rsidR="00501404" w:rsidRDefault="00501404" w:rsidP="00CA566E"/>
    <w:p w14:paraId="2A3DFDC2" w14:textId="77777777" w:rsidR="00501404" w:rsidRDefault="00501404" w:rsidP="00CA566E"/>
    <w:p w14:paraId="273CB3AD" w14:textId="77777777" w:rsidR="00501404" w:rsidRDefault="00501404" w:rsidP="00CA566E"/>
    <w:p w14:paraId="70079426" w14:textId="77777777" w:rsidR="00501404" w:rsidRPr="00501404" w:rsidRDefault="00501404" w:rsidP="00501404">
      <w:pPr>
        <w:pStyle w:val="Kop1"/>
      </w:pPr>
      <w:r>
        <w:lastRenderedPageBreak/>
        <w:t>Bijlagen</w:t>
      </w:r>
    </w:p>
    <w:p w14:paraId="6DCB679E" w14:textId="1A087DA0" w:rsidR="00395BB3" w:rsidRDefault="008C7712" w:rsidP="00501404">
      <w:pPr>
        <w:pStyle w:val="Kop3"/>
      </w:pPr>
      <w:r>
        <w:t xml:space="preserve">Bijlage 1. </w:t>
      </w:r>
      <w:r w:rsidR="00F06C38">
        <w:t>Tabel B1</w:t>
      </w:r>
    </w:p>
    <w:tbl>
      <w:tblPr>
        <w:tblStyle w:val="Tabelraster"/>
        <w:tblpPr w:leftFromText="141" w:rightFromText="141" w:vertAnchor="text" w:horzAnchor="margin" w:tblpY="155"/>
        <w:tblW w:w="0" w:type="auto"/>
        <w:tblLook w:val="04A0" w:firstRow="1" w:lastRow="0" w:firstColumn="1" w:lastColumn="0" w:noHBand="0" w:noVBand="1"/>
      </w:tblPr>
      <w:tblGrid>
        <w:gridCol w:w="3016"/>
        <w:gridCol w:w="833"/>
        <w:gridCol w:w="1381"/>
        <w:gridCol w:w="1384"/>
        <w:gridCol w:w="1390"/>
        <w:gridCol w:w="1001"/>
      </w:tblGrid>
      <w:tr w:rsidR="00B66B3A" w:rsidRPr="008C7712" w14:paraId="12EE4904" w14:textId="77777777" w:rsidTr="007A5174">
        <w:trPr>
          <w:trHeight w:val="260"/>
        </w:trPr>
        <w:tc>
          <w:tcPr>
            <w:tcW w:w="9005" w:type="dxa"/>
            <w:gridSpan w:val="6"/>
            <w:tcBorders>
              <w:top w:val="single" w:sz="12" w:space="0" w:color="auto"/>
              <w:left w:val="nil"/>
              <w:bottom w:val="single" w:sz="12" w:space="0" w:color="auto"/>
              <w:right w:val="nil"/>
            </w:tcBorders>
          </w:tcPr>
          <w:p w14:paraId="1093D8BB" w14:textId="77777777" w:rsidR="00B66B3A" w:rsidRPr="008C7712" w:rsidRDefault="00B66B3A" w:rsidP="007A5174">
            <w:pPr>
              <w:rPr>
                <w:sz w:val="16"/>
              </w:rPr>
            </w:pPr>
            <w:r w:rsidRPr="008C7712">
              <w:rPr>
                <w:sz w:val="16"/>
              </w:rPr>
              <w:t>Tabel 1. Beschrijvende statistiek van de leefstijl van studenten</w:t>
            </w:r>
          </w:p>
        </w:tc>
      </w:tr>
      <w:tr w:rsidR="00B66B3A" w:rsidRPr="008C7712" w14:paraId="4A8368CC" w14:textId="77777777" w:rsidTr="007A5174">
        <w:trPr>
          <w:trHeight w:val="547"/>
        </w:trPr>
        <w:tc>
          <w:tcPr>
            <w:tcW w:w="3016" w:type="dxa"/>
            <w:tcBorders>
              <w:top w:val="single" w:sz="12" w:space="0" w:color="auto"/>
              <w:left w:val="nil"/>
              <w:bottom w:val="single" w:sz="8" w:space="0" w:color="auto"/>
              <w:right w:val="nil"/>
            </w:tcBorders>
            <w:vAlign w:val="center"/>
          </w:tcPr>
          <w:p w14:paraId="5A73D214" w14:textId="77777777" w:rsidR="00B66B3A" w:rsidRPr="008C7712" w:rsidRDefault="00B66B3A" w:rsidP="007A5174">
            <w:pPr>
              <w:jc w:val="center"/>
              <w:rPr>
                <w:sz w:val="16"/>
              </w:rPr>
            </w:pPr>
            <w:r w:rsidRPr="008C7712">
              <w:rPr>
                <w:sz w:val="16"/>
              </w:rPr>
              <w:t>Leefstijlfactoren</w:t>
            </w:r>
          </w:p>
        </w:tc>
        <w:tc>
          <w:tcPr>
            <w:tcW w:w="833" w:type="dxa"/>
            <w:tcBorders>
              <w:top w:val="single" w:sz="12" w:space="0" w:color="auto"/>
              <w:left w:val="nil"/>
              <w:bottom w:val="single" w:sz="8" w:space="0" w:color="auto"/>
              <w:right w:val="nil"/>
            </w:tcBorders>
            <w:vAlign w:val="center"/>
          </w:tcPr>
          <w:p w14:paraId="284F28E0" w14:textId="77777777" w:rsidR="00B66B3A" w:rsidRPr="008C7712" w:rsidRDefault="00B66B3A" w:rsidP="007A5174">
            <w:pPr>
              <w:jc w:val="center"/>
              <w:rPr>
                <w:sz w:val="16"/>
              </w:rPr>
            </w:pPr>
            <w:r w:rsidRPr="008C7712">
              <w:rPr>
                <w:i/>
                <w:sz w:val="16"/>
              </w:rPr>
              <w:t>N</w:t>
            </w:r>
          </w:p>
        </w:tc>
        <w:tc>
          <w:tcPr>
            <w:tcW w:w="1381" w:type="dxa"/>
            <w:tcBorders>
              <w:top w:val="single" w:sz="12" w:space="0" w:color="auto"/>
              <w:left w:val="nil"/>
              <w:bottom w:val="single" w:sz="8" w:space="0" w:color="auto"/>
              <w:right w:val="nil"/>
            </w:tcBorders>
            <w:vAlign w:val="center"/>
          </w:tcPr>
          <w:p w14:paraId="7FDFEA85" w14:textId="77777777" w:rsidR="00B66B3A" w:rsidRPr="008C7712" w:rsidRDefault="00B66B3A" w:rsidP="007A5174">
            <w:pPr>
              <w:jc w:val="center"/>
              <w:rPr>
                <w:sz w:val="16"/>
              </w:rPr>
            </w:pPr>
            <w:r w:rsidRPr="008C7712">
              <w:rPr>
                <w:sz w:val="16"/>
              </w:rPr>
              <w:t xml:space="preserve">Min. </w:t>
            </w:r>
          </w:p>
        </w:tc>
        <w:tc>
          <w:tcPr>
            <w:tcW w:w="1384" w:type="dxa"/>
            <w:tcBorders>
              <w:top w:val="single" w:sz="12" w:space="0" w:color="auto"/>
              <w:left w:val="nil"/>
              <w:bottom w:val="single" w:sz="8" w:space="0" w:color="auto"/>
              <w:right w:val="nil"/>
            </w:tcBorders>
            <w:vAlign w:val="center"/>
          </w:tcPr>
          <w:p w14:paraId="4C34E5A7" w14:textId="77777777" w:rsidR="00B66B3A" w:rsidRPr="008C7712" w:rsidRDefault="00B66B3A" w:rsidP="007A5174">
            <w:pPr>
              <w:jc w:val="center"/>
              <w:rPr>
                <w:sz w:val="16"/>
              </w:rPr>
            </w:pPr>
            <w:r w:rsidRPr="008C7712">
              <w:rPr>
                <w:sz w:val="16"/>
              </w:rPr>
              <w:t>Max.</w:t>
            </w:r>
          </w:p>
        </w:tc>
        <w:tc>
          <w:tcPr>
            <w:tcW w:w="1390" w:type="dxa"/>
            <w:tcBorders>
              <w:top w:val="single" w:sz="12" w:space="0" w:color="auto"/>
              <w:left w:val="nil"/>
              <w:bottom w:val="single" w:sz="8" w:space="0" w:color="auto"/>
              <w:right w:val="nil"/>
            </w:tcBorders>
            <w:vAlign w:val="center"/>
          </w:tcPr>
          <w:p w14:paraId="245B22BE" w14:textId="77777777" w:rsidR="00B66B3A" w:rsidRPr="008C7712" w:rsidRDefault="00B66B3A" w:rsidP="007A5174">
            <w:pPr>
              <w:jc w:val="center"/>
              <w:rPr>
                <w:sz w:val="16"/>
              </w:rPr>
            </w:pPr>
            <w:r w:rsidRPr="008C7712">
              <w:rPr>
                <w:sz w:val="16"/>
              </w:rPr>
              <w:t>Gem/%</w:t>
            </w:r>
          </w:p>
        </w:tc>
        <w:tc>
          <w:tcPr>
            <w:tcW w:w="1001" w:type="dxa"/>
            <w:tcBorders>
              <w:top w:val="single" w:sz="12" w:space="0" w:color="auto"/>
              <w:left w:val="nil"/>
              <w:bottom w:val="single" w:sz="8" w:space="0" w:color="auto"/>
              <w:right w:val="nil"/>
            </w:tcBorders>
            <w:vAlign w:val="center"/>
          </w:tcPr>
          <w:p w14:paraId="57509C27" w14:textId="77777777" w:rsidR="00B66B3A" w:rsidRPr="008C7712" w:rsidRDefault="00B66B3A" w:rsidP="007A5174">
            <w:pPr>
              <w:jc w:val="center"/>
              <w:rPr>
                <w:sz w:val="16"/>
              </w:rPr>
            </w:pPr>
            <w:r w:rsidRPr="008C7712">
              <w:rPr>
                <w:sz w:val="16"/>
              </w:rPr>
              <w:t>SD</w:t>
            </w:r>
          </w:p>
        </w:tc>
      </w:tr>
      <w:tr w:rsidR="00B66B3A" w:rsidRPr="008C7712" w14:paraId="42F0B671" w14:textId="77777777" w:rsidTr="007A5174">
        <w:trPr>
          <w:trHeight w:val="913"/>
        </w:trPr>
        <w:tc>
          <w:tcPr>
            <w:tcW w:w="3016" w:type="dxa"/>
            <w:vMerge w:val="restart"/>
            <w:tcBorders>
              <w:top w:val="single" w:sz="8" w:space="0" w:color="auto"/>
              <w:left w:val="nil"/>
              <w:bottom w:val="nil"/>
              <w:right w:val="nil"/>
            </w:tcBorders>
            <w:shd w:val="clear" w:color="auto" w:fill="DDD9C3" w:themeFill="background2" w:themeFillShade="E6"/>
            <w:vAlign w:val="center"/>
          </w:tcPr>
          <w:p w14:paraId="2E5831C7" w14:textId="77777777" w:rsidR="00B66B3A" w:rsidRPr="008C7712" w:rsidRDefault="00B66B3A" w:rsidP="007A5174">
            <w:pPr>
              <w:rPr>
                <w:sz w:val="16"/>
              </w:rPr>
            </w:pPr>
            <w:r w:rsidRPr="008C7712">
              <w:rPr>
                <w:sz w:val="16"/>
              </w:rPr>
              <w:t>Bewegen (norm)</w:t>
            </w:r>
            <w:r w:rsidRPr="008C7712">
              <w:rPr>
                <w:sz w:val="16"/>
              </w:rPr>
              <w:br/>
              <w:t xml:space="preserve">    Ja</w:t>
            </w:r>
            <w:r w:rsidRPr="008C7712">
              <w:rPr>
                <w:sz w:val="16"/>
              </w:rPr>
              <w:br/>
              <w:t xml:space="preserve">    Nee</w:t>
            </w:r>
          </w:p>
          <w:p w14:paraId="087A66B4" w14:textId="77777777" w:rsidR="00B66B3A" w:rsidRPr="008C7712" w:rsidRDefault="00B66B3A" w:rsidP="007A5174">
            <w:pPr>
              <w:rPr>
                <w:sz w:val="16"/>
              </w:rPr>
            </w:pPr>
            <w:r w:rsidRPr="008C7712">
              <w:rPr>
                <w:sz w:val="16"/>
              </w:rPr>
              <w:t>Roken</w:t>
            </w:r>
            <w:r w:rsidRPr="008C7712">
              <w:rPr>
                <w:sz w:val="16"/>
              </w:rPr>
              <w:br/>
              <w:t xml:space="preserve">    Ja</w:t>
            </w:r>
            <w:r w:rsidRPr="008C7712">
              <w:rPr>
                <w:sz w:val="16"/>
              </w:rPr>
              <w:br/>
              <w:t xml:space="preserve">    Nee</w:t>
            </w:r>
          </w:p>
        </w:tc>
        <w:tc>
          <w:tcPr>
            <w:tcW w:w="833" w:type="dxa"/>
            <w:tcBorders>
              <w:top w:val="single" w:sz="8" w:space="0" w:color="auto"/>
              <w:left w:val="nil"/>
              <w:bottom w:val="nil"/>
              <w:right w:val="nil"/>
            </w:tcBorders>
            <w:shd w:val="clear" w:color="auto" w:fill="DDD9C3" w:themeFill="background2" w:themeFillShade="E6"/>
          </w:tcPr>
          <w:p w14:paraId="5AC2BED6" w14:textId="77777777" w:rsidR="00B66B3A" w:rsidRPr="008C7712" w:rsidRDefault="00B66B3A" w:rsidP="007A5174">
            <w:pPr>
              <w:jc w:val="center"/>
              <w:rPr>
                <w:sz w:val="16"/>
              </w:rPr>
            </w:pPr>
            <w:r w:rsidRPr="008C7712">
              <w:rPr>
                <w:sz w:val="16"/>
              </w:rPr>
              <w:br/>
              <w:t>65</w:t>
            </w:r>
            <w:r w:rsidRPr="008C7712">
              <w:rPr>
                <w:sz w:val="16"/>
              </w:rPr>
              <w:br/>
              <w:t>16</w:t>
            </w:r>
          </w:p>
        </w:tc>
        <w:tc>
          <w:tcPr>
            <w:tcW w:w="1381" w:type="dxa"/>
            <w:tcBorders>
              <w:top w:val="single" w:sz="8" w:space="0" w:color="auto"/>
              <w:left w:val="nil"/>
              <w:bottom w:val="nil"/>
              <w:right w:val="nil"/>
            </w:tcBorders>
            <w:shd w:val="clear" w:color="auto" w:fill="DDD9C3" w:themeFill="background2" w:themeFillShade="E6"/>
          </w:tcPr>
          <w:p w14:paraId="7C200176" w14:textId="77777777" w:rsidR="00B66B3A" w:rsidRPr="008C7712" w:rsidRDefault="00B66B3A" w:rsidP="007A5174">
            <w:pPr>
              <w:jc w:val="center"/>
              <w:rPr>
                <w:sz w:val="16"/>
              </w:rPr>
            </w:pPr>
          </w:p>
        </w:tc>
        <w:tc>
          <w:tcPr>
            <w:tcW w:w="1384" w:type="dxa"/>
            <w:tcBorders>
              <w:top w:val="single" w:sz="8" w:space="0" w:color="auto"/>
              <w:left w:val="nil"/>
              <w:bottom w:val="nil"/>
              <w:right w:val="nil"/>
            </w:tcBorders>
            <w:shd w:val="clear" w:color="auto" w:fill="DDD9C3" w:themeFill="background2" w:themeFillShade="E6"/>
          </w:tcPr>
          <w:p w14:paraId="72E51762" w14:textId="77777777" w:rsidR="00B66B3A" w:rsidRPr="008C7712" w:rsidRDefault="00B66B3A" w:rsidP="007A5174">
            <w:pPr>
              <w:jc w:val="center"/>
              <w:rPr>
                <w:sz w:val="16"/>
              </w:rPr>
            </w:pPr>
          </w:p>
        </w:tc>
        <w:tc>
          <w:tcPr>
            <w:tcW w:w="1390" w:type="dxa"/>
            <w:tcBorders>
              <w:top w:val="single" w:sz="8" w:space="0" w:color="auto"/>
              <w:left w:val="nil"/>
              <w:bottom w:val="nil"/>
              <w:right w:val="nil"/>
            </w:tcBorders>
            <w:shd w:val="clear" w:color="auto" w:fill="DDD9C3" w:themeFill="background2" w:themeFillShade="E6"/>
          </w:tcPr>
          <w:p w14:paraId="59BEECAE" w14:textId="77777777" w:rsidR="00B66B3A" w:rsidRPr="008C7712" w:rsidRDefault="00B66B3A" w:rsidP="007A5174">
            <w:pPr>
              <w:jc w:val="center"/>
              <w:rPr>
                <w:sz w:val="16"/>
              </w:rPr>
            </w:pPr>
            <w:r w:rsidRPr="008C7712">
              <w:rPr>
                <w:sz w:val="16"/>
              </w:rPr>
              <w:br/>
              <w:t>80,2%</w:t>
            </w:r>
            <w:r w:rsidRPr="008C7712">
              <w:rPr>
                <w:sz w:val="16"/>
              </w:rPr>
              <w:br/>
              <w:t>19,8%</w:t>
            </w:r>
          </w:p>
        </w:tc>
        <w:tc>
          <w:tcPr>
            <w:tcW w:w="1001" w:type="dxa"/>
            <w:tcBorders>
              <w:top w:val="single" w:sz="8" w:space="0" w:color="auto"/>
              <w:left w:val="nil"/>
              <w:bottom w:val="nil"/>
              <w:right w:val="nil"/>
            </w:tcBorders>
            <w:shd w:val="clear" w:color="auto" w:fill="DDD9C3" w:themeFill="background2" w:themeFillShade="E6"/>
          </w:tcPr>
          <w:p w14:paraId="0C8AC693" w14:textId="77777777" w:rsidR="00B66B3A" w:rsidRPr="008C7712" w:rsidRDefault="00B66B3A" w:rsidP="007A5174">
            <w:pPr>
              <w:jc w:val="center"/>
              <w:rPr>
                <w:sz w:val="16"/>
              </w:rPr>
            </w:pPr>
          </w:p>
        </w:tc>
      </w:tr>
      <w:tr w:rsidR="00B66B3A" w:rsidRPr="008C7712" w14:paraId="2AAD0A26" w14:textId="77777777" w:rsidTr="007A5174">
        <w:trPr>
          <w:trHeight w:val="702"/>
        </w:trPr>
        <w:tc>
          <w:tcPr>
            <w:tcW w:w="3016" w:type="dxa"/>
            <w:vMerge/>
            <w:tcBorders>
              <w:top w:val="nil"/>
              <w:left w:val="nil"/>
              <w:bottom w:val="nil"/>
              <w:right w:val="nil"/>
            </w:tcBorders>
            <w:shd w:val="clear" w:color="auto" w:fill="DDD9C3" w:themeFill="background2" w:themeFillShade="E6"/>
          </w:tcPr>
          <w:p w14:paraId="2793DA01" w14:textId="77777777" w:rsidR="00B66B3A" w:rsidRPr="008C7712" w:rsidRDefault="00B66B3A" w:rsidP="007A5174">
            <w:pPr>
              <w:rPr>
                <w:sz w:val="16"/>
              </w:rPr>
            </w:pPr>
          </w:p>
        </w:tc>
        <w:tc>
          <w:tcPr>
            <w:tcW w:w="833" w:type="dxa"/>
            <w:tcBorders>
              <w:top w:val="nil"/>
              <w:left w:val="nil"/>
              <w:bottom w:val="nil"/>
              <w:right w:val="nil"/>
            </w:tcBorders>
            <w:shd w:val="clear" w:color="auto" w:fill="DDD9C3" w:themeFill="background2" w:themeFillShade="E6"/>
          </w:tcPr>
          <w:p w14:paraId="6E1F20BE" w14:textId="77777777" w:rsidR="00B66B3A" w:rsidRPr="008C7712" w:rsidRDefault="00B66B3A" w:rsidP="007A5174">
            <w:pPr>
              <w:jc w:val="center"/>
              <w:rPr>
                <w:sz w:val="16"/>
              </w:rPr>
            </w:pPr>
            <w:r w:rsidRPr="008C7712">
              <w:rPr>
                <w:sz w:val="16"/>
              </w:rPr>
              <w:br/>
              <w:t>13</w:t>
            </w:r>
            <w:r w:rsidRPr="008C7712">
              <w:rPr>
                <w:sz w:val="16"/>
              </w:rPr>
              <w:br/>
              <w:t>68</w:t>
            </w:r>
          </w:p>
        </w:tc>
        <w:tc>
          <w:tcPr>
            <w:tcW w:w="1381" w:type="dxa"/>
            <w:tcBorders>
              <w:top w:val="nil"/>
              <w:left w:val="nil"/>
              <w:bottom w:val="nil"/>
              <w:right w:val="nil"/>
            </w:tcBorders>
            <w:shd w:val="clear" w:color="auto" w:fill="DDD9C3" w:themeFill="background2" w:themeFillShade="E6"/>
          </w:tcPr>
          <w:p w14:paraId="3B3804B2" w14:textId="77777777" w:rsidR="00B66B3A" w:rsidRPr="008C7712" w:rsidRDefault="00B66B3A" w:rsidP="007A5174">
            <w:pPr>
              <w:jc w:val="center"/>
              <w:rPr>
                <w:sz w:val="16"/>
              </w:rPr>
            </w:pPr>
          </w:p>
        </w:tc>
        <w:tc>
          <w:tcPr>
            <w:tcW w:w="1384" w:type="dxa"/>
            <w:tcBorders>
              <w:top w:val="nil"/>
              <w:left w:val="nil"/>
              <w:bottom w:val="nil"/>
              <w:right w:val="nil"/>
            </w:tcBorders>
            <w:shd w:val="clear" w:color="auto" w:fill="DDD9C3" w:themeFill="background2" w:themeFillShade="E6"/>
          </w:tcPr>
          <w:p w14:paraId="6F18FB40" w14:textId="77777777" w:rsidR="00B66B3A" w:rsidRPr="008C7712" w:rsidRDefault="00B66B3A" w:rsidP="007A5174">
            <w:pPr>
              <w:jc w:val="center"/>
              <w:rPr>
                <w:sz w:val="16"/>
              </w:rPr>
            </w:pPr>
          </w:p>
        </w:tc>
        <w:tc>
          <w:tcPr>
            <w:tcW w:w="1390" w:type="dxa"/>
            <w:tcBorders>
              <w:top w:val="nil"/>
              <w:left w:val="nil"/>
              <w:bottom w:val="nil"/>
              <w:right w:val="nil"/>
            </w:tcBorders>
            <w:shd w:val="clear" w:color="auto" w:fill="DDD9C3" w:themeFill="background2" w:themeFillShade="E6"/>
          </w:tcPr>
          <w:p w14:paraId="2C6BB73E" w14:textId="77777777" w:rsidR="00B66B3A" w:rsidRPr="008C7712" w:rsidRDefault="00B66B3A" w:rsidP="007A5174">
            <w:pPr>
              <w:jc w:val="center"/>
              <w:rPr>
                <w:sz w:val="16"/>
              </w:rPr>
            </w:pPr>
            <w:r w:rsidRPr="008C7712">
              <w:rPr>
                <w:sz w:val="16"/>
              </w:rPr>
              <w:br/>
              <w:t>16%</w:t>
            </w:r>
            <w:r w:rsidRPr="008C7712">
              <w:rPr>
                <w:sz w:val="16"/>
              </w:rPr>
              <w:br/>
              <w:t>84%</w:t>
            </w:r>
          </w:p>
        </w:tc>
        <w:tc>
          <w:tcPr>
            <w:tcW w:w="1001" w:type="dxa"/>
            <w:tcBorders>
              <w:top w:val="nil"/>
              <w:left w:val="nil"/>
              <w:bottom w:val="nil"/>
              <w:right w:val="nil"/>
            </w:tcBorders>
            <w:shd w:val="clear" w:color="auto" w:fill="DDD9C3" w:themeFill="background2" w:themeFillShade="E6"/>
          </w:tcPr>
          <w:p w14:paraId="3B619C11" w14:textId="77777777" w:rsidR="00B66B3A" w:rsidRPr="008C7712" w:rsidRDefault="00B66B3A" w:rsidP="007A5174">
            <w:pPr>
              <w:jc w:val="center"/>
              <w:rPr>
                <w:sz w:val="16"/>
              </w:rPr>
            </w:pPr>
          </w:p>
        </w:tc>
      </w:tr>
      <w:tr w:rsidR="00B66B3A" w:rsidRPr="008C7712" w14:paraId="3974283C" w14:textId="77777777" w:rsidTr="007A5174">
        <w:trPr>
          <w:trHeight w:val="913"/>
        </w:trPr>
        <w:tc>
          <w:tcPr>
            <w:tcW w:w="3016" w:type="dxa"/>
            <w:tcBorders>
              <w:top w:val="nil"/>
              <w:left w:val="nil"/>
              <w:bottom w:val="nil"/>
              <w:right w:val="nil"/>
            </w:tcBorders>
            <w:shd w:val="clear" w:color="auto" w:fill="DDD9C3" w:themeFill="background2" w:themeFillShade="E6"/>
          </w:tcPr>
          <w:p w14:paraId="4B6B22B4" w14:textId="77777777" w:rsidR="00B66B3A" w:rsidRPr="008C7712" w:rsidRDefault="00B66B3A" w:rsidP="007A5174">
            <w:pPr>
              <w:rPr>
                <w:sz w:val="16"/>
              </w:rPr>
            </w:pPr>
            <w:r w:rsidRPr="008C7712">
              <w:rPr>
                <w:sz w:val="16"/>
              </w:rPr>
              <w:t>Alcohol</w:t>
            </w:r>
            <w:r w:rsidRPr="008C7712">
              <w:rPr>
                <w:sz w:val="16"/>
              </w:rPr>
              <w:br/>
              <w:t xml:space="preserve">   Drinkt geen alcohol</w:t>
            </w:r>
            <w:r w:rsidRPr="008C7712">
              <w:rPr>
                <w:sz w:val="16"/>
              </w:rPr>
              <w:br/>
              <w:t xml:space="preserve">   Drinkt alcohol</w:t>
            </w:r>
            <w:r w:rsidRPr="008C7712">
              <w:rPr>
                <w:sz w:val="16"/>
              </w:rPr>
              <w:br/>
              <w:t xml:space="preserve">     Gem. aantal dagen</w:t>
            </w:r>
            <w:r w:rsidRPr="008C7712">
              <w:rPr>
                <w:sz w:val="16"/>
              </w:rPr>
              <w:br/>
              <w:t xml:space="preserve">      (doordeweeks)</w:t>
            </w:r>
            <w:r w:rsidRPr="008C7712">
              <w:rPr>
                <w:sz w:val="16"/>
              </w:rPr>
              <w:br/>
              <w:t xml:space="preserve">     Gem. aantal glazen</w:t>
            </w:r>
            <w:r w:rsidRPr="008C7712">
              <w:rPr>
                <w:sz w:val="16"/>
              </w:rPr>
              <w:br/>
              <w:t xml:space="preserve">      (doordeweeks)</w:t>
            </w:r>
            <w:r w:rsidRPr="008C7712">
              <w:rPr>
                <w:sz w:val="16"/>
              </w:rPr>
              <w:br/>
              <w:t xml:space="preserve">     Gem. aantal dagen</w:t>
            </w:r>
            <w:r w:rsidRPr="008C7712">
              <w:rPr>
                <w:sz w:val="16"/>
              </w:rPr>
              <w:br/>
              <w:t xml:space="preserve">      (weekend)</w:t>
            </w:r>
            <w:r w:rsidRPr="008C7712">
              <w:rPr>
                <w:sz w:val="16"/>
              </w:rPr>
              <w:br/>
              <w:t xml:space="preserve">     Gem. aantal glazen</w:t>
            </w:r>
            <w:r w:rsidRPr="008C7712">
              <w:rPr>
                <w:sz w:val="16"/>
              </w:rPr>
              <w:br/>
              <w:t xml:space="preserve">      (weekend)</w:t>
            </w:r>
            <w:r w:rsidRPr="008C7712">
              <w:rPr>
                <w:sz w:val="16"/>
              </w:rPr>
              <w:br/>
              <w:t xml:space="preserve">   Voldoet aan alcoholnorm</w:t>
            </w:r>
            <w:r w:rsidRPr="008C7712">
              <w:rPr>
                <w:sz w:val="16"/>
              </w:rPr>
              <w:br/>
              <w:t xml:space="preserve">      Ja</w:t>
            </w:r>
            <w:r w:rsidRPr="008C7712">
              <w:rPr>
                <w:sz w:val="16"/>
              </w:rPr>
              <w:br/>
              <w:t xml:space="preserve">      Nee      </w:t>
            </w:r>
          </w:p>
        </w:tc>
        <w:tc>
          <w:tcPr>
            <w:tcW w:w="833" w:type="dxa"/>
            <w:tcBorders>
              <w:top w:val="nil"/>
              <w:left w:val="nil"/>
              <w:bottom w:val="nil"/>
              <w:right w:val="nil"/>
            </w:tcBorders>
            <w:shd w:val="clear" w:color="auto" w:fill="DDD9C3" w:themeFill="background2" w:themeFillShade="E6"/>
          </w:tcPr>
          <w:p w14:paraId="681F377E" w14:textId="77777777" w:rsidR="00B66B3A" w:rsidRPr="008C7712" w:rsidRDefault="00B66B3A" w:rsidP="007A5174">
            <w:pPr>
              <w:jc w:val="center"/>
              <w:rPr>
                <w:sz w:val="16"/>
              </w:rPr>
            </w:pPr>
            <w:r w:rsidRPr="008C7712">
              <w:rPr>
                <w:sz w:val="16"/>
              </w:rPr>
              <w:br/>
              <w:t>13</w:t>
            </w:r>
            <w:r w:rsidRPr="008C7712">
              <w:rPr>
                <w:sz w:val="16"/>
              </w:rPr>
              <w:br/>
              <w:t>68</w:t>
            </w:r>
            <w:r w:rsidRPr="008C7712">
              <w:rPr>
                <w:sz w:val="16"/>
              </w:rPr>
              <w:br/>
              <w:t>81</w:t>
            </w:r>
            <w:r w:rsidRPr="008C7712">
              <w:rPr>
                <w:sz w:val="16"/>
              </w:rPr>
              <w:br/>
            </w:r>
            <w:r w:rsidRPr="008C7712">
              <w:rPr>
                <w:sz w:val="16"/>
              </w:rPr>
              <w:br/>
              <w:t>81</w:t>
            </w:r>
            <w:r w:rsidRPr="008C7712">
              <w:rPr>
                <w:sz w:val="16"/>
              </w:rPr>
              <w:br/>
            </w:r>
            <w:r w:rsidRPr="008C7712">
              <w:rPr>
                <w:sz w:val="16"/>
              </w:rPr>
              <w:br/>
              <w:t>81</w:t>
            </w:r>
            <w:r w:rsidRPr="008C7712">
              <w:rPr>
                <w:sz w:val="16"/>
              </w:rPr>
              <w:br/>
            </w:r>
            <w:r w:rsidRPr="008C7712">
              <w:rPr>
                <w:sz w:val="16"/>
              </w:rPr>
              <w:br/>
              <w:t>81</w:t>
            </w:r>
            <w:r w:rsidRPr="008C7712">
              <w:rPr>
                <w:sz w:val="16"/>
              </w:rPr>
              <w:br/>
            </w:r>
            <w:r w:rsidRPr="008C7712">
              <w:rPr>
                <w:sz w:val="16"/>
              </w:rPr>
              <w:br/>
            </w:r>
            <w:r w:rsidRPr="008C7712">
              <w:rPr>
                <w:sz w:val="16"/>
              </w:rPr>
              <w:br/>
              <w:t>20</w:t>
            </w:r>
            <w:r w:rsidRPr="008C7712">
              <w:rPr>
                <w:sz w:val="16"/>
              </w:rPr>
              <w:br/>
              <w:t>61</w:t>
            </w:r>
          </w:p>
        </w:tc>
        <w:tc>
          <w:tcPr>
            <w:tcW w:w="1381" w:type="dxa"/>
            <w:tcBorders>
              <w:top w:val="nil"/>
              <w:left w:val="nil"/>
              <w:bottom w:val="nil"/>
              <w:right w:val="nil"/>
            </w:tcBorders>
            <w:shd w:val="clear" w:color="auto" w:fill="DDD9C3" w:themeFill="background2" w:themeFillShade="E6"/>
          </w:tcPr>
          <w:p w14:paraId="10A0D064" w14:textId="77777777" w:rsidR="00B66B3A" w:rsidRPr="008C7712" w:rsidRDefault="00B66B3A" w:rsidP="007A5174">
            <w:pPr>
              <w:jc w:val="center"/>
              <w:rPr>
                <w:sz w:val="16"/>
              </w:rPr>
            </w:pPr>
            <w:r w:rsidRPr="008C7712">
              <w:rPr>
                <w:sz w:val="16"/>
              </w:rPr>
              <w:br/>
            </w:r>
            <w:r w:rsidRPr="008C7712">
              <w:rPr>
                <w:sz w:val="16"/>
              </w:rPr>
              <w:br/>
            </w:r>
            <w:r w:rsidRPr="008C7712">
              <w:rPr>
                <w:sz w:val="16"/>
              </w:rPr>
              <w:br/>
              <w:t>0</w:t>
            </w:r>
            <w:r w:rsidRPr="008C7712">
              <w:rPr>
                <w:sz w:val="16"/>
              </w:rPr>
              <w:br/>
            </w:r>
            <w:r w:rsidRPr="008C7712">
              <w:rPr>
                <w:sz w:val="16"/>
              </w:rPr>
              <w:br/>
              <w:t>0</w:t>
            </w:r>
          </w:p>
          <w:p w14:paraId="04674A39" w14:textId="77777777" w:rsidR="00B66B3A" w:rsidRPr="008C7712" w:rsidRDefault="00B66B3A" w:rsidP="007A5174">
            <w:pPr>
              <w:rPr>
                <w:sz w:val="16"/>
              </w:rPr>
            </w:pPr>
          </w:p>
          <w:p w14:paraId="09972189" w14:textId="77777777" w:rsidR="00B66B3A" w:rsidRPr="008C7712" w:rsidRDefault="00B66B3A" w:rsidP="007A5174">
            <w:pPr>
              <w:jc w:val="center"/>
              <w:rPr>
                <w:sz w:val="16"/>
              </w:rPr>
            </w:pPr>
            <w:r w:rsidRPr="008C7712">
              <w:rPr>
                <w:sz w:val="16"/>
              </w:rPr>
              <w:t>0</w:t>
            </w:r>
          </w:p>
          <w:p w14:paraId="05EE3A6C" w14:textId="77777777" w:rsidR="00B66B3A" w:rsidRPr="008C7712" w:rsidRDefault="00B66B3A" w:rsidP="007A5174">
            <w:pPr>
              <w:rPr>
                <w:sz w:val="16"/>
              </w:rPr>
            </w:pPr>
          </w:p>
          <w:p w14:paraId="1F43F6CF" w14:textId="77777777" w:rsidR="00B66B3A" w:rsidRPr="008C7712" w:rsidRDefault="00B66B3A" w:rsidP="007A5174">
            <w:pPr>
              <w:jc w:val="center"/>
              <w:rPr>
                <w:sz w:val="16"/>
              </w:rPr>
            </w:pPr>
            <w:r w:rsidRPr="008C7712">
              <w:rPr>
                <w:sz w:val="16"/>
              </w:rPr>
              <w:t>0</w:t>
            </w:r>
          </w:p>
        </w:tc>
        <w:tc>
          <w:tcPr>
            <w:tcW w:w="1384" w:type="dxa"/>
            <w:tcBorders>
              <w:top w:val="nil"/>
              <w:left w:val="nil"/>
              <w:bottom w:val="nil"/>
              <w:right w:val="nil"/>
            </w:tcBorders>
            <w:shd w:val="clear" w:color="auto" w:fill="DDD9C3" w:themeFill="background2" w:themeFillShade="E6"/>
          </w:tcPr>
          <w:p w14:paraId="0D60382C" w14:textId="77777777" w:rsidR="00B66B3A" w:rsidRPr="008C7712" w:rsidRDefault="00B66B3A" w:rsidP="007A5174">
            <w:pPr>
              <w:jc w:val="center"/>
              <w:rPr>
                <w:sz w:val="16"/>
              </w:rPr>
            </w:pPr>
            <w:r w:rsidRPr="008C7712">
              <w:rPr>
                <w:sz w:val="16"/>
              </w:rPr>
              <w:br/>
            </w:r>
            <w:r w:rsidRPr="008C7712">
              <w:rPr>
                <w:sz w:val="16"/>
              </w:rPr>
              <w:br/>
            </w:r>
            <w:r w:rsidRPr="008C7712">
              <w:rPr>
                <w:sz w:val="16"/>
              </w:rPr>
              <w:br/>
              <w:t>3</w:t>
            </w:r>
            <w:r w:rsidRPr="008C7712">
              <w:rPr>
                <w:sz w:val="16"/>
              </w:rPr>
              <w:br/>
            </w:r>
            <w:r w:rsidRPr="008C7712">
              <w:rPr>
                <w:sz w:val="16"/>
              </w:rPr>
              <w:br/>
              <w:t>5</w:t>
            </w:r>
          </w:p>
          <w:p w14:paraId="3F57A2B6" w14:textId="77777777" w:rsidR="00B66B3A" w:rsidRPr="008C7712" w:rsidRDefault="00B66B3A" w:rsidP="007A5174">
            <w:pPr>
              <w:rPr>
                <w:sz w:val="16"/>
              </w:rPr>
            </w:pPr>
          </w:p>
          <w:p w14:paraId="2009F8D6" w14:textId="77777777" w:rsidR="00B66B3A" w:rsidRPr="008C7712" w:rsidRDefault="00B66B3A" w:rsidP="007A5174">
            <w:pPr>
              <w:jc w:val="center"/>
              <w:rPr>
                <w:sz w:val="16"/>
              </w:rPr>
            </w:pPr>
            <w:r w:rsidRPr="008C7712">
              <w:rPr>
                <w:sz w:val="16"/>
              </w:rPr>
              <w:t>3</w:t>
            </w:r>
          </w:p>
          <w:p w14:paraId="399BDF9E" w14:textId="77777777" w:rsidR="00B66B3A" w:rsidRPr="008C7712" w:rsidRDefault="00B66B3A" w:rsidP="007A5174">
            <w:pPr>
              <w:rPr>
                <w:sz w:val="16"/>
              </w:rPr>
            </w:pPr>
          </w:p>
          <w:p w14:paraId="2BDE7AE1" w14:textId="77777777" w:rsidR="00B66B3A" w:rsidRPr="008C7712" w:rsidRDefault="00B66B3A" w:rsidP="007A5174">
            <w:pPr>
              <w:jc w:val="center"/>
              <w:rPr>
                <w:sz w:val="16"/>
              </w:rPr>
            </w:pPr>
            <w:r w:rsidRPr="008C7712">
              <w:rPr>
                <w:sz w:val="16"/>
              </w:rPr>
              <w:t>5</w:t>
            </w:r>
          </w:p>
        </w:tc>
        <w:tc>
          <w:tcPr>
            <w:tcW w:w="1390" w:type="dxa"/>
            <w:tcBorders>
              <w:top w:val="nil"/>
              <w:left w:val="nil"/>
              <w:bottom w:val="nil"/>
              <w:right w:val="nil"/>
            </w:tcBorders>
            <w:shd w:val="clear" w:color="auto" w:fill="DDD9C3" w:themeFill="background2" w:themeFillShade="E6"/>
          </w:tcPr>
          <w:p w14:paraId="111CD259" w14:textId="77777777" w:rsidR="00B66B3A" w:rsidRPr="008C7712" w:rsidRDefault="00B66B3A" w:rsidP="007A5174">
            <w:pPr>
              <w:jc w:val="center"/>
              <w:rPr>
                <w:sz w:val="16"/>
              </w:rPr>
            </w:pPr>
            <w:r w:rsidRPr="008C7712">
              <w:rPr>
                <w:sz w:val="16"/>
              </w:rPr>
              <w:br/>
              <w:t>16%</w:t>
            </w:r>
            <w:r w:rsidRPr="008C7712">
              <w:rPr>
                <w:sz w:val="16"/>
              </w:rPr>
              <w:br/>
              <w:t>84%</w:t>
            </w:r>
            <w:r w:rsidRPr="008C7712">
              <w:rPr>
                <w:sz w:val="16"/>
              </w:rPr>
              <w:br/>
              <w:t>0,9</w:t>
            </w:r>
            <w:r w:rsidRPr="008C7712">
              <w:rPr>
                <w:sz w:val="16"/>
              </w:rPr>
              <w:br/>
            </w:r>
            <w:r w:rsidRPr="008C7712">
              <w:rPr>
                <w:sz w:val="16"/>
              </w:rPr>
              <w:br/>
              <w:t>1,23</w:t>
            </w:r>
            <w:r w:rsidRPr="008C7712">
              <w:rPr>
                <w:sz w:val="16"/>
              </w:rPr>
              <w:br/>
            </w:r>
            <w:r w:rsidRPr="008C7712">
              <w:rPr>
                <w:sz w:val="16"/>
              </w:rPr>
              <w:br/>
              <w:t>1,19</w:t>
            </w:r>
            <w:r w:rsidRPr="008C7712">
              <w:rPr>
                <w:sz w:val="16"/>
              </w:rPr>
              <w:br/>
            </w:r>
            <w:r w:rsidRPr="008C7712">
              <w:rPr>
                <w:sz w:val="16"/>
              </w:rPr>
              <w:br/>
              <w:t>2,77</w:t>
            </w:r>
            <w:r w:rsidRPr="008C7712">
              <w:rPr>
                <w:sz w:val="16"/>
              </w:rPr>
              <w:br/>
            </w:r>
            <w:r w:rsidRPr="008C7712">
              <w:rPr>
                <w:sz w:val="16"/>
              </w:rPr>
              <w:br/>
            </w:r>
            <w:r w:rsidRPr="008C7712">
              <w:rPr>
                <w:sz w:val="16"/>
              </w:rPr>
              <w:br/>
              <w:t>24,7%</w:t>
            </w:r>
          </w:p>
          <w:p w14:paraId="19BE542F" w14:textId="77777777" w:rsidR="00B66B3A" w:rsidRPr="008C7712" w:rsidRDefault="00B66B3A" w:rsidP="007A5174">
            <w:pPr>
              <w:jc w:val="center"/>
              <w:rPr>
                <w:sz w:val="16"/>
              </w:rPr>
            </w:pPr>
            <w:r w:rsidRPr="008C7712">
              <w:rPr>
                <w:sz w:val="16"/>
              </w:rPr>
              <w:t>75,3%</w:t>
            </w:r>
          </w:p>
        </w:tc>
        <w:tc>
          <w:tcPr>
            <w:tcW w:w="1001" w:type="dxa"/>
            <w:tcBorders>
              <w:top w:val="nil"/>
              <w:left w:val="nil"/>
              <w:bottom w:val="nil"/>
              <w:right w:val="nil"/>
            </w:tcBorders>
            <w:shd w:val="clear" w:color="auto" w:fill="DDD9C3" w:themeFill="background2" w:themeFillShade="E6"/>
          </w:tcPr>
          <w:p w14:paraId="35B05D3A" w14:textId="77777777" w:rsidR="00B66B3A" w:rsidRPr="008C7712" w:rsidRDefault="00B66B3A" w:rsidP="007A5174">
            <w:pPr>
              <w:jc w:val="center"/>
              <w:rPr>
                <w:sz w:val="16"/>
              </w:rPr>
            </w:pPr>
            <w:r w:rsidRPr="008C7712">
              <w:rPr>
                <w:sz w:val="16"/>
              </w:rPr>
              <w:br/>
            </w:r>
            <w:r w:rsidRPr="008C7712">
              <w:rPr>
                <w:sz w:val="16"/>
              </w:rPr>
              <w:br/>
              <w:t>1,0</w:t>
            </w:r>
            <w:r w:rsidRPr="008C7712">
              <w:rPr>
                <w:sz w:val="16"/>
              </w:rPr>
              <w:br/>
            </w:r>
            <w:r w:rsidRPr="008C7712">
              <w:rPr>
                <w:sz w:val="16"/>
              </w:rPr>
              <w:br/>
              <w:t>1,5</w:t>
            </w:r>
          </w:p>
          <w:p w14:paraId="49F53EDB" w14:textId="77777777" w:rsidR="00B66B3A" w:rsidRPr="008C7712" w:rsidRDefault="00B66B3A" w:rsidP="007A5174">
            <w:pPr>
              <w:jc w:val="center"/>
              <w:rPr>
                <w:sz w:val="16"/>
              </w:rPr>
            </w:pPr>
          </w:p>
          <w:p w14:paraId="607927A8" w14:textId="77777777" w:rsidR="00B66B3A" w:rsidRPr="008C7712" w:rsidRDefault="00B66B3A" w:rsidP="007A5174">
            <w:pPr>
              <w:jc w:val="center"/>
              <w:rPr>
                <w:sz w:val="16"/>
              </w:rPr>
            </w:pPr>
            <w:r w:rsidRPr="008C7712">
              <w:rPr>
                <w:sz w:val="16"/>
              </w:rPr>
              <w:t>0,9</w:t>
            </w:r>
          </w:p>
          <w:p w14:paraId="22F3388A" w14:textId="77777777" w:rsidR="00B66B3A" w:rsidRPr="008C7712" w:rsidRDefault="00B66B3A" w:rsidP="007A5174">
            <w:pPr>
              <w:jc w:val="center"/>
              <w:rPr>
                <w:sz w:val="16"/>
              </w:rPr>
            </w:pPr>
          </w:p>
          <w:p w14:paraId="67CCDE2C" w14:textId="77777777" w:rsidR="00B66B3A" w:rsidRPr="008C7712" w:rsidRDefault="00B66B3A" w:rsidP="007A5174">
            <w:pPr>
              <w:jc w:val="center"/>
              <w:rPr>
                <w:sz w:val="16"/>
              </w:rPr>
            </w:pPr>
            <w:r w:rsidRPr="008C7712">
              <w:rPr>
                <w:sz w:val="16"/>
              </w:rPr>
              <w:t>2,0</w:t>
            </w:r>
          </w:p>
        </w:tc>
      </w:tr>
      <w:tr w:rsidR="00B66B3A" w:rsidRPr="008C7712" w14:paraId="25DBE924" w14:textId="77777777" w:rsidTr="007A5174">
        <w:trPr>
          <w:trHeight w:val="4832"/>
        </w:trPr>
        <w:tc>
          <w:tcPr>
            <w:tcW w:w="3016" w:type="dxa"/>
            <w:tcBorders>
              <w:top w:val="nil"/>
              <w:left w:val="nil"/>
              <w:bottom w:val="single" w:sz="8" w:space="0" w:color="auto"/>
              <w:right w:val="nil"/>
            </w:tcBorders>
            <w:shd w:val="clear" w:color="auto" w:fill="DDD9C3" w:themeFill="background2" w:themeFillShade="E6"/>
          </w:tcPr>
          <w:p w14:paraId="38384F01" w14:textId="77777777" w:rsidR="00B66B3A" w:rsidRPr="008C7712" w:rsidRDefault="00B66B3A" w:rsidP="007A5174">
            <w:pPr>
              <w:rPr>
                <w:sz w:val="16"/>
              </w:rPr>
            </w:pPr>
            <w:r w:rsidRPr="008C7712">
              <w:rPr>
                <w:sz w:val="16"/>
              </w:rPr>
              <w:t xml:space="preserve">Voeding </w:t>
            </w:r>
            <w:r w:rsidRPr="008C7712">
              <w:rPr>
                <w:sz w:val="16"/>
              </w:rPr>
              <w:br/>
              <w:t xml:space="preserve">   Groente</w:t>
            </w:r>
            <w:r w:rsidRPr="008C7712">
              <w:rPr>
                <w:sz w:val="16"/>
              </w:rPr>
              <w:br/>
              <w:t xml:space="preserve">      Aantal dagen p.w.</w:t>
            </w:r>
            <w:r w:rsidRPr="008C7712">
              <w:rPr>
                <w:sz w:val="16"/>
              </w:rPr>
              <w:br/>
              <w:t xml:space="preserve">      Opscheplepels (50 gr)</w:t>
            </w:r>
            <w:r w:rsidRPr="008C7712">
              <w:rPr>
                <w:sz w:val="16"/>
              </w:rPr>
              <w:br/>
            </w:r>
            <w:r w:rsidRPr="008C7712">
              <w:rPr>
                <w:color w:val="FF0000"/>
                <w:sz w:val="16"/>
              </w:rPr>
              <w:t xml:space="preserve">   </w:t>
            </w:r>
            <w:r w:rsidRPr="008C7712">
              <w:rPr>
                <w:sz w:val="16"/>
              </w:rPr>
              <w:t>Voldoet aan groentenorm</w:t>
            </w:r>
            <w:r w:rsidRPr="008C7712">
              <w:rPr>
                <w:sz w:val="16"/>
              </w:rPr>
              <w:br/>
              <w:t xml:space="preserve">        Ja</w:t>
            </w:r>
            <w:r w:rsidRPr="008C7712">
              <w:rPr>
                <w:sz w:val="16"/>
              </w:rPr>
              <w:br/>
              <w:t xml:space="preserve">        Nee</w:t>
            </w:r>
            <w:r w:rsidRPr="008C7712">
              <w:rPr>
                <w:sz w:val="16"/>
              </w:rPr>
              <w:br/>
              <w:t>Fruit</w:t>
            </w:r>
            <w:r w:rsidRPr="008C7712">
              <w:rPr>
                <w:sz w:val="16"/>
              </w:rPr>
              <w:br/>
              <w:t xml:space="preserve">      Aantal dagen p.w.</w:t>
            </w:r>
            <w:r w:rsidRPr="008C7712">
              <w:rPr>
                <w:sz w:val="16"/>
              </w:rPr>
              <w:br/>
              <w:t xml:space="preserve">      Aantal porties/stuks</w:t>
            </w:r>
            <w:r w:rsidRPr="008C7712">
              <w:rPr>
                <w:sz w:val="16"/>
              </w:rPr>
              <w:br/>
              <w:t xml:space="preserve">       (gem. p.d.)</w:t>
            </w:r>
            <w:r w:rsidRPr="008C7712">
              <w:rPr>
                <w:sz w:val="16"/>
              </w:rPr>
              <w:br/>
              <w:t xml:space="preserve">            Minder dan 1 stuk/portie</w:t>
            </w:r>
            <w:r w:rsidRPr="008C7712">
              <w:rPr>
                <w:sz w:val="16"/>
              </w:rPr>
              <w:br/>
              <w:t xml:space="preserve">            1 stuk/portie</w:t>
            </w:r>
            <w:r w:rsidRPr="008C7712">
              <w:rPr>
                <w:sz w:val="16"/>
              </w:rPr>
              <w:br/>
              <w:t xml:space="preserve">            2 stuks/porties</w:t>
            </w:r>
            <w:r w:rsidRPr="008C7712">
              <w:rPr>
                <w:sz w:val="16"/>
              </w:rPr>
              <w:br/>
              <w:t xml:space="preserve">            Meer dan 2 stuks/porties</w:t>
            </w:r>
            <w:r w:rsidRPr="008C7712">
              <w:rPr>
                <w:sz w:val="16"/>
              </w:rPr>
              <w:br/>
              <w:t xml:space="preserve">   Voldoet aan fruitnorm </w:t>
            </w:r>
            <w:r w:rsidRPr="008C7712">
              <w:rPr>
                <w:sz w:val="16"/>
              </w:rPr>
              <w:br/>
              <w:t xml:space="preserve">        Ja</w:t>
            </w:r>
            <w:r w:rsidRPr="008C7712">
              <w:rPr>
                <w:sz w:val="16"/>
              </w:rPr>
              <w:br/>
              <w:t xml:space="preserve">        Nee   </w:t>
            </w:r>
          </w:p>
        </w:tc>
        <w:tc>
          <w:tcPr>
            <w:tcW w:w="833" w:type="dxa"/>
            <w:tcBorders>
              <w:top w:val="nil"/>
              <w:left w:val="nil"/>
              <w:bottom w:val="single" w:sz="8" w:space="0" w:color="auto"/>
              <w:right w:val="nil"/>
            </w:tcBorders>
            <w:shd w:val="clear" w:color="auto" w:fill="DDD9C3" w:themeFill="background2" w:themeFillShade="E6"/>
          </w:tcPr>
          <w:p w14:paraId="633B9E98" w14:textId="77777777" w:rsidR="00B66B3A" w:rsidRPr="008C7712" w:rsidRDefault="00B66B3A" w:rsidP="007A5174">
            <w:pPr>
              <w:jc w:val="center"/>
              <w:rPr>
                <w:sz w:val="16"/>
              </w:rPr>
            </w:pPr>
            <w:r w:rsidRPr="008C7712">
              <w:rPr>
                <w:sz w:val="16"/>
              </w:rPr>
              <w:br/>
            </w:r>
            <w:r w:rsidRPr="008C7712">
              <w:rPr>
                <w:sz w:val="16"/>
              </w:rPr>
              <w:br/>
              <w:t>81</w:t>
            </w:r>
            <w:r w:rsidRPr="008C7712">
              <w:rPr>
                <w:sz w:val="16"/>
              </w:rPr>
              <w:br/>
              <w:t>81</w:t>
            </w:r>
            <w:r w:rsidRPr="008C7712">
              <w:rPr>
                <w:sz w:val="16"/>
              </w:rPr>
              <w:br/>
            </w:r>
            <w:r w:rsidRPr="008C7712">
              <w:rPr>
                <w:sz w:val="16"/>
              </w:rPr>
              <w:br/>
              <w:t>26</w:t>
            </w:r>
            <w:r w:rsidRPr="008C7712">
              <w:rPr>
                <w:sz w:val="16"/>
              </w:rPr>
              <w:br/>
              <w:t>55</w:t>
            </w:r>
            <w:r w:rsidRPr="008C7712">
              <w:rPr>
                <w:sz w:val="16"/>
              </w:rPr>
              <w:br/>
            </w:r>
            <w:r w:rsidRPr="008C7712">
              <w:rPr>
                <w:sz w:val="16"/>
              </w:rPr>
              <w:br/>
              <w:t>81</w:t>
            </w:r>
            <w:r w:rsidRPr="008C7712">
              <w:rPr>
                <w:sz w:val="16"/>
              </w:rPr>
              <w:br/>
              <w:t>81</w:t>
            </w:r>
          </w:p>
          <w:p w14:paraId="01402722" w14:textId="77777777" w:rsidR="00B66B3A" w:rsidRPr="008C7712" w:rsidRDefault="00B66B3A" w:rsidP="007A5174">
            <w:pPr>
              <w:rPr>
                <w:sz w:val="16"/>
              </w:rPr>
            </w:pPr>
          </w:p>
          <w:p w14:paraId="1529E4C6" w14:textId="77777777" w:rsidR="00B66B3A" w:rsidRPr="008C7712" w:rsidRDefault="00B66B3A" w:rsidP="007A5174">
            <w:pPr>
              <w:rPr>
                <w:sz w:val="16"/>
              </w:rPr>
            </w:pPr>
            <w:r w:rsidRPr="008C7712">
              <w:rPr>
                <w:sz w:val="16"/>
              </w:rPr>
              <w:t xml:space="preserve">    2</w:t>
            </w:r>
            <w:r w:rsidRPr="008C7712">
              <w:rPr>
                <w:sz w:val="16"/>
              </w:rPr>
              <w:br/>
              <w:t xml:space="preserve">    46</w:t>
            </w:r>
            <w:r w:rsidRPr="008C7712">
              <w:rPr>
                <w:sz w:val="16"/>
              </w:rPr>
              <w:br/>
              <w:t xml:space="preserve">    27</w:t>
            </w:r>
            <w:r w:rsidRPr="008C7712">
              <w:rPr>
                <w:sz w:val="16"/>
              </w:rPr>
              <w:br/>
              <w:t xml:space="preserve">    6</w:t>
            </w:r>
            <w:r w:rsidRPr="008C7712">
              <w:rPr>
                <w:sz w:val="16"/>
              </w:rPr>
              <w:br/>
              <w:t xml:space="preserve">    </w:t>
            </w:r>
            <w:r w:rsidRPr="008C7712">
              <w:rPr>
                <w:sz w:val="16"/>
              </w:rPr>
              <w:br/>
              <w:t xml:space="preserve">    33</w:t>
            </w:r>
            <w:r w:rsidRPr="008C7712">
              <w:rPr>
                <w:sz w:val="16"/>
              </w:rPr>
              <w:br/>
              <w:t xml:space="preserve">    48</w:t>
            </w:r>
          </w:p>
        </w:tc>
        <w:tc>
          <w:tcPr>
            <w:tcW w:w="1381" w:type="dxa"/>
            <w:tcBorders>
              <w:top w:val="nil"/>
              <w:left w:val="nil"/>
              <w:bottom w:val="single" w:sz="8" w:space="0" w:color="auto"/>
              <w:right w:val="nil"/>
            </w:tcBorders>
            <w:shd w:val="clear" w:color="auto" w:fill="DDD9C3" w:themeFill="background2" w:themeFillShade="E6"/>
          </w:tcPr>
          <w:p w14:paraId="033A33DC" w14:textId="77777777" w:rsidR="00B66B3A" w:rsidRPr="008C7712" w:rsidRDefault="00B66B3A" w:rsidP="007A5174">
            <w:pPr>
              <w:jc w:val="center"/>
              <w:rPr>
                <w:sz w:val="16"/>
              </w:rPr>
            </w:pPr>
          </w:p>
          <w:p w14:paraId="6AE4392D" w14:textId="77777777" w:rsidR="00B66B3A" w:rsidRPr="008C7712" w:rsidRDefault="00B66B3A" w:rsidP="007A5174">
            <w:pPr>
              <w:rPr>
                <w:sz w:val="16"/>
              </w:rPr>
            </w:pPr>
          </w:p>
          <w:p w14:paraId="50726906" w14:textId="77777777" w:rsidR="00B66B3A" w:rsidRPr="008C7712" w:rsidRDefault="00B66B3A" w:rsidP="007A5174">
            <w:pPr>
              <w:jc w:val="center"/>
              <w:rPr>
                <w:sz w:val="16"/>
              </w:rPr>
            </w:pPr>
            <w:r w:rsidRPr="008C7712">
              <w:rPr>
                <w:sz w:val="16"/>
              </w:rPr>
              <w:t>2</w:t>
            </w:r>
            <w:r w:rsidRPr="008C7712">
              <w:rPr>
                <w:sz w:val="16"/>
              </w:rPr>
              <w:br/>
              <w:t>1</w:t>
            </w:r>
          </w:p>
          <w:p w14:paraId="5033F31B" w14:textId="77777777" w:rsidR="00B66B3A" w:rsidRPr="008C7712" w:rsidRDefault="00B66B3A" w:rsidP="007A5174">
            <w:pPr>
              <w:rPr>
                <w:sz w:val="16"/>
              </w:rPr>
            </w:pPr>
          </w:p>
          <w:p w14:paraId="74022A2C" w14:textId="77777777" w:rsidR="00B66B3A" w:rsidRPr="008C7712" w:rsidRDefault="00B66B3A" w:rsidP="007A5174">
            <w:pPr>
              <w:rPr>
                <w:sz w:val="16"/>
              </w:rPr>
            </w:pPr>
          </w:p>
          <w:p w14:paraId="1218D23F" w14:textId="77777777" w:rsidR="00B66B3A" w:rsidRPr="008C7712" w:rsidRDefault="00B66B3A" w:rsidP="007A5174">
            <w:pPr>
              <w:jc w:val="center"/>
              <w:rPr>
                <w:sz w:val="16"/>
              </w:rPr>
            </w:pPr>
            <w:r w:rsidRPr="008C7712">
              <w:rPr>
                <w:sz w:val="16"/>
              </w:rPr>
              <w:br/>
            </w:r>
            <w:r w:rsidRPr="008C7712">
              <w:rPr>
                <w:sz w:val="16"/>
              </w:rPr>
              <w:br/>
              <w:t>0</w:t>
            </w:r>
          </w:p>
          <w:p w14:paraId="5D4682E4" w14:textId="77777777" w:rsidR="00B66B3A" w:rsidRPr="008C7712" w:rsidRDefault="00B66B3A" w:rsidP="007A5174">
            <w:pPr>
              <w:jc w:val="center"/>
              <w:rPr>
                <w:sz w:val="16"/>
              </w:rPr>
            </w:pPr>
          </w:p>
          <w:p w14:paraId="75185405" w14:textId="77777777" w:rsidR="00B66B3A" w:rsidRPr="008C7712" w:rsidRDefault="00B66B3A" w:rsidP="007A5174">
            <w:pPr>
              <w:rPr>
                <w:sz w:val="16"/>
              </w:rPr>
            </w:pPr>
          </w:p>
          <w:p w14:paraId="415C32EF" w14:textId="77777777" w:rsidR="00B66B3A" w:rsidRPr="008C7712" w:rsidRDefault="00B66B3A" w:rsidP="007A5174">
            <w:pPr>
              <w:jc w:val="center"/>
              <w:rPr>
                <w:sz w:val="16"/>
              </w:rPr>
            </w:pPr>
            <w:r w:rsidRPr="008C7712">
              <w:rPr>
                <w:sz w:val="16"/>
              </w:rPr>
              <w:br/>
            </w:r>
          </w:p>
        </w:tc>
        <w:tc>
          <w:tcPr>
            <w:tcW w:w="1384" w:type="dxa"/>
            <w:tcBorders>
              <w:top w:val="nil"/>
              <w:left w:val="nil"/>
              <w:bottom w:val="single" w:sz="8" w:space="0" w:color="auto"/>
              <w:right w:val="nil"/>
            </w:tcBorders>
            <w:shd w:val="clear" w:color="auto" w:fill="DDD9C3" w:themeFill="background2" w:themeFillShade="E6"/>
          </w:tcPr>
          <w:p w14:paraId="091AE30E" w14:textId="77777777" w:rsidR="00B66B3A" w:rsidRPr="008C7712" w:rsidRDefault="00B66B3A" w:rsidP="007A5174">
            <w:pPr>
              <w:jc w:val="center"/>
              <w:rPr>
                <w:sz w:val="16"/>
              </w:rPr>
            </w:pPr>
          </w:p>
          <w:p w14:paraId="67853699" w14:textId="77777777" w:rsidR="00B66B3A" w:rsidRPr="008C7712" w:rsidRDefault="00B66B3A" w:rsidP="007A5174">
            <w:pPr>
              <w:rPr>
                <w:sz w:val="16"/>
              </w:rPr>
            </w:pPr>
          </w:p>
          <w:p w14:paraId="7C8C735B" w14:textId="77777777" w:rsidR="00B66B3A" w:rsidRPr="008C7712" w:rsidRDefault="00B66B3A" w:rsidP="007A5174">
            <w:pPr>
              <w:jc w:val="center"/>
              <w:rPr>
                <w:sz w:val="16"/>
              </w:rPr>
            </w:pPr>
            <w:r w:rsidRPr="008C7712">
              <w:rPr>
                <w:sz w:val="16"/>
              </w:rPr>
              <w:t>7</w:t>
            </w:r>
          </w:p>
          <w:p w14:paraId="333259DA" w14:textId="77777777" w:rsidR="00B66B3A" w:rsidRPr="008C7712" w:rsidRDefault="00B66B3A" w:rsidP="007A5174">
            <w:pPr>
              <w:jc w:val="center"/>
              <w:rPr>
                <w:sz w:val="16"/>
              </w:rPr>
            </w:pPr>
            <w:r w:rsidRPr="008C7712">
              <w:rPr>
                <w:sz w:val="16"/>
              </w:rPr>
              <w:t>6</w:t>
            </w:r>
          </w:p>
          <w:p w14:paraId="2DADDA56" w14:textId="77777777" w:rsidR="00B66B3A" w:rsidRPr="008C7712" w:rsidRDefault="00B66B3A" w:rsidP="007A5174">
            <w:pPr>
              <w:rPr>
                <w:sz w:val="16"/>
              </w:rPr>
            </w:pPr>
          </w:p>
          <w:p w14:paraId="019DDC6E" w14:textId="77777777" w:rsidR="00B66B3A" w:rsidRPr="008C7712" w:rsidRDefault="00B66B3A" w:rsidP="007A5174">
            <w:pPr>
              <w:rPr>
                <w:sz w:val="16"/>
              </w:rPr>
            </w:pPr>
          </w:p>
          <w:p w14:paraId="201E0A81" w14:textId="77777777" w:rsidR="00B66B3A" w:rsidRPr="008C7712" w:rsidRDefault="00B66B3A" w:rsidP="007A5174">
            <w:pPr>
              <w:jc w:val="center"/>
              <w:rPr>
                <w:sz w:val="16"/>
              </w:rPr>
            </w:pPr>
            <w:r w:rsidRPr="008C7712">
              <w:rPr>
                <w:sz w:val="16"/>
              </w:rPr>
              <w:br/>
            </w:r>
            <w:r w:rsidRPr="008C7712">
              <w:rPr>
                <w:sz w:val="16"/>
              </w:rPr>
              <w:br/>
              <w:t>7</w:t>
            </w:r>
          </w:p>
          <w:p w14:paraId="3B85C697" w14:textId="77777777" w:rsidR="00B66B3A" w:rsidRPr="008C7712" w:rsidRDefault="00B66B3A" w:rsidP="007A5174">
            <w:pPr>
              <w:jc w:val="center"/>
              <w:rPr>
                <w:color w:val="FF0000"/>
                <w:sz w:val="16"/>
              </w:rPr>
            </w:pPr>
          </w:p>
        </w:tc>
        <w:tc>
          <w:tcPr>
            <w:tcW w:w="1390" w:type="dxa"/>
            <w:tcBorders>
              <w:top w:val="nil"/>
              <w:left w:val="nil"/>
              <w:bottom w:val="single" w:sz="8" w:space="0" w:color="auto"/>
              <w:right w:val="nil"/>
            </w:tcBorders>
            <w:shd w:val="clear" w:color="auto" w:fill="DDD9C3" w:themeFill="background2" w:themeFillShade="E6"/>
          </w:tcPr>
          <w:p w14:paraId="16205807" w14:textId="77777777" w:rsidR="00B66B3A" w:rsidRPr="008C7712" w:rsidRDefault="00B66B3A" w:rsidP="007A5174">
            <w:pPr>
              <w:jc w:val="center"/>
              <w:rPr>
                <w:sz w:val="16"/>
              </w:rPr>
            </w:pPr>
            <w:r w:rsidRPr="008C7712">
              <w:rPr>
                <w:sz w:val="16"/>
              </w:rPr>
              <w:br/>
            </w:r>
            <w:r w:rsidRPr="008C7712">
              <w:rPr>
                <w:sz w:val="16"/>
              </w:rPr>
              <w:br/>
              <w:t>5,85</w:t>
            </w:r>
            <w:r w:rsidRPr="008C7712">
              <w:rPr>
                <w:sz w:val="16"/>
              </w:rPr>
              <w:br/>
              <w:t>3,09</w:t>
            </w:r>
          </w:p>
          <w:p w14:paraId="71DDB325" w14:textId="77777777" w:rsidR="00B66B3A" w:rsidRPr="008C7712" w:rsidRDefault="00B66B3A" w:rsidP="007A5174">
            <w:pPr>
              <w:rPr>
                <w:sz w:val="16"/>
              </w:rPr>
            </w:pPr>
          </w:p>
          <w:p w14:paraId="612E91E5" w14:textId="77777777" w:rsidR="00B66B3A" w:rsidRPr="008C7712" w:rsidRDefault="00B66B3A" w:rsidP="007A5174">
            <w:pPr>
              <w:jc w:val="center"/>
              <w:rPr>
                <w:sz w:val="16"/>
              </w:rPr>
            </w:pPr>
            <w:r w:rsidRPr="008C7712">
              <w:rPr>
                <w:sz w:val="16"/>
              </w:rPr>
              <w:t>32,1%</w:t>
            </w:r>
          </w:p>
          <w:p w14:paraId="529FD6FB" w14:textId="77777777" w:rsidR="00B66B3A" w:rsidRPr="008C7712" w:rsidRDefault="00B66B3A" w:rsidP="007A5174">
            <w:pPr>
              <w:jc w:val="center"/>
              <w:rPr>
                <w:sz w:val="16"/>
              </w:rPr>
            </w:pPr>
            <w:r w:rsidRPr="008C7712">
              <w:rPr>
                <w:sz w:val="16"/>
              </w:rPr>
              <w:t>67,9%</w:t>
            </w:r>
            <w:r w:rsidRPr="008C7712">
              <w:rPr>
                <w:sz w:val="16"/>
              </w:rPr>
              <w:br/>
            </w:r>
            <w:r w:rsidRPr="008C7712">
              <w:rPr>
                <w:sz w:val="16"/>
              </w:rPr>
              <w:br/>
              <w:t>4,94</w:t>
            </w:r>
          </w:p>
          <w:p w14:paraId="59073E63" w14:textId="77777777" w:rsidR="00B66B3A" w:rsidRPr="008C7712" w:rsidRDefault="00B66B3A" w:rsidP="007A5174">
            <w:pPr>
              <w:jc w:val="center"/>
              <w:rPr>
                <w:color w:val="FF0000"/>
                <w:sz w:val="16"/>
              </w:rPr>
            </w:pPr>
          </w:p>
          <w:p w14:paraId="05F148B1" w14:textId="77777777" w:rsidR="00B66B3A" w:rsidRPr="008C7712" w:rsidRDefault="00B66B3A" w:rsidP="007A5174">
            <w:pPr>
              <w:rPr>
                <w:sz w:val="16"/>
              </w:rPr>
            </w:pPr>
          </w:p>
          <w:p w14:paraId="147E50EC" w14:textId="77777777" w:rsidR="00B66B3A" w:rsidRPr="008C7712" w:rsidRDefault="00B66B3A" w:rsidP="007A5174">
            <w:pPr>
              <w:jc w:val="center"/>
              <w:rPr>
                <w:sz w:val="16"/>
              </w:rPr>
            </w:pPr>
            <w:r w:rsidRPr="008C7712">
              <w:rPr>
                <w:sz w:val="16"/>
              </w:rPr>
              <w:t>2,5%</w:t>
            </w:r>
            <w:r w:rsidRPr="008C7712">
              <w:rPr>
                <w:sz w:val="16"/>
              </w:rPr>
              <w:br/>
              <w:t>56,8%</w:t>
            </w:r>
            <w:r w:rsidRPr="008C7712">
              <w:rPr>
                <w:sz w:val="16"/>
              </w:rPr>
              <w:br/>
              <w:t>33,3%</w:t>
            </w:r>
            <w:r w:rsidRPr="008C7712">
              <w:rPr>
                <w:sz w:val="16"/>
              </w:rPr>
              <w:br/>
              <w:t>7,4%</w:t>
            </w:r>
            <w:r w:rsidRPr="008C7712">
              <w:rPr>
                <w:sz w:val="16"/>
              </w:rPr>
              <w:br/>
            </w:r>
            <w:r w:rsidRPr="008C7712">
              <w:rPr>
                <w:sz w:val="16"/>
              </w:rPr>
              <w:br/>
              <w:t>40,7%</w:t>
            </w:r>
            <w:r w:rsidRPr="008C7712">
              <w:rPr>
                <w:sz w:val="16"/>
              </w:rPr>
              <w:br/>
              <w:t>59,3%</w:t>
            </w:r>
          </w:p>
        </w:tc>
        <w:tc>
          <w:tcPr>
            <w:tcW w:w="1001" w:type="dxa"/>
            <w:tcBorders>
              <w:top w:val="nil"/>
              <w:left w:val="nil"/>
              <w:bottom w:val="single" w:sz="8" w:space="0" w:color="auto"/>
              <w:right w:val="nil"/>
            </w:tcBorders>
            <w:shd w:val="clear" w:color="auto" w:fill="DDD9C3" w:themeFill="background2" w:themeFillShade="E6"/>
          </w:tcPr>
          <w:p w14:paraId="4CF31E10" w14:textId="77777777" w:rsidR="00B66B3A" w:rsidRPr="008C7712" w:rsidRDefault="00B66B3A" w:rsidP="007A5174">
            <w:pPr>
              <w:jc w:val="center"/>
              <w:rPr>
                <w:sz w:val="16"/>
              </w:rPr>
            </w:pPr>
          </w:p>
          <w:p w14:paraId="25D52BB9" w14:textId="77777777" w:rsidR="00B66B3A" w:rsidRPr="008C7712" w:rsidRDefault="00B66B3A" w:rsidP="007A5174">
            <w:pPr>
              <w:jc w:val="center"/>
              <w:rPr>
                <w:sz w:val="16"/>
              </w:rPr>
            </w:pPr>
          </w:p>
          <w:p w14:paraId="7DFB1EDC" w14:textId="77777777" w:rsidR="00B66B3A" w:rsidRPr="008C7712" w:rsidRDefault="00B66B3A" w:rsidP="007A5174">
            <w:pPr>
              <w:jc w:val="center"/>
              <w:rPr>
                <w:sz w:val="16"/>
              </w:rPr>
            </w:pPr>
            <w:r w:rsidRPr="008C7712">
              <w:rPr>
                <w:sz w:val="16"/>
              </w:rPr>
              <w:t>1,2</w:t>
            </w:r>
            <w:r w:rsidRPr="008C7712">
              <w:rPr>
                <w:sz w:val="16"/>
              </w:rPr>
              <w:br/>
              <w:t>1,0</w:t>
            </w:r>
            <w:r w:rsidRPr="008C7712">
              <w:rPr>
                <w:sz w:val="16"/>
              </w:rPr>
              <w:br/>
            </w:r>
            <w:r w:rsidRPr="008C7712">
              <w:rPr>
                <w:sz w:val="16"/>
              </w:rPr>
              <w:br/>
            </w:r>
            <w:r w:rsidRPr="008C7712">
              <w:rPr>
                <w:sz w:val="16"/>
              </w:rPr>
              <w:br/>
            </w:r>
            <w:r w:rsidRPr="008C7712">
              <w:rPr>
                <w:sz w:val="16"/>
              </w:rPr>
              <w:br/>
            </w:r>
            <w:r w:rsidRPr="008C7712">
              <w:rPr>
                <w:sz w:val="16"/>
              </w:rPr>
              <w:br/>
              <w:t>1,9</w:t>
            </w:r>
          </w:p>
        </w:tc>
      </w:tr>
    </w:tbl>
    <w:p w14:paraId="5FADF871" w14:textId="77777777" w:rsidR="00395BB3" w:rsidRPr="00395BB3" w:rsidRDefault="00395BB3" w:rsidP="00395BB3"/>
    <w:p w14:paraId="008BD04A" w14:textId="77777777" w:rsidR="00B66B3A" w:rsidRDefault="00B66B3A" w:rsidP="00395BB3">
      <w:pPr>
        <w:tabs>
          <w:tab w:val="left" w:pos="3450"/>
        </w:tabs>
      </w:pPr>
    </w:p>
    <w:p w14:paraId="5233A008" w14:textId="124BB613" w:rsidR="00B66B3A" w:rsidRDefault="00B66B3A" w:rsidP="00B66B3A">
      <w:pPr>
        <w:pStyle w:val="Kop3"/>
      </w:pPr>
      <w:r>
        <w:lastRenderedPageBreak/>
        <w:t>Bijlage 2. Output</w:t>
      </w:r>
    </w:p>
    <w:p w14:paraId="66A00285" w14:textId="3B034946" w:rsidR="007A5174" w:rsidRDefault="007A5174" w:rsidP="007A51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65897D7D" wp14:editId="2EE5A54D">
            <wp:extent cx="5734050" cy="45815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581525"/>
                    </a:xfrm>
                    <a:prstGeom prst="rect">
                      <a:avLst/>
                    </a:prstGeom>
                    <a:noFill/>
                    <a:ln>
                      <a:noFill/>
                    </a:ln>
                  </pic:spPr>
                </pic:pic>
              </a:graphicData>
            </a:graphic>
          </wp:inline>
        </w:drawing>
      </w:r>
    </w:p>
    <w:p w14:paraId="079600E5" w14:textId="77777777" w:rsidR="007A5174" w:rsidRDefault="007A5174" w:rsidP="007A5174">
      <w:pPr>
        <w:autoSpaceDE w:val="0"/>
        <w:autoSpaceDN w:val="0"/>
        <w:adjustRightInd w:val="0"/>
        <w:spacing w:after="0" w:line="400" w:lineRule="atLeast"/>
        <w:rPr>
          <w:rFonts w:ascii="Times New Roman" w:hAnsi="Times New Roman" w:cs="Times New Roman"/>
          <w:sz w:val="24"/>
          <w:szCs w:val="24"/>
        </w:rPr>
      </w:pPr>
    </w:p>
    <w:p w14:paraId="0B72D590" w14:textId="77777777" w:rsidR="007A5174" w:rsidRPr="007A5174" w:rsidRDefault="007A5174" w:rsidP="007A5174">
      <w:pPr>
        <w:autoSpaceDE w:val="0"/>
        <w:autoSpaceDN w:val="0"/>
        <w:adjustRightInd w:val="0"/>
        <w:spacing w:after="0" w:line="240" w:lineRule="auto"/>
        <w:rPr>
          <w:rFonts w:ascii="Times New Roman" w:hAnsi="Times New Roman" w:cs="Times New Roman"/>
          <w:sz w:val="24"/>
          <w:szCs w:val="24"/>
        </w:rPr>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062"/>
        <w:gridCol w:w="1136"/>
        <w:gridCol w:w="1000"/>
        <w:gridCol w:w="1365"/>
        <w:gridCol w:w="1456"/>
      </w:tblGrid>
      <w:tr w:rsidR="007A5174" w:rsidRPr="007A5174" w14:paraId="3BAA4988" w14:textId="77777777" w:rsidTr="00A64B78">
        <w:trPr>
          <w:cantSplit/>
        </w:trPr>
        <w:tc>
          <w:tcPr>
            <w:tcW w:w="7746" w:type="dxa"/>
            <w:gridSpan w:val="6"/>
            <w:tcBorders>
              <w:top w:val="nil"/>
              <w:left w:val="nil"/>
              <w:bottom w:val="nil"/>
              <w:right w:val="nil"/>
            </w:tcBorders>
            <w:shd w:val="clear" w:color="auto" w:fill="FFFFFF"/>
          </w:tcPr>
          <w:p w14:paraId="4F77A2B8"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b/>
                <w:bCs/>
                <w:color w:val="000000"/>
                <w:sz w:val="18"/>
                <w:szCs w:val="18"/>
              </w:rPr>
              <w:t>alcoholnorm</w:t>
            </w:r>
          </w:p>
        </w:tc>
      </w:tr>
      <w:tr w:rsidR="007A5174" w:rsidRPr="007A5174" w14:paraId="4AE48513" w14:textId="77777777" w:rsidTr="00A64B78">
        <w:trPr>
          <w:cantSplit/>
        </w:trPr>
        <w:tc>
          <w:tcPr>
            <w:tcW w:w="2789" w:type="dxa"/>
            <w:gridSpan w:val="2"/>
            <w:tcBorders>
              <w:top w:val="single" w:sz="16" w:space="0" w:color="000000"/>
              <w:left w:val="single" w:sz="16" w:space="0" w:color="000000"/>
              <w:bottom w:val="single" w:sz="16" w:space="0" w:color="000000"/>
              <w:right w:val="nil"/>
            </w:tcBorders>
            <w:shd w:val="clear" w:color="auto" w:fill="FFFFFF"/>
          </w:tcPr>
          <w:p w14:paraId="0ED3B456"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6AB9F71E"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7B4A3CB8"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Percent</w:t>
            </w:r>
          </w:p>
        </w:tc>
        <w:tc>
          <w:tcPr>
            <w:tcW w:w="1365" w:type="dxa"/>
            <w:tcBorders>
              <w:top w:val="single" w:sz="16" w:space="0" w:color="000000"/>
              <w:bottom w:val="single" w:sz="16" w:space="0" w:color="000000"/>
            </w:tcBorders>
            <w:shd w:val="clear" w:color="auto" w:fill="FFFFFF"/>
          </w:tcPr>
          <w:p w14:paraId="6A086497"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14:paraId="5F07D789"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Cumulative Percent</w:t>
            </w:r>
          </w:p>
        </w:tc>
      </w:tr>
      <w:tr w:rsidR="007A5174" w:rsidRPr="007A5174" w14:paraId="6D0DDE83" w14:textId="77777777" w:rsidTr="00A64B78">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BD20FBB"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Valid</w:t>
            </w:r>
          </w:p>
        </w:tc>
        <w:tc>
          <w:tcPr>
            <w:tcW w:w="2062" w:type="dxa"/>
            <w:tcBorders>
              <w:top w:val="single" w:sz="16" w:space="0" w:color="000000"/>
              <w:left w:val="nil"/>
              <w:bottom w:val="nil"/>
              <w:right w:val="single" w:sz="16" w:space="0" w:color="000000"/>
            </w:tcBorders>
            <w:shd w:val="clear" w:color="auto" w:fill="FFFFFF"/>
            <w:vAlign w:val="center"/>
          </w:tcPr>
          <w:p w14:paraId="04B24D02"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niet aan norm</w:t>
            </w:r>
          </w:p>
        </w:tc>
        <w:tc>
          <w:tcPr>
            <w:tcW w:w="1136" w:type="dxa"/>
            <w:tcBorders>
              <w:top w:val="single" w:sz="16" w:space="0" w:color="000000"/>
              <w:left w:val="single" w:sz="16" w:space="0" w:color="000000"/>
              <w:bottom w:val="nil"/>
            </w:tcBorders>
            <w:shd w:val="clear" w:color="auto" w:fill="FFFFFF"/>
            <w:vAlign w:val="center"/>
          </w:tcPr>
          <w:p w14:paraId="4740F18F"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61</w:t>
            </w:r>
          </w:p>
        </w:tc>
        <w:tc>
          <w:tcPr>
            <w:tcW w:w="1000" w:type="dxa"/>
            <w:tcBorders>
              <w:top w:val="single" w:sz="16" w:space="0" w:color="000000"/>
              <w:bottom w:val="nil"/>
            </w:tcBorders>
            <w:shd w:val="clear" w:color="auto" w:fill="FFFFFF"/>
            <w:vAlign w:val="center"/>
          </w:tcPr>
          <w:p w14:paraId="217FDEC2"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75,3</w:t>
            </w:r>
          </w:p>
        </w:tc>
        <w:tc>
          <w:tcPr>
            <w:tcW w:w="1365" w:type="dxa"/>
            <w:tcBorders>
              <w:top w:val="single" w:sz="16" w:space="0" w:color="000000"/>
              <w:bottom w:val="nil"/>
            </w:tcBorders>
            <w:shd w:val="clear" w:color="auto" w:fill="FFFFFF"/>
            <w:vAlign w:val="center"/>
          </w:tcPr>
          <w:p w14:paraId="419169DB"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75,3</w:t>
            </w:r>
          </w:p>
        </w:tc>
        <w:tc>
          <w:tcPr>
            <w:tcW w:w="1456" w:type="dxa"/>
            <w:tcBorders>
              <w:top w:val="single" w:sz="16" w:space="0" w:color="000000"/>
              <w:bottom w:val="nil"/>
              <w:right w:val="single" w:sz="16" w:space="0" w:color="000000"/>
            </w:tcBorders>
            <w:shd w:val="clear" w:color="auto" w:fill="FFFFFF"/>
            <w:vAlign w:val="center"/>
          </w:tcPr>
          <w:p w14:paraId="0296C4F0"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75,3</w:t>
            </w:r>
          </w:p>
        </w:tc>
      </w:tr>
      <w:tr w:rsidR="007A5174" w:rsidRPr="007A5174" w14:paraId="16E686E1" w14:textId="77777777" w:rsidTr="00A64B78">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81E31B1"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2" w:type="dxa"/>
            <w:tcBorders>
              <w:top w:val="nil"/>
              <w:left w:val="nil"/>
              <w:bottom w:val="nil"/>
              <w:right w:val="single" w:sz="16" w:space="0" w:color="000000"/>
            </w:tcBorders>
            <w:shd w:val="clear" w:color="auto" w:fill="FFFFFF"/>
            <w:vAlign w:val="center"/>
          </w:tcPr>
          <w:p w14:paraId="4965257F"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aan norm</w:t>
            </w:r>
          </w:p>
        </w:tc>
        <w:tc>
          <w:tcPr>
            <w:tcW w:w="1136" w:type="dxa"/>
            <w:tcBorders>
              <w:top w:val="nil"/>
              <w:left w:val="single" w:sz="16" w:space="0" w:color="000000"/>
              <w:bottom w:val="nil"/>
            </w:tcBorders>
            <w:shd w:val="clear" w:color="auto" w:fill="FFFFFF"/>
            <w:vAlign w:val="center"/>
          </w:tcPr>
          <w:p w14:paraId="485C5CF1"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20</w:t>
            </w:r>
          </w:p>
        </w:tc>
        <w:tc>
          <w:tcPr>
            <w:tcW w:w="1000" w:type="dxa"/>
            <w:tcBorders>
              <w:top w:val="nil"/>
              <w:bottom w:val="nil"/>
            </w:tcBorders>
            <w:shd w:val="clear" w:color="auto" w:fill="FFFFFF"/>
            <w:vAlign w:val="center"/>
          </w:tcPr>
          <w:p w14:paraId="1A66614B"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24,7</w:t>
            </w:r>
          </w:p>
        </w:tc>
        <w:tc>
          <w:tcPr>
            <w:tcW w:w="1365" w:type="dxa"/>
            <w:tcBorders>
              <w:top w:val="nil"/>
              <w:bottom w:val="nil"/>
            </w:tcBorders>
            <w:shd w:val="clear" w:color="auto" w:fill="FFFFFF"/>
            <w:vAlign w:val="center"/>
          </w:tcPr>
          <w:p w14:paraId="64AF489F"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24,7</w:t>
            </w:r>
          </w:p>
        </w:tc>
        <w:tc>
          <w:tcPr>
            <w:tcW w:w="1456" w:type="dxa"/>
            <w:tcBorders>
              <w:top w:val="nil"/>
              <w:bottom w:val="nil"/>
              <w:right w:val="single" w:sz="16" w:space="0" w:color="000000"/>
            </w:tcBorders>
            <w:shd w:val="clear" w:color="auto" w:fill="FFFFFF"/>
            <w:vAlign w:val="center"/>
          </w:tcPr>
          <w:p w14:paraId="3381D574"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r>
      <w:tr w:rsidR="007A5174" w:rsidRPr="007A5174" w14:paraId="16BC3EAF" w14:textId="77777777" w:rsidTr="00A64B78">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4D12102"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2" w:type="dxa"/>
            <w:tcBorders>
              <w:top w:val="nil"/>
              <w:left w:val="nil"/>
              <w:bottom w:val="single" w:sz="16" w:space="0" w:color="000000"/>
              <w:right w:val="single" w:sz="16" w:space="0" w:color="000000"/>
            </w:tcBorders>
            <w:shd w:val="clear" w:color="auto" w:fill="FFFFFF"/>
            <w:vAlign w:val="center"/>
          </w:tcPr>
          <w:p w14:paraId="05EC1735"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4D42F8B0"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81</w:t>
            </w:r>
          </w:p>
        </w:tc>
        <w:tc>
          <w:tcPr>
            <w:tcW w:w="1000" w:type="dxa"/>
            <w:tcBorders>
              <w:top w:val="nil"/>
              <w:bottom w:val="single" w:sz="16" w:space="0" w:color="000000"/>
            </w:tcBorders>
            <w:shd w:val="clear" w:color="auto" w:fill="FFFFFF"/>
            <w:vAlign w:val="center"/>
          </w:tcPr>
          <w:p w14:paraId="1D4B46C4"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365" w:type="dxa"/>
            <w:tcBorders>
              <w:top w:val="nil"/>
              <w:bottom w:val="single" w:sz="16" w:space="0" w:color="000000"/>
            </w:tcBorders>
            <w:shd w:val="clear" w:color="auto" w:fill="FFFFFF"/>
            <w:vAlign w:val="center"/>
          </w:tcPr>
          <w:p w14:paraId="6BE683F9"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14:paraId="0561DF32" w14:textId="77777777" w:rsidR="007A5174" w:rsidRPr="007A5174" w:rsidRDefault="007A5174" w:rsidP="007A5174">
            <w:pPr>
              <w:autoSpaceDE w:val="0"/>
              <w:autoSpaceDN w:val="0"/>
              <w:adjustRightInd w:val="0"/>
              <w:spacing w:after="0" w:line="240" w:lineRule="auto"/>
              <w:rPr>
                <w:rFonts w:ascii="Times New Roman" w:hAnsi="Times New Roman" w:cs="Times New Roman"/>
                <w:sz w:val="24"/>
                <w:szCs w:val="24"/>
              </w:rPr>
            </w:pPr>
          </w:p>
        </w:tc>
      </w:tr>
    </w:tbl>
    <w:p w14:paraId="49C3CFE0"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780AB164"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***norm fruit.</w:t>
      </w:r>
    </w:p>
    <w:p w14:paraId="4D44548B"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fruitnorm = 0.</w:t>
      </w:r>
    </w:p>
    <w:p w14:paraId="516C4511"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IF (Porties_stuks_fruit &gt; 2) fruitnorm = 1.</w:t>
      </w:r>
    </w:p>
    <w:p w14:paraId="41A27E9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VALUE LABELS fruitnorm 1 'voldoet aan norm' 0 'voldoet niet aan norm'.</w:t>
      </w:r>
    </w:p>
    <w:p w14:paraId="4EBD77EB" w14:textId="29A7B750" w:rsidR="007A5174" w:rsidRPr="007A5174" w:rsidRDefault="00A64B78" w:rsidP="00A64B78">
      <w:pPr>
        <w:autoSpaceDE w:val="0"/>
        <w:autoSpaceDN w:val="0"/>
        <w:adjustRightInd w:val="0"/>
        <w:spacing w:after="0" w:line="240" w:lineRule="auto"/>
        <w:rPr>
          <w:rFonts w:ascii="Times New Roman" w:hAnsi="Times New Roman" w:cs="Times New Roman"/>
          <w:sz w:val="24"/>
          <w:szCs w:val="24"/>
        </w:rPr>
      </w:pPr>
      <w:r w:rsidRPr="00A64B78">
        <w:rPr>
          <w:rFonts w:ascii="Courier New" w:hAnsi="Courier New" w:cs="Courier New"/>
          <w:color w:val="000000"/>
          <w:szCs w:val="20"/>
        </w:rPr>
        <w:t>FREQUENCIES fruitnorm.</w:t>
      </w: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062"/>
        <w:gridCol w:w="1136"/>
        <w:gridCol w:w="1000"/>
        <w:gridCol w:w="1365"/>
        <w:gridCol w:w="1456"/>
      </w:tblGrid>
      <w:tr w:rsidR="007A5174" w:rsidRPr="007A5174" w14:paraId="28DE0894" w14:textId="77777777" w:rsidTr="007A5174">
        <w:trPr>
          <w:cantSplit/>
        </w:trPr>
        <w:tc>
          <w:tcPr>
            <w:tcW w:w="7746" w:type="dxa"/>
            <w:gridSpan w:val="6"/>
            <w:tcBorders>
              <w:top w:val="nil"/>
              <w:left w:val="nil"/>
              <w:bottom w:val="nil"/>
              <w:right w:val="nil"/>
            </w:tcBorders>
            <w:shd w:val="clear" w:color="auto" w:fill="FFFFFF"/>
          </w:tcPr>
          <w:p w14:paraId="0551A971"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b/>
                <w:bCs/>
                <w:color w:val="000000"/>
                <w:sz w:val="18"/>
                <w:szCs w:val="18"/>
              </w:rPr>
              <w:t>fruitnorm</w:t>
            </w:r>
          </w:p>
        </w:tc>
      </w:tr>
      <w:tr w:rsidR="007A5174" w:rsidRPr="007A5174" w14:paraId="47E4F697" w14:textId="77777777" w:rsidTr="007A5174">
        <w:trPr>
          <w:cantSplit/>
        </w:trPr>
        <w:tc>
          <w:tcPr>
            <w:tcW w:w="2789" w:type="dxa"/>
            <w:gridSpan w:val="2"/>
            <w:tcBorders>
              <w:top w:val="single" w:sz="16" w:space="0" w:color="000000"/>
              <w:left w:val="single" w:sz="16" w:space="0" w:color="000000"/>
              <w:bottom w:val="single" w:sz="16" w:space="0" w:color="000000"/>
              <w:right w:val="nil"/>
            </w:tcBorders>
            <w:shd w:val="clear" w:color="auto" w:fill="FFFFFF"/>
          </w:tcPr>
          <w:p w14:paraId="68FBD5E7"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2049EB57"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4ED63C13"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Percent</w:t>
            </w:r>
          </w:p>
        </w:tc>
        <w:tc>
          <w:tcPr>
            <w:tcW w:w="1365" w:type="dxa"/>
            <w:tcBorders>
              <w:top w:val="single" w:sz="16" w:space="0" w:color="000000"/>
              <w:bottom w:val="single" w:sz="16" w:space="0" w:color="000000"/>
            </w:tcBorders>
            <w:shd w:val="clear" w:color="auto" w:fill="FFFFFF"/>
          </w:tcPr>
          <w:p w14:paraId="0BCB8C15"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14:paraId="1AC9B9AE"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Cumulative Percent</w:t>
            </w:r>
          </w:p>
        </w:tc>
      </w:tr>
      <w:tr w:rsidR="007A5174" w:rsidRPr="007A5174" w14:paraId="6F837DD5" w14:textId="77777777" w:rsidTr="007A5174">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5D4E968"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Valid</w:t>
            </w:r>
          </w:p>
        </w:tc>
        <w:tc>
          <w:tcPr>
            <w:tcW w:w="2062" w:type="dxa"/>
            <w:tcBorders>
              <w:top w:val="single" w:sz="16" w:space="0" w:color="000000"/>
              <w:left w:val="nil"/>
              <w:bottom w:val="nil"/>
              <w:right w:val="single" w:sz="16" w:space="0" w:color="000000"/>
            </w:tcBorders>
            <w:shd w:val="clear" w:color="auto" w:fill="FFFFFF"/>
            <w:vAlign w:val="center"/>
          </w:tcPr>
          <w:p w14:paraId="440AF97F"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niet aan norm</w:t>
            </w:r>
          </w:p>
        </w:tc>
        <w:tc>
          <w:tcPr>
            <w:tcW w:w="1136" w:type="dxa"/>
            <w:tcBorders>
              <w:top w:val="single" w:sz="16" w:space="0" w:color="000000"/>
              <w:left w:val="single" w:sz="16" w:space="0" w:color="000000"/>
              <w:bottom w:val="nil"/>
            </w:tcBorders>
            <w:shd w:val="clear" w:color="auto" w:fill="FFFFFF"/>
            <w:vAlign w:val="center"/>
          </w:tcPr>
          <w:p w14:paraId="7412583F"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48</w:t>
            </w:r>
          </w:p>
        </w:tc>
        <w:tc>
          <w:tcPr>
            <w:tcW w:w="1000" w:type="dxa"/>
            <w:tcBorders>
              <w:top w:val="single" w:sz="16" w:space="0" w:color="000000"/>
              <w:bottom w:val="nil"/>
            </w:tcBorders>
            <w:shd w:val="clear" w:color="auto" w:fill="FFFFFF"/>
            <w:vAlign w:val="center"/>
          </w:tcPr>
          <w:p w14:paraId="7ED0644A"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59,3</w:t>
            </w:r>
          </w:p>
        </w:tc>
        <w:tc>
          <w:tcPr>
            <w:tcW w:w="1365" w:type="dxa"/>
            <w:tcBorders>
              <w:top w:val="single" w:sz="16" w:space="0" w:color="000000"/>
              <w:bottom w:val="nil"/>
            </w:tcBorders>
            <w:shd w:val="clear" w:color="auto" w:fill="FFFFFF"/>
            <w:vAlign w:val="center"/>
          </w:tcPr>
          <w:p w14:paraId="1BA47162"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59,3</w:t>
            </w:r>
          </w:p>
        </w:tc>
        <w:tc>
          <w:tcPr>
            <w:tcW w:w="1456" w:type="dxa"/>
            <w:tcBorders>
              <w:top w:val="single" w:sz="16" w:space="0" w:color="000000"/>
              <w:bottom w:val="nil"/>
              <w:right w:val="single" w:sz="16" w:space="0" w:color="000000"/>
            </w:tcBorders>
            <w:shd w:val="clear" w:color="auto" w:fill="FFFFFF"/>
            <w:vAlign w:val="center"/>
          </w:tcPr>
          <w:p w14:paraId="0E9E71E1"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59,3</w:t>
            </w:r>
          </w:p>
        </w:tc>
      </w:tr>
      <w:tr w:rsidR="007A5174" w:rsidRPr="007A5174" w14:paraId="424FEF0F" w14:textId="77777777" w:rsidTr="007A5174">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27F3DF4"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2" w:type="dxa"/>
            <w:tcBorders>
              <w:top w:val="nil"/>
              <w:left w:val="nil"/>
              <w:bottom w:val="nil"/>
              <w:right w:val="single" w:sz="16" w:space="0" w:color="000000"/>
            </w:tcBorders>
            <w:shd w:val="clear" w:color="auto" w:fill="FFFFFF"/>
            <w:vAlign w:val="center"/>
          </w:tcPr>
          <w:p w14:paraId="067890F0"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aan norm</w:t>
            </w:r>
          </w:p>
        </w:tc>
        <w:tc>
          <w:tcPr>
            <w:tcW w:w="1136" w:type="dxa"/>
            <w:tcBorders>
              <w:top w:val="nil"/>
              <w:left w:val="single" w:sz="16" w:space="0" w:color="000000"/>
              <w:bottom w:val="nil"/>
            </w:tcBorders>
            <w:shd w:val="clear" w:color="auto" w:fill="FFFFFF"/>
            <w:vAlign w:val="center"/>
          </w:tcPr>
          <w:p w14:paraId="5A5CEBC0"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33</w:t>
            </w:r>
          </w:p>
        </w:tc>
        <w:tc>
          <w:tcPr>
            <w:tcW w:w="1000" w:type="dxa"/>
            <w:tcBorders>
              <w:top w:val="nil"/>
              <w:bottom w:val="nil"/>
            </w:tcBorders>
            <w:shd w:val="clear" w:color="auto" w:fill="FFFFFF"/>
            <w:vAlign w:val="center"/>
          </w:tcPr>
          <w:p w14:paraId="39CD172B"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40,7</w:t>
            </w:r>
          </w:p>
        </w:tc>
        <w:tc>
          <w:tcPr>
            <w:tcW w:w="1365" w:type="dxa"/>
            <w:tcBorders>
              <w:top w:val="nil"/>
              <w:bottom w:val="nil"/>
            </w:tcBorders>
            <w:shd w:val="clear" w:color="auto" w:fill="FFFFFF"/>
            <w:vAlign w:val="center"/>
          </w:tcPr>
          <w:p w14:paraId="0BFE8E1D"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40,7</w:t>
            </w:r>
          </w:p>
        </w:tc>
        <w:tc>
          <w:tcPr>
            <w:tcW w:w="1456" w:type="dxa"/>
            <w:tcBorders>
              <w:top w:val="nil"/>
              <w:bottom w:val="nil"/>
              <w:right w:val="single" w:sz="16" w:space="0" w:color="000000"/>
            </w:tcBorders>
            <w:shd w:val="clear" w:color="auto" w:fill="FFFFFF"/>
            <w:vAlign w:val="center"/>
          </w:tcPr>
          <w:p w14:paraId="3F9E9892"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r>
      <w:tr w:rsidR="007A5174" w:rsidRPr="007A5174" w14:paraId="7BD3213F" w14:textId="77777777" w:rsidTr="007A5174">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F92DA02"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2" w:type="dxa"/>
            <w:tcBorders>
              <w:top w:val="nil"/>
              <w:left w:val="nil"/>
              <w:bottom w:val="single" w:sz="16" w:space="0" w:color="000000"/>
              <w:right w:val="single" w:sz="16" w:space="0" w:color="000000"/>
            </w:tcBorders>
            <w:shd w:val="clear" w:color="auto" w:fill="FFFFFF"/>
            <w:vAlign w:val="center"/>
          </w:tcPr>
          <w:p w14:paraId="0FC2441D"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2ABBC7A8"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81</w:t>
            </w:r>
          </w:p>
        </w:tc>
        <w:tc>
          <w:tcPr>
            <w:tcW w:w="1000" w:type="dxa"/>
            <w:tcBorders>
              <w:top w:val="nil"/>
              <w:bottom w:val="single" w:sz="16" w:space="0" w:color="000000"/>
            </w:tcBorders>
            <w:shd w:val="clear" w:color="auto" w:fill="FFFFFF"/>
            <w:vAlign w:val="center"/>
          </w:tcPr>
          <w:p w14:paraId="00E73793"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365" w:type="dxa"/>
            <w:tcBorders>
              <w:top w:val="nil"/>
              <w:bottom w:val="single" w:sz="16" w:space="0" w:color="000000"/>
            </w:tcBorders>
            <w:shd w:val="clear" w:color="auto" w:fill="FFFFFF"/>
            <w:vAlign w:val="center"/>
          </w:tcPr>
          <w:p w14:paraId="414BB714"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14:paraId="10BB4858" w14:textId="77777777" w:rsidR="007A5174" w:rsidRPr="007A5174" w:rsidRDefault="007A5174" w:rsidP="007A5174">
            <w:pPr>
              <w:autoSpaceDE w:val="0"/>
              <w:autoSpaceDN w:val="0"/>
              <w:adjustRightInd w:val="0"/>
              <w:spacing w:after="0" w:line="240" w:lineRule="auto"/>
              <w:rPr>
                <w:rFonts w:ascii="Times New Roman" w:hAnsi="Times New Roman" w:cs="Times New Roman"/>
                <w:sz w:val="24"/>
                <w:szCs w:val="24"/>
              </w:rPr>
            </w:pPr>
          </w:p>
        </w:tc>
      </w:tr>
    </w:tbl>
    <w:p w14:paraId="536BA95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lastRenderedPageBreak/>
        <w:t>COMPUTE groentenorm = 0.</w:t>
      </w:r>
    </w:p>
    <w:p w14:paraId="644BC1CC"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IF (Opscheplepels_groente &gt; 3) groentenorm = 1.</w:t>
      </w:r>
    </w:p>
    <w:p w14:paraId="4956977C"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VALUE LABELS groentenorm 1 'voldoet aan norm' 0 'voldoet niet aan norm'.</w:t>
      </w:r>
    </w:p>
    <w:p w14:paraId="19FE4ADD"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FREQUENCIES groentenorm.</w:t>
      </w:r>
    </w:p>
    <w:p w14:paraId="50A65AA0" w14:textId="77777777" w:rsidR="007A5174" w:rsidRPr="007A5174" w:rsidRDefault="007A5174" w:rsidP="007A5174">
      <w:pPr>
        <w:autoSpaceDE w:val="0"/>
        <w:autoSpaceDN w:val="0"/>
        <w:adjustRightInd w:val="0"/>
        <w:spacing w:after="0" w:line="240" w:lineRule="auto"/>
        <w:rPr>
          <w:rFonts w:ascii="Times New Roman" w:hAnsi="Times New Roman" w:cs="Times New Roman"/>
          <w:sz w:val="24"/>
          <w:szCs w:val="24"/>
        </w:rPr>
      </w:pPr>
    </w:p>
    <w:tbl>
      <w:tblPr>
        <w:tblW w:w="7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062"/>
        <w:gridCol w:w="1136"/>
        <w:gridCol w:w="1000"/>
        <w:gridCol w:w="1365"/>
        <w:gridCol w:w="1456"/>
      </w:tblGrid>
      <w:tr w:rsidR="007A5174" w:rsidRPr="007A5174" w14:paraId="3BA4DBDB" w14:textId="77777777">
        <w:trPr>
          <w:cantSplit/>
        </w:trPr>
        <w:tc>
          <w:tcPr>
            <w:tcW w:w="7743" w:type="dxa"/>
            <w:gridSpan w:val="6"/>
            <w:tcBorders>
              <w:top w:val="nil"/>
              <w:left w:val="nil"/>
              <w:bottom w:val="nil"/>
              <w:right w:val="nil"/>
            </w:tcBorders>
            <w:shd w:val="clear" w:color="auto" w:fill="FFFFFF"/>
          </w:tcPr>
          <w:p w14:paraId="18EF9E9E"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b/>
                <w:bCs/>
                <w:color w:val="000000"/>
                <w:sz w:val="18"/>
                <w:szCs w:val="18"/>
              </w:rPr>
              <w:t>groentenorm</w:t>
            </w:r>
          </w:p>
        </w:tc>
      </w:tr>
      <w:tr w:rsidR="007A5174" w:rsidRPr="007A5174" w14:paraId="51929F5E" w14:textId="77777777">
        <w:trPr>
          <w:cantSplit/>
        </w:trPr>
        <w:tc>
          <w:tcPr>
            <w:tcW w:w="2788" w:type="dxa"/>
            <w:gridSpan w:val="2"/>
            <w:tcBorders>
              <w:top w:val="single" w:sz="16" w:space="0" w:color="000000"/>
              <w:left w:val="single" w:sz="16" w:space="0" w:color="000000"/>
              <w:bottom w:val="single" w:sz="16" w:space="0" w:color="000000"/>
              <w:right w:val="nil"/>
            </w:tcBorders>
            <w:shd w:val="clear" w:color="auto" w:fill="FFFFFF"/>
          </w:tcPr>
          <w:p w14:paraId="3E932CD6"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2F2BE423"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41DBD6C0"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29CA5AE5"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530DC02F" w14:textId="77777777" w:rsidR="007A5174" w:rsidRPr="007A5174" w:rsidRDefault="007A5174" w:rsidP="007A5174">
            <w:pPr>
              <w:autoSpaceDE w:val="0"/>
              <w:autoSpaceDN w:val="0"/>
              <w:adjustRightInd w:val="0"/>
              <w:spacing w:after="0" w:line="320" w:lineRule="atLeast"/>
              <w:ind w:left="60" w:right="60"/>
              <w:jc w:val="center"/>
              <w:rPr>
                <w:rFonts w:cs="Arial"/>
                <w:color w:val="000000"/>
                <w:sz w:val="18"/>
                <w:szCs w:val="18"/>
              </w:rPr>
            </w:pPr>
            <w:r w:rsidRPr="007A5174">
              <w:rPr>
                <w:rFonts w:cs="Arial"/>
                <w:color w:val="000000"/>
                <w:sz w:val="18"/>
                <w:szCs w:val="18"/>
              </w:rPr>
              <w:t>Cumulative Percent</w:t>
            </w:r>
          </w:p>
        </w:tc>
      </w:tr>
      <w:tr w:rsidR="007A5174" w:rsidRPr="007A5174" w14:paraId="00EFDD52"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00F8C041"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Valid</w:t>
            </w:r>
          </w:p>
        </w:tc>
        <w:tc>
          <w:tcPr>
            <w:tcW w:w="2061" w:type="dxa"/>
            <w:tcBorders>
              <w:top w:val="single" w:sz="16" w:space="0" w:color="000000"/>
              <w:left w:val="nil"/>
              <w:bottom w:val="nil"/>
              <w:right w:val="single" w:sz="16" w:space="0" w:color="000000"/>
            </w:tcBorders>
            <w:shd w:val="clear" w:color="auto" w:fill="FFFFFF"/>
            <w:vAlign w:val="center"/>
          </w:tcPr>
          <w:p w14:paraId="61F42EB1"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niet aan norm</w:t>
            </w:r>
          </w:p>
        </w:tc>
        <w:tc>
          <w:tcPr>
            <w:tcW w:w="1136" w:type="dxa"/>
            <w:tcBorders>
              <w:top w:val="single" w:sz="16" w:space="0" w:color="000000"/>
              <w:left w:val="single" w:sz="16" w:space="0" w:color="000000"/>
              <w:bottom w:val="nil"/>
            </w:tcBorders>
            <w:shd w:val="clear" w:color="auto" w:fill="FFFFFF"/>
            <w:vAlign w:val="center"/>
          </w:tcPr>
          <w:p w14:paraId="6FB0152A"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55</w:t>
            </w:r>
          </w:p>
        </w:tc>
        <w:tc>
          <w:tcPr>
            <w:tcW w:w="1000" w:type="dxa"/>
            <w:tcBorders>
              <w:top w:val="single" w:sz="16" w:space="0" w:color="000000"/>
              <w:bottom w:val="nil"/>
            </w:tcBorders>
            <w:shd w:val="clear" w:color="auto" w:fill="FFFFFF"/>
            <w:vAlign w:val="center"/>
          </w:tcPr>
          <w:p w14:paraId="5128E1E5"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67,9</w:t>
            </w:r>
          </w:p>
        </w:tc>
        <w:tc>
          <w:tcPr>
            <w:tcW w:w="1364" w:type="dxa"/>
            <w:tcBorders>
              <w:top w:val="single" w:sz="16" w:space="0" w:color="000000"/>
              <w:bottom w:val="nil"/>
            </w:tcBorders>
            <w:shd w:val="clear" w:color="auto" w:fill="FFFFFF"/>
            <w:vAlign w:val="center"/>
          </w:tcPr>
          <w:p w14:paraId="286EEEC7"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67,9</w:t>
            </w:r>
          </w:p>
        </w:tc>
        <w:tc>
          <w:tcPr>
            <w:tcW w:w="1455" w:type="dxa"/>
            <w:tcBorders>
              <w:top w:val="single" w:sz="16" w:space="0" w:color="000000"/>
              <w:bottom w:val="nil"/>
              <w:right w:val="single" w:sz="16" w:space="0" w:color="000000"/>
            </w:tcBorders>
            <w:shd w:val="clear" w:color="auto" w:fill="FFFFFF"/>
            <w:vAlign w:val="center"/>
          </w:tcPr>
          <w:p w14:paraId="42CB00F0"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67,9</w:t>
            </w:r>
          </w:p>
        </w:tc>
      </w:tr>
      <w:tr w:rsidR="007A5174" w:rsidRPr="007A5174" w14:paraId="5108D85F"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D0A3602"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1" w:type="dxa"/>
            <w:tcBorders>
              <w:top w:val="nil"/>
              <w:left w:val="nil"/>
              <w:bottom w:val="nil"/>
              <w:right w:val="single" w:sz="16" w:space="0" w:color="000000"/>
            </w:tcBorders>
            <w:shd w:val="clear" w:color="auto" w:fill="FFFFFF"/>
            <w:vAlign w:val="center"/>
          </w:tcPr>
          <w:p w14:paraId="5BC6AC70"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voldoet aan norm</w:t>
            </w:r>
          </w:p>
        </w:tc>
        <w:tc>
          <w:tcPr>
            <w:tcW w:w="1136" w:type="dxa"/>
            <w:tcBorders>
              <w:top w:val="nil"/>
              <w:left w:val="single" w:sz="16" w:space="0" w:color="000000"/>
              <w:bottom w:val="nil"/>
            </w:tcBorders>
            <w:shd w:val="clear" w:color="auto" w:fill="FFFFFF"/>
            <w:vAlign w:val="center"/>
          </w:tcPr>
          <w:p w14:paraId="6FD2357D"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26</w:t>
            </w:r>
          </w:p>
        </w:tc>
        <w:tc>
          <w:tcPr>
            <w:tcW w:w="1000" w:type="dxa"/>
            <w:tcBorders>
              <w:top w:val="nil"/>
              <w:bottom w:val="nil"/>
            </w:tcBorders>
            <w:shd w:val="clear" w:color="auto" w:fill="FFFFFF"/>
            <w:vAlign w:val="center"/>
          </w:tcPr>
          <w:p w14:paraId="6E5AFB1D"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32,1</w:t>
            </w:r>
          </w:p>
        </w:tc>
        <w:tc>
          <w:tcPr>
            <w:tcW w:w="1364" w:type="dxa"/>
            <w:tcBorders>
              <w:top w:val="nil"/>
              <w:bottom w:val="nil"/>
            </w:tcBorders>
            <w:shd w:val="clear" w:color="auto" w:fill="FFFFFF"/>
            <w:vAlign w:val="center"/>
          </w:tcPr>
          <w:p w14:paraId="3360675F"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32,1</w:t>
            </w:r>
          </w:p>
        </w:tc>
        <w:tc>
          <w:tcPr>
            <w:tcW w:w="1455" w:type="dxa"/>
            <w:tcBorders>
              <w:top w:val="nil"/>
              <w:bottom w:val="nil"/>
              <w:right w:val="single" w:sz="16" w:space="0" w:color="000000"/>
            </w:tcBorders>
            <w:shd w:val="clear" w:color="auto" w:fill="FFFFFF"/>
            <w:vAlign w:val="center"/>
          </w:tcPr>
          <w:p w14:paraId="146A6747"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r>
      <w:tr w:rsidR="007A5174" w:rsidRPr="007A5174" w14:paraId="622BAC61"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B619C96" w14:textId="77777777" w:rsidR="007A5174" w:rsidRPr="007A5174" w:rsidRDefault="007A5174" w:rsidP="007A5174">
            <w:pPr>
              <w:autoSpaceDE w:val="0"/>
              <w:autoSpaceDN w:val="0"/>
              <w:adjustRightInd w:val="0"/>
              <w:spacing w:after="0" w:line="240" w:lineRule="auto"/>
              <w:rPr>
                <w:rFonts w:cs="Arial"/>
                <w:color w:val="000000"/>
                <w:sz w:val="18"/>
                <w:szCs w:val="18"/>
              </w:rPr>
            </w:pPr>
          </w:p>
        </w:tc>
        <w:tc>
          <w:tcPr>
            <w:tcW w:w="2061" w:type="dxa"/>
            <w:tcBorders>
              <w:top w:val="nil"/>
              <w:left w:val="nil"/>
              <w:bottom w:val="single" w:sz="16" w:space="0" w:color="000000"/>
              <w:right w:val="single" w:sz="16" w:space="0" w:color="000000"/>
            </w:tcBorders>
            <w:shd w:val="clear" w:color="auto" w:fill="FFFFFF"/>
            <w:vAlign w:val="center"/>
          </w:tcPr>
          <w:p w14:paraId="4AC10BCB" w14:textId="77777777" w:rsidR="007A5174" w:rsidRPr="007A5174" w:rsidRDefault="007A5174" w:rsidP="007A5174">
            <w:pPr>
              <w:autoSpaceDE w:val="0"/>
              <w:autoSpaceDN w:val="0"/>
              <w:adjustRightInd w:val="0"/>
              <w:spacing w:after="0" w:line="320" w:lineRule="atLeast"/>
              <w:ind w:left="60" w:right="60"/>
              <w:rPr>
                <w:rFonts w:cs="Arial"/>
                <w:color w:val="000000"/>
                <w:sz w:val="18"/>
                <w:szCs w:val="18"/>
              </w:rPr>
            </w:pPr>
            <w:r w:rsidRPr="007A5174">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6AEE5AC3"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81</w:t>
            </w:r>
          </w:p>
        </w:tc>
        <w:tc>
          <w:tcPr>
            <w:tcW w:w="1000" w:type="dxa"/>
            <w:tcBorders>
              <w:top w:val="nil"/>
              <w:bottom w:val="single" w:sz="16" w:space="0" w:color="000000"/>
            </w:tcBorders>
            <w:shd w:val="clear" w:color="auto" w:fill="FFFFFF"/>
            <w:vAlign w:val="center"/>
          </w:tcPr>
          <w:p w14:paraId="551CD9E2"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364" w:type="dxa"/>
            <w:tcBorders>
              <w:top w:val="nil"/>
              <w:bottom w:val="single" w:sz="16" w:space="0" w:color="000000"/>
            </w:tcBorders>
            <w:shd w:val="clear" w:color="auto" w:fill="FFFFFF"/>
            <w:vAlign w:val="center"/>
          </w:tcPr>
          <w:p w14:paraId="4EDF9448" w14:textId="77777777" w:rsidR="007A5174" w:rsidRPr="007A5174" w:rsidRDefault="007A5174" w:rsidP="007A5174">
            <w:pPr>
              <w:autoSpaceDE w:val="0"/>
              <w:autoSpaceDN w:val="0"/>
              <w:adjustRightInd w:val="0"/>
              <w:spacing w:after="0" w:line="320" w:lineRule="atLeast"/>
              <w:ind w:left="60" w:right="60"/>
              <w:jc w:val="right"/>
              <w:rPr>
                <w:rFonts w:cs="Arial"/>
                <w:color w:val="000000"/>
                <w:sz w:val="18"/>
                <w:szCs w:val="18"/>
              </w:rPr>
            </w:pPr>
            <w:r w:rsidRPr="007A5174">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72487E8C" w14:textId="77777777" w:rsidR="007A5174" w:rsidRPr="007A5174" w:rsidRDefault="007A5174" w:rsidP="007A5174">
            <w:pPr>
              <w:autoSpaceDE w:val="0"/>
              <w:autoSpaceDN w:val="0"/>
              <w:adjustRightInd w:val="0"/>
              <w:spacing w:after="0" w:line="240" w:lineRule="auto"/>
              <w:rPr>
                <w:rFonts w:ascii="Times New Roman" w:hAnsi="Times New Roman" w:cs="Times New Roman"/>
                <w:sz w:val="24"/>
                <w:szCs w:val="24"/>
              </w:rPr>
            </w:pPr>
          </w:p>
        </w:tc>
      </w:tr>
    </w:tbl>
    <w:p w14:paraId="4080F841" w14:textId="77777777" w:rsidR="007A5174" w:rsidRPr="007A5174" w:rsidRDefault="007A5174" w:rsidP="007A5174">
      <w:pPr>
        <w:autoSpaceDE w:val="0"/>
        <w:autoSpaceDN w:val="0"/>
        <w:adjustRightInd w:val="0"/>
        <w:spacing w:after="0" w:line="400" w:lineRule="atLeast"/>
        <w:rPr>
          <w:rFonts w:ascii="Times New Roman" w:hAnsi="Times New Roman" w:cs="Times New Roman"/>
          <w:sz w:val="24"/>
          <w:szCs w:val="24"/>
        </w:rPr>
      </w:pPr>
    </w:p>
    <w:p w14:paraId="7172252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6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C0300C" w:rsidRPr="00C0300C" w14:paraId="34A23D41" w14:textId="77777777">
        <w:trPr>
          <w:cantSplit/>
        </w:trPr>
        <w:tc>
          <w:tcPr>
            <w:tcW w:w="6409" w:type="dxa"/>
            <w:gridSpan w:val="6"/>
            <w:tcBorders>
              <w:top w:val="nil"/>
              <w:left w:val="nil"/>
              <w:bottom w:val="nil"/>
              <w:right w:val="nil"/>
            </w:tcBorders>
            <w:shd w:val="clear" w:color="auto" w:fill="FFFFFF"/>
          </w:tcPr>
          <w:p w14:paraId="4308689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Voldoe jij aan de Nederlandse Norm Gezond Bewegen?</w:t>
            </w:r>
          </w:p>
        </w:tc>
      </w:tr>
      <w:tr w:rsidR="00C0300C" w:rsidRPr="00C0300C" w14:paraId="134B3023" w14:textId="77777777">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14:paraId="4F14C7D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6B44870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3EFC3F2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6E0EA1F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426762E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6186306B"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468262D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14:paraId="1317A25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Ja</w:t>
            </w:r>
          </w:p>
        </w:tc>
        <w:tc>
          <w:tcPr>
            <w:tcW w:w="1136" w:type="dxa"/>
            <w:tcBorders>
              <w:top w:val="single" w:sz="16" w:space="0" w:color="000000"/>
              <w:left w:val="single" w:sz="16" w:space="0" w:color="000000"/>
              <w:bottom w:val="nil"/>
            </w:tcBorders>
            <w:shd w:val="clear" w:color="auto" w:fill="FFFFFF"/>
            <w:vAlign w:val="center"/>
          </w:tcPr>
          <w:p w14:paraId="0CBA8B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65</w:t>
            </w:r>
          </w:p>
        </w:tc>
        <w:tc>
          <w:tcPr>
            <w:tcW w:w="1000" w:type="dxa"/>
            <w:tcBorders>
              <w:top w:val="single" w:sz="16" w:space="0" w:color="000000"/>
              <w:bottom w:val="nil"/>
            </w:tcBorders>
            <w:shd w:val="clear" w:color="auto" w:fill="FFFFFF"/>
            <w:vAlign w:val="center"/>
          </w:tcPr>
          <w:p w14:paraId="6B81406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80,2</w:t>
            </w:r>
          </w:p>
        </w:tc>
        <w:tc>
          <w:tcPr>
            <w:tcW w:w="1364" w:type="dxa"/>
            <w:tcBorders>
              <w:top w:val="single" w:sz="16" w:space="0" w:color="000000"/>
              <w:bottom w:val="nil"/>
            </w:tcBorders>
            <w:shd w:val="clear" w:color="auto" w:fill="FFFFFF"/>
            <w:vAlign w:val="center"/>
          </w:tcPr>
          <w:p w14:paraId="588FC20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80,2</w:t>
            </w:r>
          </w:p>
        </w:tc>
        <w:tc>
          <w:tcPr>
            <w:tcW w:w="1455" w:type="dxa"/>
            <w:tcBorders>
              <w:top w:val="single" w:sz="16" w:space="0" w:color="000000"/>
              <w:bottom w:val="nil"/>
              <w:right w:val="single" w:sz="16" w:space="0" w:color="000000"/>
            </w:tcBorders>
            <w:shd w:val="clear" w:color="auto" w:fill="FFFFFF"/>
            <w:vAlign w:val="center"/>
          </w:tcPr>
          <w:p w14:paraId="1E13328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80,2</w:t>
            </w:r>
          </w:p>
        </w:tc>
      </w:tr>
      <w:tr w:rsidR="00C0300C" w:rsidRPr="00C0300C" w14:paraId="5389B5C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3FC6EBB"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3630F16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Nee</w:t>
            </w:r>
          </w:p>
        </w:tc>
        <w:tc>
          <w:tcPr>
            <w:tcW w:w="1136" w:type="dxa"/>
            <w:tcBorders>
              <w:top w:val="nil"/>
              <w:left w:val="single" w:sz="16" w:space="0" w:color="000000"/>
              <w:bottom w:val="nil"/>
            </w:tcBorders>
            <w:shd w:val="clear" w:color="auto" w:fill="FFFFFF"/>
            <w:vAlign w:val="center"/>
          </w:tcPr>
          <w:p w14:paraId="0EAA8E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00" w:type="dxa"/>
            <w:tcBorders>
              <w:top w:val="nil"/>
              <w:bottom w:val="nil"/>
            </w:tcBorders>
            <w:shd w:val="clear" w:color="auto" w:fill="FFFFFF"/>
            <w:vAlign w:val="center"/>
          </w:tcPr>
          <w:p w14:paraId="403834F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364" w:type="dxa"/>
            <w:tcBorders>
              <w:top w:val="nil"/>
              <w:bottom w:val="nil"/>
            </w:tcBorders>
            <w:shd w:val="clear" w:color="auto" w:fill="FFFFFF"/>
            <w:vAlign w:val="center"/>
          </w:tcPr>
          <w:p w14:paraId="4755B34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455" w:type="dxa"/>
            <w:tcBorders>
              <w:top w:val="nil"/>
              <w:bottom w:val="nil"/>
              <w:right w:val="single" w:sz="16" w:space="0" w:color="000000"/>
            </w:tcBorders>
            <w:shd w:val="clear" w:color="auto" w:fill="FFFFFF"/>
            <w:vAlign w:val="center"/>
          </w:tcPr>
          <w:p w14:paraId="3DCBEE8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36043EA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50FC193"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14:paraId="2882114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20DD815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6CB801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6A29365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4A15810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BE3E38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3EB49D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6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C0300C" w:rsidRPr="00C0300C" w14:paraId="3D18810A" w14:textId="77777777" w:rsidTr="00C0300C">
        <w:trPr>
          <w:cantSplit/>
        </w:trPr>
        <w:tc>
          <w:tcPr>
            <w:tcW w:w="6412" w:type="dxa"/>
            <w:gridSpan w:val="6"/>
            <w:tcBorders>
              <w:top w:val="nil"/>
              <w:left w:val="nil"/>
              <w:bottom w:val="nil"/>
              <w:right w:val="nil"/>
            </w:tcBorders>
            <w:shd w:val="clear" w:color="auto" w:fill="FFFFFF"/>
          </w:tcPr>
          <w:p w14:paraId="747B668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Rook je?</w:t>
            </w:r>
          </w:p>
        </w:tc>
      </w:tr>
      <w:tr w:rsidR="00C0300C" w:rsidRPr="00C0300C" w14:paraId="105A0599" w14:textId="77777777" w:rsidTr="00C0300C">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14:paraId="701B213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7" w:type="dxa"/>
            <w:tcBorders>
              <w:top w:val="single" w:sz="16" w:space="0" w:color="000000"/>
              <w:left w:val="single" w:sz="16" w:space="0" w:color="000000"/>
              <w:bottom w:val="single" w:sz="16" w:space="0" w:color="000000"/>
            </w:tcBorders>
            <w:shd w:val="clear" w:color="auto" w:fill="FFFFFF"/>
          </w:tcPr>
          <w:p w14:paraId="5BD5365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1D932DE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5" w:type="dxa"/>
            <w:tcBorders>
              <w:top w:val="single" w:sz="16" w:space="0" w:color="000000"/>
              <w:bottom w:val="single" w:sz="16" w:space="0" w:color="000000"/>
            </w:tcBorders>
            <w:shd w:val="clear" w:color="auto" w:fill="FFFFFF"/>
          </w:tcPr>
          <w:p w14:paraId="3255DA6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14:paraId="22A789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6806D49A" w14:textId="77777777" w:rsidTr="00C0300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68957E3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14:paraId="4A17262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Ja</w:t>
            </w:r>
          </w:p>
        </w:tc>
        <w:tc>
          <w:tcPr>
            <w:tcW w:w="1137" w:type="dxa"/>
            <w:tcBorders>
              <w:top w:val="single" w:sz="16" w:space="0" w:color="000000"/>
              <w:left w:val="single" w:sz="16" w:space="0" w:color="000000"/>
              <w:bottom w:val="nil"/>
            </w:tcBorders>
            <w:shd w:val="clear" w:color="auto" w:fill="FFFFFF"/>
            <w:vAlign w:val="center"/>
          </w:tcPr>
          <w:p w14:paraId="75202FF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00" w:type="dxa"/>
            <w:tcBorders>
              <w:top w:val="single" w:sz="16" w:space="0" w:color="000000"/>
              <w:bottom w:val="nil"/>
            </w:tcBorders>
            <w:shd w:val="clear" w:color="auto" w:fill="FFFFFF"/>
            <w:vAlign w:val="center"/>
          </w:tcPr>
          <w:p w14:paraId="6EDBEEB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16,0</w:t>
            </w:r>
          </w:p>
        </w:tc>
        <w:tc>
          <w:tcPr>
            <w:tcW w:w="1365" w:type="dxa"/>
            <w:tcBorders>
              <w:top w:val="single" w:sz="16" w:space="0" w:color="000000"/>
              <w:bottom w:val="nil"/>
            </w:tcBorders>
            <w:shd w:val="clear" w:color="auto" w:fill="FFFFFF"/>
            <w:vAlign w:val="center"/>
          </w:tcPr>
          <w:p w14:paraId="0662BFB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16,0</w:t>
            </w:r>
          </w:p>
        </w:tc>
        <w:tc>
          <w:tcPr>
            <w:tcW w:w="1456" w:type="dxa"/>
            <w:tcBorders>
              <w:top w:val="single" w:sz="16" w:space="0" w:color="000000"/>
              <w:bottom w:val="nil"/>
              <w:right w:val="single" w:sz="16" w:space="0" w:color="000000"/>
            </w:tcBorders>
            <w:shd w:val="clear" w:color="auto" w:fill="FFFFFF"/>
            <w:vAlign w:val="center"/>
          </w:tcPr>
          <w:p w14:paraId="1561E7D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16,0</w:t>
            </w:r>
          </w:p>
        </w:tc>
      </w:tr>
      <w:tr w:rsidR="00C0300C" w:rsidRPr="00C0300C" w14:paraId="717A1462" w14:textId="77777777" w:rsidTr="00C0300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9170111"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3290E34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Nee</w:t>
            </w:r>
          </w:p>
        </w:tc>
        <w:tc>
          <w:tcPr>
            <w:tcW w:w="1137" w:type="dxa"/>
            <w:tcBorders>
              <w:top w:val="nil"/>
              <w:left w:val="single" w:sz="16" w:space="0" w:color="000000"/>
              <w:bottom w:val="nil"/>
            </w:tcBorders>
            <w:shd w:val="clear" w:color="auto" w:fill="FFFFFF"/>
            <w:vAlign w:val="center"/>
          </w:tcPr>
          <w:p w14:paraId="7B6D2A6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68</w:t>
            </w:r>
          </w:p>
        </w:tc>
        <w:tc>
          <w:tcPr>
            <w:tcW w:w="1000" w:type="dxa"/>
            <w:tcBorders>
              <w:top w:val="nil"/>
              <w:bottom w:val="nil"/>
            </w:tcBorders>
            <w:shd w:val="clear" w:color="auto" w:fill="FFFFFF"/>
            <w:vAlign w:val="center"/>
          </w:tcPr>
          <w:p w14:paraId="25FFE5E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84,0</w:t>
            </w:r>
          </w:p>
        </w:tc>
        <w:tc>
          <w:tcPr>
            <w:tcW w:w="1365" w:type="dxa"/>
            <w:tcBorders>
              <w:top w:val="nil"/>
              <w:bottom w:val="nil"/>
            </w:tcBorders>
            <w:shd w:val="clear" w:color="auto" w:fill="FFFFFF"/>
            <w:vAlign w:val="center"/>
          </w:tcPr>
          <w:p w14:paraId="652332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84,0</w:t>
            </w:r>
          </w:p>
        </w:tc>
        <w:tc>
          <w:tcPr>
            <w:tcW w:w="1456" w:type="dxa"/>
            <w:tcBorders>
              <w:top w:val="nil"/>
              <w:bottom w:val="nil"/>
              <w:right w:val="single" w:sz="16" w:space="0" w:color="000000"/>
            </w:tcBorders>
            <w:shd w:val="clear" w:color="auto" w:fill="FFFFFF"/>
            <w:vAlign w:val="center"/>
          </w:tcPr>
          <w:p w14:paraId="1244B9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673091B8" w14:textId="77777777" w:rsidTr="00C0300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36CD634"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14:paraId="31628A9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7" w:type="dxa"/>
            <w:tcBorders>
              <w:top w:val="nil"/>
              <w:left w:val="single" w:sz="16" w:space="0" w:color="000000"/>
              <w:bottom w:val="single" w:sz="16" w:space="0" w:color="000000"/>
            </w:tcBorders>
            <w:shd w:val="clear" w:color="auto" w:fill="FFFFFF"/>
            <w:vAlign w:val="center"/>
          </w:tcPr>
          <w:p w14:paraId="2C6BAC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39D40E6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5" w:type="dxa"/>
            <w:tcBorders>
              <w:top w:val="nil"/>
              <w:bottom w:val="single" w:sz="16" w:space="0" w:color="000000"/>
            </w:tcBorders>
            <w:shd w:val="clear" w:color="auto" w:fill="FFFFFF"/>
            <w:vAlign w:val="center"/>
          </w:tcPr>
          <w:p w14:paraId="1739570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14:paraId="0DCC06E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r w:rsidR="00C0300C" w:rsidRPr="00C0300C" w14:paraId="1F69BF55" w14:textId="77777777" w:rsidTr="00C0300C">
        <w:trPr>
          <w:cantSplit/>
        </w:trPr>
        <w:tc>
          <w:tcPr>
            <w:tcW w:w="6412" w:type="dxa"/>
            <w:gridSpan w:val="6"/>
            <w:tcBorders>
              <w:top w:val="nil"/>
              <w:left w:val="nil"/>
              <w:bottom w:val="nil"/>
              <w:right w:val="nil"/>
            </w:tcBorders>
            <w:shd w:val="clear" w:color="auto" w:fill="FFFFFF"/>
          </w:tcPr>
          <w:p w14:paraId="0230A65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Drink je alcohol?</w:t>
            </w:r>
          </w:p>
        </w:tc>
      </w:tr>
      <w:tr w:rsidR="00C0300C" w:rsidRPr="00C0300C" w14:paraId="4407976C" w14:textId="77777777" w:rsidTr="00C0300C">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14:paraId="36DDD90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7" w:type="dxa"/>
            <w:tcBorders>
              <w:top w:val="single" w:sz="16" w:space="0" w:color="000000"/>
              <w:left w:val="single" w:sz="16" w:space="0" w:color="000000"/>
              <w:bottom w:val="single" w:sz="16" w:space="0" w:color="000000"/>
            </w:tcBorders>
            <w:shd w:val="clear" w:color="auto" w:fill="FFFFFF"/>
          </w:tcPr>
          <w:p w14:paraId="77DCA8E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6748964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5" w:type="dxa"/>
            <w:tcBorders>
              <w:top w:val="single" w:sz="16" w:space="0" w:color="000000"/>
              <w:bottom w:val="single" w:sz="16" w:space="0" w:color="000000"/>
            </w:tcBorders>
            <w:shd w:val="clear" w:color="auto" w:fill="FFFFFF"/>
          </w:tcPr>
          <w:p w14:paraId="66BB403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tcPr>
          <w:p w14:paraId="389B974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3521A5D4" w14:textId="77777777" w:rsidTr="00C0300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7248E42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14:paraId="71655E7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Ja</w:t>
            </w:r>
          </w:p>
        </w:tc>
        <w:tc>
          <w:tcPr>
            <w:tcW w:w="1137" w:type="dxa"/>
            <w:tcBorders>
              <w:top w:val="single" w:sz="16" w:space="0" w:color="000000"/>
              <w:left w:val="single" w:sz="16" w:space="0" w:color="000000"/>
              <w:bottom w:val="nil"/>
            </w:tcBorders>
            <w:shd w:val="clear" w:color="auto" w:fill="FFFFFF"/>
            <w:vAlign w:val="center"/>
          </w:tcPr>
          <w:p w14:paraId="58E510C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68</w:t>
            </w:r>
          </w:p>
        </w:tc>
        <w:tc>
          <w:tcPr>
            <w:tcW w:w="1000" w:type="dxa"/>
            <w:tcBorders>
              <w:top w:val="single" w:sz="16" w:space="0" w:color="000000"/>
              <w:bottom w:val="nil"/>
            </w:tcBorders>
            <w:shd w:val="clear" w:color="auto" w:fill="FFFFFF"/>
            <w:vAlign w:val="center"/>
          </w:tcPr>
          <w:p w14:paraId="66C0B81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84,0</w:t>
            </w:r>
          </w:p>
        </w:tc>
        <w:tc>
          <w:tcPr>
            <w:tcW w:w="1365" w:type="dxa"/>
            <w:tcBorders>
              <w:top w:val="single" w:sz="16" w:space="0" w:color="000000"/>
              <w:bottom w:val="nil"/>
            </w:tcBorders>
            <w:shd w:val="clear" w:color="auto" w:fill="FFFFFF"/>
            <w:vAlign w:val="center"/>
          </w:tcPr>
          <w:p w14:paraId="0A64485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84,0</w:t>
            </w:r>
          </w:p>
        </w:tc>
        <w:tc>
          <w:tcPr>
            <w:tcW w:w="1456" w:type="dxa"/>
            <w:tcBorders>
              <w:top w:val="single" w:sz="16" w:space="0" w:color="000000"/>
              <w:bottom w:val="nil"/>
              <w:right w:val="single" w:sz="16" w:space="0" w:color="000000"/>
            </w:tcBorders>
            <w:shd w:val="clear" w:color="auto" w:fill="FFFFFF"/>
            <w:vAlign w:val="center"/>
          </w:tcPr>
          <w:p w14:paraId="44380B9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84,0</w:t>
            </w:r>
          </w:p>
        </w:tc>
      </w:tr>
      <w:tr w:rsidR="00C0300C" w:rsidRPr="00C0300C" w14:paraId="1850D297" w14:textId="77777777" w:rsidTr="00C0300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6E38729"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41C5253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Nee</w:t>
            </w:r>
          </w:p>
        </w:tc>
        <w:tc>
          <w:tcPr>
            <w:tcW w:w="1137" w:type="dxa"/>
            <w:tcBorders>
              <w:top w:val="nil"/>
              <w:left w:val="single" w:sz="16" w:space="0" w:color="000000"/>
              <w:bottom w:val="nil"/>
            </w:tcBorders>
            <w:shd w:val="clear" w:color="auto" w:fill="FFFFFF"/>
            <w:vAlign w:val="center"/>
          </w:tcPr>
          <w:p w14:paraId="4332338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00" w:type="dxa"/>
            <w:tcBorders>
              <w:top w:val="nil"/>
              <w:bottom w:val="nil"/>
            </w:tcBorders>
            <w:shd w:val="clear" w:color="auto" w:fill="FFFFFF"/>
            <w:vAlign w:val="center"/>
          </w:tcPr>
          <w:p w14:paraId="77EECB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16,0</w:t>
            </w:r>
          </w:p>
        </w:tc>
        <w:tc>
          <w:tcPr>
            <w:tcW w:w="1365" w:type="dxa"/>
            <w:tcBorders>
              <w:top w:val="nil"/>
              <w:bottom w:val="nil"/>
            </w:tcBorders>
            <w:shd w:val="clear" w:color="auto" w:fill="FFFFFF"/>
            <w:vAlign w:val="center"/>
          </w:tcPr>
          <w:p w14:paraId="1EFC46B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16,0</w:t>
            </w:r>
          </w:p>
        </w:tc>
        <w:tc>
          <w:tcPr>
            <w:tcW w:w="1456" w:type="dxa"/>
            <w:tcBorders>
              <w:top w:val="nil"/>
              <w:bottom w:val="nil"/>
              <w:right w:val="single" w:sz="16" w:space="0" w:color="000000"/>
            </w:tcBorders>
            <w:shd w:val="clear" w:color="auto" w:fill="FFFFFF"/>
            <w:vAlign w:val="center"/>
          </w:tcPr>
          <w:p w14:paraId="4F30A5A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0C3A0E3E" w14:textId="77777777" w:rsidTr="00C0300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FAB9E2E"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14:paraId="25E034D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7" w:type="dxa"/>
            <w:tcBorders>
              <w:top w:val="nil"/>
              <w:left w:val="single" w:sz="16" w:space="0" w:color="000000"/>
              <w:bottom w:val="single" w:sz="16" w:space="0" w:color="000000"/>
            </w:tcBorders>
            <w:shd w:val="clear" w:color="auto" w:fill="FFFFFF"/>
            <w:vAlign w:val="center"/>
          </w:tcPr>
          <w:p w14:paraId="2556CAD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0DB01AD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5" w:type="dxa"/>
            <w:tcBorders>
              <w:top w:val="nil"/>
              <w:bottom w:val="single" w:sz="16" w:space="0" w:color="000000"/>
            </w:tcBorders>
            <w:shd w:val="clear" w:color="auto" w:fill="FFFFFF"/>
            <w:vAlign w:val="center"/>
          </w:tcPr>
          <w:p w14:paraId="380316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6" w:type="dxa"/>
            <w:tcBorders>
              <w:top w:val="nil"/>
              <w:bottom w:val="single" w:sz="16" w:space="0" w:color="000000"/>
              <w:right w:val="single" w:sz="16" w:space="0" w:color="000000"/>
            </w:tcBorders>
            <w:shd w:val="clear" w:color="auto" w:fill="FFFFFF"/>
          </w:tcPr>
          <w:p w14:paraId="697D6FE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B18477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0AC1D2A4" w14:textId="77777777">
        <w:trPr>
          <w:cantSplit/>
        </w:trPr>
        <w:tc>
          <w:tcPr>
            <w:tcW w:w="2726" w:type="dxa"/>
            <w:gridSpan w:val="3"/>
            <w:tcBorders>
              <w:top w:val="nil"/>
              <w:left w:val="nil"/>
              <w:bottom w:val="nil"/>
              <w:right w:val="nil"/>
            </w:tcBorders>
            <w:shd w:val="clear" w:color="auto" w:fill="FFFFFF"/>
          </w:tcPr>
          <w:p w14:paraId="4D7B358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399D8946" w14:textId="77777777">
        <w:trPr>
          <w:cantSplit/>
        </w:trPr>
        <w:tc>
          <w:tcPr>
            <w:tcW w:w="2726" w:type="dxa"/>
            <w:gridSpan w:val="3"/>
            <w:tcBorders>
              <w:top w:val="nil"/>
              <w:left w:val="nil"/>
              <w:bottom w:val="nil"/>
              <w:right w:val="nil"/>
            </w:tcBorders>
            <w:shd w:val="clear" w:color="auto" w:fill="FFFFFF"/>
            <w:vAlign w:val="bottom"/>
          </w:tcPr>
          <w:p w14:paraId="48BA997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 gemiddeld hoeveel doordeweekse dagen (maandag t/m donderdag) drink je alcoholische drank?</w:t>
            </w:r>
          </w:p>
        </w:tc>
      </w:tr>
      <w:tr w:rsidR="00C0300C" w:rsidRPr="00C0300C" w14:paraId="06DBCC7E" w14:textId="77777777">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6BA81A9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14:paraId="2B12179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14:paraId="701F967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4B9AEDD5" w14:textId="77777777">
        <w:trPr>
          <w:cantSplit/>
        </w:trPr>
        <w:tc>
          <w:tcPr>
            <w:tcW w:w="748" w:type="dxa"/>
            <w:vMerge/>
            <w:tcBorders>
              <w:top w:val="single" w:sz="16" w:space="0" w:color="000000"/>
              <w:left w:val="single" w:sz="16" w:space="0" w:color="000000"/>
              <w:bottom w:val="nil"/>
              <w:right w:val="nil"/>
            </w:tcBorders>
            <w:shd w:val="clear" w:color="auto" w:fill="FFFFFF"/>
            <w:vAlign w:val="center"/>
          </w:tcPr>
          <w:p w14:paraId="3940A3EA"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0" w:type="dxa"/>
            <w:tcBorders>
              <w:top w:val="nil"/>
              <w:left w:val="nil"/>
              <w:bottom w:val="nil"/>
              <w:right w:val="single" w:sz="16" w:space="0" w:color="000000"/>
            </w:tcBorders>
            <w:shd w:val="clear" w:color="auto" w:fill="FFFFFF"/>
            <w:vAlign w:val="center"/>
          </w:tcPr>
          <w:p w14:paraId="7FDD0CF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14:paraId="5E46579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58470C34" w14:textId="77777777">
        <w:trPr>
          <w:cantSplit/>
        </w:trPr>
        <w:tc>
          <w:tcPr>
            <w:tcW w:w="1698" w:type="dxa"/>
            <w:gridSpan w:val="2"/>
            <w:tcBorders>
              <w:top w:val="nil"/>
              <w:left w:val="single" w:sz="16" w:space="0" w:color="000000"/>
              <w:bottom w:val="nil"/>
              <w:right w:val="nil"/>
            </w:tcBorders>
            <w:shd w:val="clear" w:color="auto" w:fill="FFFFFF"/>
            <w:vAlign w:val="center"/>
          </w:tcPr>
          <w:p w14:paraId="11A2E42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8" w:type="dxa"/>
            <w:tcBorders>
              <w:top w:val="nil"/>
              <w:left w:val="single" w:sz="16" w:space="0" w:color="000000"/>
              <w:bottom w:val="nil"/>
              <w:right w:val="single" w:sz="16" w:space="0" w:color="000000"/>
            </w:tcBorders>
            <w:shd w:val="clear" w:color="auto" w:fill="FFFFFF"/>
            <w:vAlign w:val="center"/>
          </w:tcPr>
          <w:p w14:paraId="3116F1C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w:t>
            </w:r>
          </w:p>
        </w:tc>
      </w:tr>
      <w:tr w:rsidR="00C0300C" w:rsidRPr="00C0300C" w14:paraId="65F37475" w14:textId="77777777">
        <w:trPr>
          <w:cantSplit/>
        </w:trPr>
        <w:tc>
          <w:tcPr>
            <w:tcW w:w="1698" w:type="dxa"/>
            <w:gridSpan w:val="2"/>
            <w:tcBorders>
              <w:top w:val="nil"/>
              <w:left w:val="single" w:sz="16" w:space="0" w:color="000000"/>
              <w:bottom w:val="nil"/>
              <w:right w:val="nil"/>
            </w:tcBorders>
            <w:shd w:val="clear" w:color="auto" w:fill="FFFFFF"/>
            <w:vAlign w:val="center"/>
          </w:tcPr>
          <w:p w14:paraId="38AC12B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lastRenderedPageBreak/>
              <w:t>Std. Deviation</w:t>
            </w:r>
          </w:p>
        </w:tc>
        <w:tc>
          <w:tcPr>
            <w:tcW w:w="1028" w:type="dxa"/>
            <w:tcBorders>
              <w:top w:val="nil"/>
              <w:left w:val="single" w:sz="16" w:space="0" w:color="000000"/>
              <w:bottom w:val="nil"/>
              <w:right w:val="single" w:sz="16" w:space="0" w:color="000000"/>
            </w:tcBorders>
            <w:shd w:val="clear" w:color="auto" w:fill="FFFFFF"/>
            <w:vAlign w:val="center"/>
          </w:tcPr>
          <w:p w14:paraId="3C56B89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1,044</w:t>
            </w:r>
          </w:p>
        </w:tc>
      </w:tr>
      <w:tr w:rsidR="00C0300C" w:rsidRPr="00C0300C" w14:paraId="7F1AAFAB" w14:textId="77777777">
        <w:trPr>
          <w:cantSplit/>
        </w:trPr>
        <w:tc>
          <w:tcPr>
            <w:tcW w:w="1698" w:type="dxa"/>
            <w:gridSpan w:val="2"/>
            <w:tcBorders>
              <w:top w:val="nil"/>
              <w:left w:val="single" w:sz="16" w:space="0" w:color="000000"/>
              <w:bottom w:val="nil"/>
              <w:right w:val="nil"/>
            </w:tcBorders>
            <w:shd w:val="clear" w:color="auto" w:fill="FFFFFF"/>
            <w:vAlign w:val="center"/>
          </w:tcPr>
          <w:p w14:paraId="47C787E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8" w:type="dxa"/>
            <w:tcBorders>
              <w:top w:val="nil"/>
              <w:left w:val="single" w:sz="16" w:space="0" w:color="000000"/>
              <w:bottom w:val="nil"/>
              <w:right w:val="single" w:sz="16" w:space="0" w:color="000000"/>
            </w:tcBorders>
            <w:shd w:val="clear" w:color="auto" w:fill="FFFFFF"/>
            <w:vAlign w:val="center"/>
          </w:tcPr>
          <w:p w14:paraId="4CB60CE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6FF25160" w14:textId="77777777">
        <w:trPr>
          <w:cantSplit/>
        </w:trPr>
        <w:tc>
          <w:tcPr>
            <w:tcW w:w="1698" w:type="dxa"/>
            <w:gridSpan w:val="2"/>
            <w:tcBorders>
              <w:top w:val="nil"/>
              <w:left w:val="single" w:sz="16" w:space="0" w:color="000000"/>
              <w:bottom w:val="single" w:sz="16" w:space="0" w:color="000000"/>
              <w:right w:val="nil"/>
            </w:tcBorders>
            <w:shd w:val="clear" w:color="auto" w:fill="FFFFFF"/>
            <w:vAlign w:val="center"/>
          </w:tcPr>
          <w:p w14:paraId="3DD22F9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14:paraId="43780F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r>
    </w:tbl>
    <w:p w14:paraId="5F579A5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36"/>
        <w:gridCol w:w="1000"/>
        <w:gridCol w:w="1365"/>
        <w:gridCol w:w="1456"/>
      </w:tblGrid>
      <w:tr w:rsidR="00C0300C" w:rsidRPr="00C0300C" w14:paraId="55FD022F" w14:textId="77777777">
        <w:trPr>
          <w:cantSplit/>
        </w:trPr>
        <w:tc>
          <w:tcPr>
            <w:tcW w:w="8107" w:type="dxa"/>
            <w:gridSpan w:val="6"/>
            <w:tcBorders>
              <w:top w:val="nil"/>
              <w:left w:val="nil"/>
              <w:bottom w:val="nil"/>
              <w:right w:val="nil"/>
            </w:tcBorders>
            <w:shd w:val="clear" w:color="auto" w:fill="FFFFFF"/>
          </w:tcPr>
          <w:p w14:paraId="3EC9924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Op gemiddeld hoeveel doordeweekse dagen (maandag t/m donderdag) drink je alcoholische drank?</w:t>
            </w:r>
          </w:p>
        </w:tc>
      </w:tr>
      <w:tr w:rsidR="00C0300C" w:rsidRPr="00C0300C" w14:paraId="579613FA" w14:textId="77777777">
        <w:trPr>
          <w:cantSplit/>
        </w:trPr>
        <w:tc>
          <w:tcPr>
            <w:tcW w:w="3152" w:type="dxa"/>
            <w:gridSpan w:val="2"/>
            <w:tcBorders>
              <w:top w:val="single" w:sz="16" w:space="0" w:color="000000"/>
              <w:left w:val="single" w:sz="16" w:space="0" w:color="000000"/>
              <w:bottom w:val="single" w:sz="16" w:space="0" w:color="000000"/>
              <w:right w:val="nil"/>
            </w:tcBorders>
            <w:shd w:val="clear" w:color="auto" w:fill="FFFFFF"/>
          </w:tcPr>
          <w:p w14:paraId="6649A9D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3305F5C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06B378A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2E27E3C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4B5A059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3537E077"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38943A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2425" w:type="dxa"/>
            <w:tcBorders>
              <w:top w:val="single" w:sz="16" w:space="0" w:color="000000"/>
              <w:left w:val="nil"/>
              <w:bottom w:val="nil"/>
              <w:right w:val="single" w:sz="16" w:space="0" w:color="000000"/>
            </w:tcBorders>
            <w:shd w:val="clear" w:color="auto" w:fill="FFFFFF"/>
            <w:vAlign w:val="center"/>
          </w:tcPr>
          <w:p w14:paraId="33F50B6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Ik drink geen alcohol doordeweeks</w:t>
            </w:r>
          </w:p>
        </w:tc>
        <w:tc>
          <w:tcPr>
            <w:tcW w:w="1136" w:type="dxa"/>
            <w:tcBorders>
              <w:top w:val="single" w:sz="16" w:space="0" w:color="000000"/>
              <w:left w:val="single" w:sz="16" w:space="0" w:color="000000"/>
              <w:bottom w:val="nil"/>
            </w:tcBorders>
            <w:shd w:val="clear" w:color="auto" w:fill="FFFFFF"/>
            <w:vAlign w:val="center"/>
          </w:tcPr>
          <w:p w14:paraId="5AC234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w:t>
            </w:r>
          </w:p>
        </w:tc>
        <w:tc>
          <w:tcPr>
            <w:tcW w:w="1000" w:type="dxa"/>
            <w:tcBorders>
              <w:top w:val="single" w:sz="16" w:space="0" w:color="000000"/>
              <w:bottom w:val="nil"/>
            </w:tcBorders>
            <w:shd w:val="clear" w:color="auto" w:fill="FFFFFF"/>
            <w:vAlign w:val="center"/>
          </w:tcPr>
          <w:p w14:paraId="67547A5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c>
          <w:tcPr>
            <w:tcW w:w="1364" w:type="dxa"/>
            <w:tcBorders>
              <w:top w:val="single" w:sz="16" w:space="0" w:color="000000"/>
              <w:bottom w:val="nil"/>
            </w:tcBorders>
            <w:shd w:val="clear" w:color="auto" w:fill="FFFFFF"/>
            <w:vAlign w:val="center"/>
          </w:tcPr>
          <w:p w14:paraId="2EE659B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c>
          <w:tcPr>
            <w:tcW w:w="1455" w:type="dxa"/>
            <w:tcBorders>
              <w:top w:val="single" w:sz="16" w:space="0" w:color="000000"/>
              <w:bottom w:val="nil"/>
              <w:right w:val="single" w:sz="16" w:space="0" w:color="000000"/>
            </w:tcBorders>
            <w:shd w:val="clear" w:color="auto" w:fill="FFFFFF"/>
            <w:vAlign w:val="center"/>
          </w:tcPr>
          <w:p w14:paraId="560C697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r>
      <w:tr w:rsidR="00C0300C" w:rsidRPr="00C0300C" w14:paraId="417D1D5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BAAF8F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291DFD5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 dag</w:t>
            </w:r>
          </w:p>
        </w:tc>
        <w:tc>
          <w:tcPr>
            <w:tcW w:w="1136" w:type="dxa"/>
            <w:tcBorders>
              <w:top w:val="nil"/>
              <w:left w:val="single" w:sz="16" w:space="0" w:color="000000"/>
              <w:bottom w:val="nil"/>
            </w:tcBorders>
            <w:shd w:val="clear" w:color="auto" w:fill="FFFFFF"/>
            <w:vAlign w:val="center"/>
          </w:tcPr>
          <w:p w14:paraId="7E8DA6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w:t>
            </w:r>
          </w:p>
        </w:tc>
        <w:tc>
          <w:tcPr>
            <w:tcW w:w="1000" w:type="dxa"/>
            <w:tcBorders>
              <w:top w:val="nil"/>
              <w:bottom w:val="nil"/>
            </w:tcBorders>
            <w:shd w:val="clear" w:color="auto" w:fill="FFFFFF"/>
            <w:vAlign w:val="center"/>
          </w:tcPr>
          <w:p w14:paraId="1B302B2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364" w:type="dxa"/>
            <w:tcBorders>
              <w:top w:val="nil"/>
              <w:bottom w:val="nil"/>
            </w:tcBorders>
            <w:shd w:val="clear" w:color="auto" w:fill="FFFFFF"/>
            <w:vAlign w:val="center"/>
          </w:tcPr>
          <w:p w14:paraId="21F3AC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455" w:type="dxa"/>
            <w:tcBorders>
              <w:top w:val="nil"/>
              <w:bottom w:val="nil"/>
              <w:right w:val="single" w:sz="16" w:space="0" w:color="000000"/>
            </w:tcBorders>
            <w:shd w:val="clear" w:color="auto" w:fill="FFFFFF"/>
            <w:vAlign w:val="center"/>
          </w:tcPr>
          <w:p w14:paraId="1C31E7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70,4</w:t>
            </w:r>
          </w:p>
        </w:tc>
      </w:tr>
      <w:tr w:rsidR="00C0300C" w:rsidRPr="00C0300C" w14:paraId="35FB7EF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7DB03C4"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282C77C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 dagen</w:t>
            </w:r>
          </w:p>
        </w:tc>
        <w:tc>
          <w:tcPr>
            <w:tcW w:w="1136" w:type="dxa"/>
            <w:tcBorders>
              <w:top w:val="nil"/>
              <w:left w:val="single" w:sz="16" w:space="0" w:color="000000"/>
              <w:bottom w:val="nil"/>
            </w:tcBorders>
            <w:shd w:val="clear" w:color="auto" w:fill="FFFFFF"/>
            <w:vAlign w:val="center"/>
          </w:tcPr>
          <w:p w14:paraId="4CFB033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00" w:type="dxa"/>
            <w:tcBorders>
              <w:top w:val="nil"/>
              <w:bottom w:val="nil"/>
            </w:tcBorders>
            <w:shd w:val="clear" w:color="auto" w:fill="FFFFFF"/>
            <w:vAlign w:val="center"/>
          </w:tcPr>
          <w:p w14:paraId="54B69E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364" w:type="dxa"/>
            <w:tcBorders>
              <w:top w:val="nil"/>
              <w:bottom w:val="nil"/>
            </w:tcBorders>
            <w:shd w:val="clear" w:color="auto" w:fill="FFFFFF"/>
            <w:vAlign w:val="center"/>
          </w:tcPr>
          <w:p w14:paraId="7CE8D92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455" w:type="dxa"/>
            <w:tcBorders>
              <w:top w:val="nil"/>
              <w:bottom w:val="nil"/>
              <w:right w:val="single" w:sz="16" w:space="0" w:color="000000"/>
            </w:tcBorders>
            <w:shd w:val="clear" w:color="auto" w:fill="FFFFFF"/>
            <w:vAlign w:val="center"/>
          </w:tcPr>
          <w:p w14:paraId="0BE0467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90,1</w:t>
            </w:r>
          </w:p>
        </w:tc>
      </w:tr>
      <w:tr w:rsidR="00C0300C" w:rsidRPr="00C0300C" w14:paraId="42AA4406"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C42DE18"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7C4EE4B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 dagen</w:t>
            </w:r>
          </w:p>
        </w:tc>
        <w:tc>
          <w:tcPr>
            <w:tcW w:w="1136" w:type="dxa"/>
            <w:tcBorders>
              <w:top w:val="nil"/>
              <w:left w:val="single" w:sz="16" w:space="0" w:color="000000"/>
              <w:bottom w:val="nil"/>
            </w:tcBorders>
            <w:shd w:val="clear" w:color="auto" w:fill="FFFFFF"/>
            <w:vAlign w:val="center"/>
          </w:tcPr>
          <w:p w14:paraId="79A8D11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w:t>
            </w:r>
          </w:p>
        </w:tc>
        <w:tc>
          <w:tcPr>
            <w:tcW w:w="1000" w:type="dxa"/>
            <w:tcBorders>
              <w:top w:val="nil"/>
              <w:bottom w:val="nil"/>
            </w:tcBorders>
            <w:shd w:val="clear" w:color="auto" w:fill="FFFFFF"/>
            <w:vAlign w:val="center"/>
          </w:tcPr>
          <w:p w14:paraId="5C6B2BD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364" w:type="dxa"/>
            <w:tcBorders>
              <w:top w:val="nil"/>
              <w:bottom w:val="nil"/>
            </w:tcBorders>
            <w:shd w:val="clear" w:color="auto" w:fill="FFFFFF"/>
            <w:vAlign w:val="center"/>
          </w:tcPr>
          <w:p w14:paraId="167CA22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455" w:type="dxa"/>
            <w:tcBorders>
              <w:top w:val="nil"/>
              <w:bottom w:val="nil"/>
              <w:right w:val="single" w:sz="16" w:space="0" w:color="000000"/>
            </w:tcBorders>
            <w:shd w:val="clear" w:color="auto" w:fill="FFFFFF"/>
            <w:vAlign w:val="center"/>
          </w:tcPr>
          <w:p w14:paraId="466598F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4382CCB5"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9008388"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single" w:sz="16" w:space="0" w:color="000000"/>
              <w:right w:val="single" w:sz="16" w:space="0" w:color="000000"/>
            </w:tcBorders>
            <w:shd w:val="clear" w:color="auto" w:fill="FFFFFF"/>
            <w:vAlign w:val="center"/>
          </w:tcPr>
          <w:p w14:paraId="43C2BAB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2081F52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34A741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0F8F2F2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0311234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BF40FE7"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CDAF424" w14:textId="77777777" w:rsidR="00C0300C" w:rsidRPr="00C0300C" w:rsidRDefault="00C0300C" w:rsidP="00C0300C">
      <w:pPr>
        <w:autoSpaceDE w:val="0"/>
        <w:autoSpaceDN w:val="0"/>
        <w:adjustRightInd w:val="0"/>
        <w:spacing w:after="0" w:line="240" w:lineRule="auto"/>
        <w:rPr>
          <w:rFonts w:ascii="Courier New" w:hAnsi="Courier New" w:cs="Courier New"/>
          <w:color w:val="000000"/>
          <w:szCs w:val="20"/>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2CBBB0A2" w14:textId="77777777" w:rsidTr="00484D1C">
        <w:trPr>
          <w:cantSplit/>
        </w:trPr>
        <w:tc>
          <w:tcPr>
            <w:tcW w:w="2728" w:type="dxa"/>
            <w:gridSpan w:val="3"/>
            <w:tcBorders>
              <w:top w:val="nil"/>
              <w:left w:val="nil"/>
              <w:bottom w:val="nil"/>
              <w:right w:val="nil"/>
            </w:tcBorders>
            <w:shd w:val="clear" w:color="auto" w:fill="FFFFFF"/>
          </w:tcPr>
          <w:p w14:paraId="724719F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7A60AB97" w14:textId="77777777" w:rsidTr="00484D1C">
        <w:trPr>
          <w:cantSplit/>
        </w:trPr>
        <w:tc>
          <w:tcPr>
            <w:tcW w:w="2728" w:type="dxa"/>
            <w:gridSpan w:val="3"/>
            <w:tcBorders>
              <w:top w:val="nil"/>
              <w:left w:val="nil"/>
              <w:bottom w:val="nil"/>
              <w:right w:val="nil"/>
            </w:tcBorders>
            <w:shd w:val="clear" w:color="auto" w:fill="FFFFFF"/>
            <w:vAlign w:val="bottom"/>
          </w:tcPr>
          <w:p w14:paraId="37740E9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Hoeveel glazen alcoholische drank drink je gemiddeld op zo’n doordeweekse dag?</w:t>
            </w:r>
          </w:p>
        </w:tc>
      </w:tr>
      <w:tr w:rsidR="00C0300C" w:rsidRPr="00C0300C" w14:paraId="3C767D61" w14:textId="77777777" w:rsidTr="00484D1C">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69A3BFE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1" w:type="dxa"/>
            <w:tcBorders>
              <w:top w:val="single" w:sz="16" w:space="0" w:color="000000"/>
              <w:left w:val="nil"/>
              <w:bottom w:val="nil"/>
              <w:right w:val="single" w:sz="16" w:space="0" w:color="000000"/>
            </w:tcBorders>
            <w:shd w:val="clear" w:color="auto" w:fill="FFFFFF"/>
            <w:vAlign w:val="center"/>
          </w:tcPr>
          <w:p w14:paraId="4A06117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9" w:type="dxa"/>
            <w:tcBorders>
              <w:top w:val="single" w:sz="16" w:space="0" w:color="000000"/>
              <w:left w:val="single" w:sz="16" w:space="0" w:color="000000"/>
              <w:bottom w:val="nil"/>
              <w:right w:val="single" w:sz="16" w:space="0" w:color="000000"/>
            </w:tcBorders>
            <w:shd w:val="clear" w:color="auto" w:fill="FFFFFF"/>
            <w:vAlign w:val="center"/>
          </w:tcPr>
          <w:p w14:paraId="65D877B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6018F5F1" w14:textId="77777777" w:rsidTr="00484D1C">
        <w:trPr>
          <w:cantSplit/>
        </w:trPr>
        <w:tc>
          <w:tcPr>
            <w:tcW w:w="748" w:type="dxa"/>
            <w:vMerge/>
            <w:tcBorders>
              <w:top w:val="single" w:sz="16" w:space="0" w:color="000000"/>
              <w:left w:val="single" w:sz="16" w:space="0" w:color="000000"/>
              <w:bottom w:val="nil"/>
              <w:right w:val="nil"/>
            </w:tcBorders>
            <w:shd w:val="clear" w:color="auto" w:fill="FFFFFF"/>
            <w:vAlign w:val="center"/>
          </w:tcPr>
          <w:p w14:paraId="28B4C569"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1" w:type="dxa"/>
            <w:tcBorders>
              <w:top w:val="nil"/>
              <w:left w:val="nil"/>
              <w:bottom w:val="nil"/>
              <w:right w:val="single" w:sz="16" w:space="0" w:color="000000"/>
            </w:tcBorders>
            <w:shd w:val="clear" w:color="auto" w:fill="FFFFFF"/>
            <w:vAlign w:val="center"/>
          </w:tcPr>
          <w:p w14:paraId="3A06187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9" w:type="dxa"/>
            <w:tcBorders>
              <w:top w:val="nil"/>
              <w:left w:val="single" w:sz="16" w:space="0" w:color="000000"/>
              <w:bottom w:val="nil"/>
              <w:right w:val="single" w:sz="16" w:space="0" w:color="000000"/>
            </w:tcBorders>
            <w:shd w:val="clear" w:color="auto" w:fill="FFFFFF"/>
            <w:vAlign w:val="center"/>
          </w:tcPr>
          <w:p w14:paraId="16E4BC5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37786874" w14:textId="77777777" w:rsidTr="00484D1C">
        <w:trPr>
          <w:cantSplit/>
        </w:trPr>
        <w:tc>
          <w:tcPr>
            <w:tcW w:w="1699" w:type="dxa"/>
            <w:gridSpan w:val="2"/>
            <w:tcBorders>
              <w:top w:val="nil"/>
              <w:left w:val="single" w:sz="16" w:space="0" w:color="000000"/>
              <w:bottom w:val="nil"/>
              <w:right w:val="nil"/>
            </w:tcBorders>
            <w:shd w:val="clear" w:color="auto" w:fill="FFFFFF"/>
            <w:vAlign w:val="center"/>
          </w:tcPr>
          <w:p w14:paraId="38A0173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9" w:type="dxa"/>
            <w:tcBorders>
              <w:top w:val="nil"/>
              <w:left w:val="single" w:sz="16" w:space="0" w:color="000000"/>
              <w:bottom w:val="nil"/>
              <w:right w:val="single" w:sz="16" w:space="0" w:color="000000"/>
            </w:tcBorders>
            <w:shd w:val="clear" w:color="auto" w:fill="FFFFFF"/>
            <w:vAlign w:val="center"/>
          </w:tcPr>
          <w:p w14:paraId="70A650D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1,23</w:t>
            </w:r>
          </w:p>
        </w:tc>
      </w:tr>
      <w:tr w:rsidR="00C0300C" w:rsidRPr="00C0300C" w14:paraId="3803C421" w14:textId="77777777" w:rsidTr="00484D1C">
        <w:trPr>
          <w:cantSplit/>
        </w:trPr>
        <w:tc>
          <w:tcPr>
            <w:tcW w:w="1699" w:type="dxa"/>
            <w:gridSpan w:val="2"/>
            <w:tcBorders>
              <w:top w:val="nil"/>
              <w:left w:val="single" w:sz="16" w:space="0" w:color="000000"/>
              <w:bottom w:val="nil"/>
              <w:right w:val="nil"/>
            </w:tcBorders>
            <w:shd w:val="clear" w:color="auto" w:fill="FFFFFF"/>
            <w:vAlign w:val="center"/>
          </w:tcPr>
          <w:p w14:paraId="214BF8E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9" w:type="dxa"/>
            <w:tcBorders>
              <w:top w:val="nil"/>
              <w:left w:val="single" w:sz="16" w:space="0" w:color="000000"/>
              <w:bottom w:val="nil"/>
              <w:right w:val="single" w:sz="16" w:space="0" w:color="000000"/>
            </w:tcBorders>
            <w:shd w:val="clear" w:color="auto" w:fill="FFFFFF"/>
            <w:vAlign w:val="center"/>
          </w:tcPr>
          <w:p w14:paraId="7A9818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1,511</w:t>
            </w:r>
          </w:p>
        </w:tc>
      </w:tr>
      <w:tr w:rsidR="00C0300C" w:rsidRPr="00C0300C" w14:paraId="0669B41E" w14:textId="77777777" w:rsidTr="00484D1C">
        <w:trPr>
          <w:cantSplit/>
        </w:trPr>
        <w:tc>
          <w:tcPr>
            <w:tcW w:w="1699" w:type="dxa"/>
            <w:gridSpan w:val="2"/>
            <w:tcBorders>
              <w:top w:val="nil"/>
              <w:left w:val="single" w:sz="16" w:space="0" w:color="000000"/>
              <w:bottom w:val="nil"/>
              <w:right w:val="nil"/>
            </w:tcBorders>
            <w:shd w:val="clear" w:color="auto" w:fill="FFFFFF"/>
            <w:vAlign w:val="center"/>
          </w:tcPr>
          <w:p w14:paraId="0388099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9" w:type="dxa"/>
            <w:tcBorders>
              <w:top w:val="nil"/>
              <w:left w:val="single" w:sz="16" w:space="0" w:color="000000"/>
              <w:bottom w:val="nil"/>
              <w:right w:val="single" w:sz="16" w:space="0" w:color="000000"/>
            </w:tcBorders>
            <w:shd w:val="clear" w:color="auto" w:fill="FFFFFF"/>
            <w:vAlign w:val="center"/>
          </w:tcPr>
          <w:p w14:paraId="14E3E8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7C29761B" w14:textId="77777777" w:rsidTr="00484D1C">
        <w:trPr>
          <w:cantSplit/>
        </w:trPr>
        <w:tc>
          <w:tcPr>
            <w:tcW w:w="1699" w:type="dxa"/>
            <w:gridSpan w:val="2"/>
            <w:tcBorders>
              <w:top w:val="nil"/>
              <w:left w:val="single" w:sz="16" w:space="0" w:color="000000"/>
              <w:bottom w:val="single" w:sz="16" w:space="0" w:color="000000"/>
              <w:right w:val="nil"/>
            </w:tcBorders>
            <w:shd w:val="clear" w:color="auto" w:fill="FFFFFF"/>
            <w:vAlign w:val="center"/>
          </w:tcPr>
          <w:p w14:paraId="202F951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9" w:type="dxa"/>
            <w:tcBorders>
              <w:top w:val="nil"/>
              <w:left w:val="single" w:sz="16" w:space="0" w:color="000000"/>
              <w:bottom w:val="single" w:sz="16" w:space="0" w:color="000000"/>
              <w:right w:val="single" w:sz="16" w:space="0" w:color="000000"/>
            </w:tcBorders>
            <w:shd w:val="clear" w:color="auto" w:fill="FFFFFF"/>
            <w:vAlign w:val="center"/>
          </w:tcPr>
          <w:p w14:paraId="5C77D4B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r>
    </w:tbl>
    <w:p w14:paraId="5DA4D807"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A410B89" w14:textId="77777777" w:rsid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80065E1" w14:textId="77777777" w:rsid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485FD3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36"/>
        <w:gridCol w:w="1000"/>
        <w:gridCol w:w="1365"/>
        <w:gridCol w:w="1456"/>
      </w:tblGrid>
      <w:tr w:rsidR="00C0300C" w:rsidRPr="00C0300C" w14:paraId="34C8394B" w14:textId="77777777">
        <w:trPr>
          <w:cantSplit/>
        </w:trPr>
        <w:tc>
          <w:tcPr>
            <w:tcW w:w="8107" w:type="dxa"/>
            <w:gridSpan w:val="6"/>
            <w:tcBorders>
              <w:top w:val="nil"/>
              <w:left w:val="nil"/>
              <w:bottom w:val="nil"/>
              <w:right w:val="nil"/>
            </w:tcBorders>
            <w:shd w:val="clear" w:color="auto" w:fill="FFFFFF"/>
          </w:tcPr>
          <w:p w14:paraId="534FBB1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Hoeveel glazen alcoholische drank drink je gemiddeld op zo’n doordeweekse dag?</w:t>
            </w:r>
          </w:p>
        </w:tc>
      </w:tr>
      <w:tr w:rsidR="00C0300C" w:rsidRPr="00C0300C" w14:paraId="445C477F" w14:textId="77777777">
        <w:trPr>
          <w:cantSplit/>
        </w:trPr>
        <w:tc>
          <w:tcPr>
            <w:tcW w:w="3152" w:type="dxa"/>
            <w:gridSpan w:val="2"/>
            <w:tcBorders>
              <w:top w:val="single" w:sz="16" w:space="0" w:color="000000"/>
              <w:left w:val="single" w:sz="16" w:space="0" w:color="000000"/>
              <w:bottom w:val="single" w:sz="16" w:space="0" w:color="000000"/>
              <w:right w:val="nil"/>
            </w:tcBorders>
            <w:shd w:val="clear" w:color="auto" w:fill="FFFFFF"/>
          </w:tcPr>
          <w:p w14:paraId="004ABBF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4E1A357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5E8219A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401F1AD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0454CD8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40AB29E8"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232F9C1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2425" w:type="dxa"/>
            <w:tcBorders>
              <w:top w:val="single" w:sz="16" w:space="0" w:color="000000"/>
              <w:left w:val="nil"/>
              <w:bottom w:val="nil"/>
              <w:right w:val="single" w:sz="16" w:space="0" w:color="000000"/>
            </w:tcBorders>
            <w:shd w:val="clear" w:color="auto" w:fill="FFFFFF"/>
            <w:vAlign w:val="center"/>
          </w:tcPr>
          <w:p w14:paraId="7485019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Geen alcohol doordeweeks</w:t>
            </w:r>
          </w:p>
        </w:tc>
        <w:tc>
          <w:tcPr>
            <w:tcW w:w="1136" w:type="dxa"/>
            <w:tcBorders>
              <w:top w:val="single" w:sz="16" w:space="0" w:color="000000"/>
              <w:left w:val="single" w:sz="16" w:space="0" w:color="000000"/>
              <w:bottom w:val="nil"/>
            </w:tcBorders>
            <w:shd w:val="clear" w:color="auto" w:fill="FFFFFF"/>
            <w:vAlign w:val="center"/>
          </w:tcPr>
          <w:p w14:paraId="2D9ADDC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w:t>
            </w:r>
          </w:p>
        </w:tc>
        <w:tc>
          <w:tcPr>
            <w:tcW w:w="1000" w:type="dxa"/>
            <w:tcBorders>
              <w:top w:val="single" w:sz="16" w:space="0" w:color="000000"/>
              <w:bottom w:val="nil"/>
            </w:tcBorders>
            <w:shd w:val="clear" w:color="auto" w:fill="FFFFFF"/>
            <w:vAlign w:val="center"/>
          </w:tcPr>
          <w:p w14:paraId="293A6ED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c>
          <w:tcPr>
            <w:tcW w:w="1364" w:type="dxa"/>
            <w:tcBorders>
              <w:top w:val="single" w:sz="16" w:space="0" w:color="000000"/>
              <w:bottom w:val="nil"/>
            </w:tcBorders>
            <w:shd w:val="clear" w:color="auto" w:fill="FFFFFF"/>
            <w:vAlign w:val="center"/>
          </w:tcPr>
          <w:p w14:paraId="41BBD2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c>
          <w:tcPr>
            <w:tcW w:w="1455" w:type="dxa"/>
            <w:tcBorders>
              <w:top w:val="single" w:sz="16" w:space="0" w:color="000000"/>
              <w:bottom w:val="nil"/>
              <w:right w:val="single" w:sz="16" w:space="0" w:color="000000"/>
            </w:tcBorders>
            <w:shd w:val="clear" w:color="auto" w:fill="FFFFFF"/>
            <w:vAlign w:val="center"/>
          </w:tcPr>
          <w:p w14:paraId="5D91E28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r>
      <w:tr w:rsidR="00C0300C" w:rsidRPr="00C0300C" w14:paraId="162480B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1738838"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483D852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 glas</w:t>
            </w:r>
          </w:p>
        </w:tc>
        <w:tc>
          <w:tcPr>
            <w:tcW w:w="1136" w:type="dxa"/>
            <w:tcBorders>
              <w:top w:val="nil"/>
              <w:left w:val="single" w:sz="16" w:space="0" w:color="000000"/>
              <w:bottom w:val="nil"/>
            </w:tcBorders>
            <w:shd w:val="clear" w:color="auto" w:fill="FFFFFF"/>
            <w:vAlign w:val="center"/>
          </w:tcPr>
          <w:p w14:paraId="7B2983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00" w:type="dxa"/>
            <w:tcBorders>
              <w:top w:val="nil"/>
              <w:bottom w:val="nil"/>
            </w:tcBorders>
            <w:shd w:val="clear" w:color="auto" w:fill="FFFFFF"/>
            <w:vAlign w:val="center"/>
          </w:tcPr>
          <w:p w14:paraId="02B15C7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12,3</w:t>
            </w:r>
          </w:p>
        </w:tc>
        <w:tc>
          <w:tcPr>
            <w:tcW w:w="1364" w:type="dxa"/>
            <w:tcBorders>
              <w:top w:val="nil"/>
              <w:bottom w:val="nil"/>
            </w:tcBorders>
            <w:shd w:val="clear" w:color="auto" w:fill="FFFFFF"/>
            <w:vAlign w:val="center"/>
          </w:tcPr>
          <w:p w14:paraId="6934D56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12,3</w:t>
            </w:r>
          </w:p>
        </w:tc>
        <w:tc>
          <w:tcPr>
            <w:tcW w:w="1455" w:type="dxa"/>
            <w:tcBorders>
              <w:top w:val="nil"/>
              <w:bottom w:val="nil"/>
              <w:right w:val="single" w:sz="16" w:space="0" w:color="000000"/>
            </w:tcBorders>
            <w:shd w:val="clear" w:color="auto" w:fill="FFFFFF"/>
            <w:vAlign w:val="center"/>
          </w:tcPr>
          <w:p w14:paraId="2AEB0B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61,7</w:t>
            </w:r>
          </w:p>
        </w:tc>
      </w:tr>
      <w:tr w:rsidR="00C0300C" w:rsidRPr="00C0300C" w14:paraId="4DB4C9B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169EEAE"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27F63DA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 glazen</w:t>
            </w:r>
          </w:p>
        </w:tc>
        <w:tc>
          <w:tcPr>
            <w:tcW w:w="1136" w:type="dxa"/>
            <w:tcBorders>
              <w:top w:val="nil"/>
              <w:left w:val="single" w:sz="16" w:space="0" w:color="000000"/>
              <w:bottom w:val="nil"/>
            </w:tcBorders>
            <w:shd w:val="clear" w:color="auto" w:fill="FFFFFF"/>
            <w:vAlign w:val="center"/>
          </w:tcPr>
          <w:p w14:paraId="2CA85BE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00" w:type="dxa"/>
            <w:tcBorders>
              <w:top w:val="nil"/>
              <w:bottom w:val="nil"/>
            </w:tcBorders>
            <w:shd w:val="clear" w:color="auto" w:fill="FFFFFF"/>
            <w:vAlign w:val="center"/>
          </w:tcPr>
          <w:p w14:paraId="51DB83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18,5</w:t>
            </w:r>
          </w:p>
        </w:tc>
        <w:tc>
          <w:tcPr>
            <w:tcW w:w="1364" w:type="dxa"/>
            <w:tcBorders>
              <w:top w:val="nil"/>
              <w:bottom w:val="nil"/>
            </w:tcBorders>
            <w:shd w:val="clear" w:color="auto" w:fill="FFFFFF"/>
            <w:vAlign w:val="center"/>
          </w:tcPr>
          <w:p w14:paraId="6D55FD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18,5</w:t>
            </w:r>
          </w:p>
        </w:tc>
        <w:tc>
          <w:tcPr>
            <w:tcW w:w="1455" w:type="dxa"/>
            <w:tcBorders>
              <w:top w:val="nil"/>
              <w:bottom w:val="nil"/>
              <w:right w:val="single" w:sz="16" w:space="0" w:color="000000"/>
            </w:tcBorders>
            <w:shd w:val="clear" w:color="auto" w:fill="FFFFFF"/>
            <w:vAlign w:val="center"/>
          </w:tcPr>
          <w:p w14:paraId="16F19A2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80,2</w:t>
            </w:r>
          </w:p>
        </w:tc>
      </w:tr>
      <w:tr w:rsidR="00C0300C" w:rsidRPr="00C0300C" w14:paraId="4A978C06"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BABB771"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75A93FD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 glazen</w:t>
            </w:r>
          </w:p>
        </w:tc>
        <w:tc>
          <w:tcPr>
            <w:tcW w:w="1136" w:type="dxa"/>
            <w:tcBorders>
              <w:top w:val="nil"/>
              <w:left w:val="single" w:sz="16" w:space="0" w:color="000000"/>
              <w:bottom w:val="nil"/>
            </w:tcBorders>
            <w:shd w:val="clear" w:color="auto" w:fill="FFFFFF"/>
            <w:vAlign w:val="center"/>
          </w:tcPr>
          <w:p w14:paraId="79031A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w:t>
            </w:r>
          </w:p>
        </w:tc>
        <w:tc>
          <w:tcPr>
            <w:tcW w:w="1000" w:type="dxa"/>
            <w:tcBorders>
              <w:top w:val="nil"/>
              <w:bottom w:val="nil"/>
            </w:tcBorders>
            <w:shd w:val="clear" w:color="auto" w:fill="FFFFFF"/>
            <w:vAlign w:val="center"/>
          </w:tcPr>
          <w:p w14:paraId="071BD8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364" w:type="dxa"/>
            <w:tcBorders>
              <w:top w:val="nil"/>
              <w:bottom w:val="nil"/>
            </w:tcBorders>
            <w:shd w:val="clear" w:color="auto" w:fill="FFFFFF"/>
            <w:vAlign w:val="center"/>
          </w:tcPr>
          <w:p w14:paraId="5258C42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455" w:type="dxa"/>
            <w:tcBorders>
              <w:top w:val="nil"/>
              <w:bottom w:val="nil"/>
              <w:right w:val="single" w:sz="16" w:space="0" w:color="000000"/>
            </w:tcBorders>
            <w:shd w:val="clear" w:color="auto" w:fill="FFFFFF"/>
            <w:vAlign w:val="center"/>
          </w:tcPr>
          <w:p w14:paraId="326AE9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90,1</w:t>
            </w:r>
          </w:p>
        </w:tc>
      </w:tr>
      <w:tr w:rsidR="00C0300C" w:rsidRPr="00C0300C" w14:paraId="238440C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2E3B160"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641878A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4 glazen</w:t>
            </w:r>
          </w:p>
        </w:tc>
        <w:tc>
          <w:tcPr>
            <w:tcW w:w="1136" w:type="dxa"/>
            <w:tcBorders>
              <w:top w:val="nil"/>
              <w:left w:val="single" w:sz="16" w:space="0" w:color="000000"/>
              <w:bottom w:val="nil"/>
            </w:tcBorders>
            <w:shd w:val="clear" w:color="auto" w:fill="FFFFFF"/>
            <w:vAlign w:val="center"/>
          </w:tcPr>
          <w:p w14:paraId="19D8A0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w:t>
            </w:r>
          </w:p>
        </w:tc>
        <w:tc>
          <w:tcPr>
            <w:tcW w:w="1000" w:type="dxa"/>
            <w:tcBorders>
              <w:top w:val="nil"/>
              <w:bottom w:val="nil"/>
            </w:tcBorders>
            <w:shd w:val="clear" w:color="auto" w:fill="FFFFFF"/>
            <w:vAlign w:val="center"/>
          </w:tcPr>
          <w:p w14:paraId="269779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364" w:type="dxa"/>
            <w:tcBorders>
              <w:top w:val="nil"/>
              <w:bottom w:val="nil"/>
            </w:tcBorders>
            <w:shd w:val="clear" w:color="auto" w:fill="FFFFFF"/>
            <w:vAlign w:val="center"/>
          </w:tcPr>
          <w:p w14:paraId="1C1C75F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455" w:type="dxa"/>
            <w:tcBorders>
              <w:top w:val="nil"/>
              <w:bottom w:val="nil"/>
              <w:right w:val="single" w:sz="16" w:space="0" w:color="000000"/>
            </w:tcBorders>
            <w:shd w:val="clear" w:color="auto" w:fill="FFFFFF"/>
            <w:vAlign w:val="center"/>
          </w:tcPr>
          <w:p w14:paraId="0AE58DF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95,1</w:t>
            </w:r>
          </w:p>
        </w:tc>
      </w:tr>
      <w:tr w:rsidR="00C0300C" w:rsidRPr="00C0300C" w14:paraId="36C91B2F"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3B507E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72FCEFF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5 of meer glazen</w:t>
            </w:r>
          </w:p>
        </w:tc>
        <w:tc>
          <w:tcPr>
            <w:tcW w:w="1136" w:type="dxa"/>
            <w:tcBorders>
              <w:top w:val="nil"/>
              <w:left w:val="single" w:sz="16" w:space="0" w:color="000000"/>
              <w:bottom w:val="nil"/>
            </w:tcBorders>
            <w:shd w:val="clear" w:color="auto" w:fill="FFFFFF"/>
            <w:vAlign w:val="center"/>
          </w:tcPr>
          <w:p w14:paraId="6C8E1E9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w:t>
            </w:r>
          </w:p>
        </w:tc>
        <w:tc>
          <w:tcPr>
            <w:tcW w:w="1000" w:type="dxa"/>
            <w:tcBorders>
              <w:top w:val="nil"/>
              <w:bottom w:val="nil"/>
            </w:tcBorders>
            <w:shd w:val="clear" w:color="auto" w:fill="FFFFFF"/>
            <w:vAlign w:val="center"/>
          </w:tcPr>
          <w:p w14:paraId="23391EB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364" w:type="dxa"/>
            <w:tcBorders>
              <w:top w:val="nil"/>
              <w:bottom w:val="nil"/>
            </w:tcBorders>
            <w:shd w:val="clear" w:color="auto" w:fill="FFFFFF"/>
            <w:vAlign w:val="center"/>
          </w:tcPr>
          <w:p w14:paraId="615C16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455" w:type="dxa"/>
            <w:tcBorders>
              <w:top w:val="nil"/>
              <w:bottom w:val="nil"/>
              <w:right w:val="single" w:sz="16" w:space="0" w:color="000000"/>
            </w:tcBorders>
            <w:shd w:val="clear" w:color="auto" w:fill="FFFFFF"/>
            <w:vAlign w:val="center"/>
          </w:tcPr>
          <w:p w14:paraId="24D5BD3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72C16DF8"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C24ADFE"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single" w:sz="16" w:space="0" w:color="000000"/>
              <w:right w:val="single" w:sz="16" w:space="0" w:color="000000"/>
            </w:tcBorders>
            <w:shd w:val="clear" w:color="auto" w:fill="FFFFFF"/>
            <w:vAlign w:val="center"/>
          </w:tcPr>
          <w:p w14:paraId="0633D3E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0D54E43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0CC4CF2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754BE09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7AF3B70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1A4A8A0"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F78027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2F07E39F" w14:textId="77777777">
        <w:trPr>
          <w:cantSplit/>
        </w:trPr>
        <w:tc>
          <w:tcPr>
            <w:tcW w:w="2726" w:type="dxa"/>
            <w:gridSpan w:val="3"/>
            <w:tcBorders>
              <w:top w:val="nil"/>
              <w:left w:val="nil"/>
              <w:bottom w:val="nil"/>
              <w:right w:val="nil"/>
            </w:tcBorders>
            <w:shd w:val="clear" w:color="auto" w:fill="FFFFFF"/>
          </w:tcPr>
          <w:p w14:paraId="5A028D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01EDA7A9" w14:textId="77777777">
        <w:trPr>
          <w:cantSplit/>
        </w:trPr>
        <w:tc>
          <w:tcPr>
            <w:tcW w:w="2726" w:type="dxa"/>
            <w:gridSpan w:val="3"/>
            <w:tcBorders>
              <w:top w:val="nil"/>
              <w:left w:val="nil"/>
              <w:bottom w:val="nil"/>
              <w:right w:val="nil"/>
            </w:tcBorders>
            <w:shd w:val="clear" w:color="auto" w:fill="FFFFFF"/>
            <w:vAlign w:val="bottom"/>
          </w:tcPr>
          <w:p w14:paraId="5CB409E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 gemiddeld hoeveel weekenddagen (vrijdag t/m zondag) drink je alcoholische drank?</w:t>
            </w:r>
          </w:p>
        </w:tc>
      </w:tr>
      <w:tr w:rsidR="00C0300C" w:rsidRPr="00C0300C" w14:paraId="4AEC5D2E" w14:textId="77777777">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1545BAB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14:paraId="2F18BA6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14:paraId="62B4BE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2CE786E7" w14:textId="77777777">
        <w:trPr>
          <w:cantSplit/>
        </w:trPr>
        <w:tc>
          <w:tcPr>
            <w:tcW w:w="748" w:type="dxa"/>
            <w:vMerge/>
            <w:tcBorders>
              <w:top w:val="single" w:sz="16" w:space="0" w:color="000000"/>
              <w:left w:val="single" w:sz="16" w:space="0" w:color="000000"/>
              <w:bottom w:val="nil"/>
              <w:right w:val="nil"/>
            </w:tcBorders>
            <w:shd w:val="clear" w:color="auto" w:fill="FFFFFF"/>
            <w:vAlign w:val="center"/>
          </w:tcPr>
          <w:p w14:paraId="68BF80BB"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0" w:type="dxa"/>
            <w:tcBorders>
              <w:top w:val="nil"/>
              <w:left w:val="nil"/>
              <w:bottom w:val="nil"/>
              <w:right w:val="single" w:sz="16" w:space="0" w:color="000000"/>
            </w:tcBorders>
            <w:shd w:val="clear" w:color="auto" w:fill="FFFFFF"/>
            <w:vAlign w:val="center"/>
          </w:tcPr>
          <w:p w14:paraId="15BA69A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14:paraId="2B746F8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0C8A86F7" w14:textId="77777777">
        <w:trPr>
          <w:cantSplit/>
        </w:trPr>
        <w:tc>
          <w:tcPr>
            <w:tcW w:w="1698" w:type="dxa"/>
            <w:gridSpan w:val="2"/>
            <w:tcBorders>
              <w:top w:val="nil"/>
              <w:left w:val="single" w:sz="16" w:space="0" w:color="000000"/>
              <w:bottom w:val="nil"/>
              <w:right w:val="nil"/>
            </w:tcBorders>
            <w:shd w:val="clear" w:color="auto" w:fill="FFFFFF"/>
            <w:vAlign w:val="center"/>
          </w:tcPr>
          <w:p w14:paraId="492F253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8" w:type="dxa"/>
            <w:tcBorders>
              <w:top w:val="nil"/>
              <w:left w:val="single" w:sz="16" w:space="0" w:color="000000"/>
              <w:bottom w:val="nil"/>
              <w:right w:val="single" w:sz="16" w:space="0" w:color="000000"/>
            </w:tcBorders>
            <w:shd w:val="clear" w:color="auto" w:fill="FFFFFF"/>
            <w:vAlign w:val="center"/>
          </w:tcPr>
          <w:p w14:paraId="30B4360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1,19</w:t>
            </w:r>
          </w:p>
        </w:tc>
      </w:tr>
      <w:tr w:rsidR="00C0300C" w:rsidRPr="00C0300C" w14:paraId="2ECC8D43" w14:textId="77777777">
        <w:trPr>
          <w:cantSplit/>
        </w:trPr>
        <w:tc>
          <w:tcPr>
            <w:tcW w:w="1698" w:type="dxa"/>
            <w:gridSpan w:val="2"/>
            <w:tcBorders>
              <w:top w:val="nil"/>
              <w:left w:val="single" w:sz="16" w:space="0" w:color="000000"/>
              <w:bottom w:val="nil"/>
              <w:right w:val="nil"/>
            </w:tcBorders>
            <w:shd w:val="clear" w:color="auto" w:fill="FFFFFF"/>
            <w:vAlign w:val="center"/>
          </w:tcPr>
          <w:p w14:paraId="396856F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8" w:type="dxa"/>
            <w:tcBorders>
              <w:top w:val="nil"/>
              <w:left w:val="single" w:sz="16" w:space="0" w:color="000000"/>
              <w:bottom w:val="nil"/>
              <w:right w:val="single" w:sz="16" w:space="0" w:color="000000"/>
            </w:tcBorders>
            <w:shd w:val="clear" w:color="auto" w:fill="FFFFFF"/>
            <w:vAlign w:val="center"/>
          </w:tcPr>
          <w:p w14:paraId="72DD4C7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,853</w:t>
            </w:r>
          </w:p>
        </w:tc>
      </w:tr>
      <w:tr w:rsidR="00C0300C" w:rsidRPr="00C0300C" w14:paraId="1EBB54BE" w14:textId="77777777">
        <w:trPr>
          <w:cantSplit/>
        </w:trPr>
        <w:tc>
          <w:tcPr>
            <w:tcW w:w="1698" w:type="dxa"/>
            <w:gridSpan w:val="2"/>
            <w:tcBorders>
              <w:top w:val="nil"/>
              <w:left w:val="single" w:sz="16" w:space="0" w:color="000000"/>
              <w:bottom w:val="nil"/>
              <w:right w:val="nil"/>
            </w:tcBorders>
            <w:shd w:val="clear" w:color="auto" w:fill="FFFFFF"/>
            <w:vAlign w:val="center"/>
          </w:tcPr>
          <w:p w14:paraId="7854172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8" w:type="dxa"/>
            <w:tcBorders>
              <w:top w:val="nil"/>
              <w:left w:val="single" w:sz="16" w:space="0" w:color="000000"/>
              <w:bottom w:val="nil"/>
              <w:right w:val="single" w:sz="16" w:space="0" w:color="000000"/>
            </w:tcBorders>
            <w:shd w:val="clear" w:color="auto" w:fill="FFFFFF"/>
            <w:vAlign w:val="center"/>
          </w:tcPr>
          <w:p w14:paraId="4D0A49B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6BF7D813" w14:textId="77777777">
        <w:trPr>
          <w:cantSplit/>
        </w:trPr>
        <w:tc>
          <w:tcPr>
            <w:tcW w:w="1698" w:type="dxa"/>
            <w:gridSpan w:val="2"/>
            <w:tcBorders>
              <w:top w:val="nil"/>
              <w:left w:val="single" w:sz="16" w:space="0" w:color="000000"/>
              <w:bottom w:val="single" w:sz="16" w:space="0" w:color="000000"/>
              <w:right w:val="nil"/>
            </w:tcBorders>
            <w:shd w:val="clear" w:color="auto" w:fill="FFFFFF"/>
            <w:vAlign w:val="center"/>
          </w:tcPr>
          <w:p w14:paraId="13AEAD4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14:paraId="2F3A55B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r>
    </w:tbl>
    <w:p w14:paraId="1E293562"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8812B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36"/>
        <w:gridCol w:w="1000"/>
        <w:gridCol w:w="1365"/>
        <w:gridCol w:w="1456"/>
      </w:tblGrid>
      <w:tr w:rsidR="00C0300C" w:rsidRPr="00C0300C" w14:paraId="51D98445" w14:textId="77777777">
        <w:trPr>
          <w:cantSplit/>
        </w:trPr>
        <w:tc>
          <w:tcPr>
            <w:tcW w:w="8107" w:type="dxa"/>
            <w:gridSpan w:val="6"/>
            <w:tcBorders>
              <w:top w:val="nil"/>
              <w:left w:val="nil"/>
              <w:bottom w:val="nil"/>
              <w:right w:val="nil"/>
            </w:tcBorders>
            <w:shd w:val="clear" w:color="auto" w:fill="FFFFFF"/>
          </w:tcPr>
          <w:p w14:paraId="3E72B6B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Op gemiddeld hoeveel weekenddagen (vrijdag t/m zondag) drink je alcoholische drank?</w:t>
            </w:r>
          </w:p>
        </w:tc>
      </w:tr>
      <w:tr w:rsidR="00C0300C" w:rsidRPr="00C0300C" w14:paraId="1A9205D6" w14:textId="77777777">
        <w:trPr>
          <w:cantSplit/>
        </w:trPr>
        <w:tc>
          <w:tcPr>
            <w:tcW w:w="3152" w:type="dxa"/>
            <w:gridSpan w:val="2"/>
            <w:tcBorders>
              <w:top w:val="single" w:sz="16" w:space="0" w:color="000000"/>
              <w:left w:val="single" w:sz="16" w:space="0" w:color="000000"/>
              <w:bottom w:val="single" w:sz="16" w:space="0" w:color="000000"/>
              <w:right w:val="nil"/>
            </w:tcBorders>
            <w:shd w:val="clear" w:color="auto" w:fill="FFFFFF"/>
          </w:tcPr>
          <w:p w14:paraId="20B41E7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3901751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07F53C7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661C42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65376E5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2E6A125A"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6EF6959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2425" w:type="dxa"/>
            <w:tcBorders>
              <w:top w:val="single" w:sz="16" w:space="0" w:color="000000"/>
              <w:left w:val="nil"/>
              <w:bottom w:val="nil"/>
              <w:right w:val="single" w:sz="16" w:space="0" w:color="000000"/>
            </w:tcBorders>
            <w:shd w:val="clear" w:color="auto" w:fill="FFFFFF"/>
            <w:vAlign w:val="center"/>
          </w:tcPr>
          <w:p w14:paraId="04D6B50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Ik drink geen alcohol in het weekend</w:t>
            </w:r>
          </w:p>
        </w:tc>
        <w:tc>
          <w:tcPr>
            <w:tcW w:w="1136" w:type="dxa"/>
            <w:tcBorders>
              <w:top w:val="single" w:sz="16" w:space="0" w:color="000000"/>
              <w:left w:val="single" w:sz="16" w:space="0" w:color="000000"/>
              <w:bottom w:val="nil"/>
            </w:tcBorders>
            <w:shd w:val="clear" w:color="auto" w:fill="FFFFFF"/>
            <w:vAlign w:val="center"/>
          </w:tcPr>
          <w:p w14:paraId="3BEC87B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w:t>
            </w:r>
          </w:p>
        </w:tc>
        <w:tc>
          <w:tcPr>
            <w:tcW w:w="1000" w:type="dxa"/>
            <w:tcBorders>
              <w:top w:val="single" w:sz="16" w:space="0" w:color="000000"/>
              <w:bottom w:val="nil"/>
            </w:tcBorders>
            <w:shd w:val="clear" w:color="auto" w:fill="FFFFFF"/>
            <w:vAlign w:val="center"/>
          </w:tcPr>
          <w:p w14:paraId="7C1F69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364" w:type="dxa"/>
            <w:tcBorders>
              <w:top w:val="single" w:sz="16" w:space="0" w:color="000000"/>
              <w:bottom w:val="nil"/>
            </w:tcBorders>
            <w:shd w:val="clear" w:color="auto" w:fill="FFFFFF"/>
            <w:vAlign w:val="center"/>
          </w:tcPr>
          <w:p w14:paraId="5C0EBF7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455" w:type="dxa"/>
            <w:tcBorders>
              <w:top w:val="single" w:sz="16" w:space="0" w:color="000000"/>
              <w:bottom w:val="nil"/>
              <w:right w:val="single" w:sz="16" w:space="0" w:color="000000"/>
            </w:tcBorders>
            <w:shd w:val="clear" w:color="auto" w:fill="FFFFFF"/>
            <w:vAlign w:val="center"/>
          </w:tcPr>
          <w:p w14:paraId="3CD40F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r>
      <w:tr w:rsidR="00C0300C" w:rsidRPr="00C0300C" w14:paraId="094E9838"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64ECA82"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07BB9F7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 dag</w:t>
            </w:r>
          </w:p>
        </w:tc>
        <w:tc>
          <w:tcPr>
            <w:tcW w:w="1136" w:type="dxa"/>
            <w:tcBorders>
              <w:top w:val="nil"/>
              <w:left w:val="single" w:sz="16" w:space="0" w:color="000000"/>
              <w:bottom w:val="nil"/>
            </w:tcBorders>
            <w:shd w:val="clear" w:color="auto" w:fill="FFFFFF"/>
            <w:vAlign w:val="center"/>
          </w:tcPr>
          <w:p w14:paraId="43E1619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w:t>
            </w:r>
          </w:p>
        </w:tc>
        <w:tc>
          <w:tcPr>
            <w:tcW w:w="1000" w:type="dxa"/>
            <w:tcBorders>
              <w:top w:val="nil"/>
              <w:bottom w:val="nil"/>
            </w:tcBorders>
            <w:shd w:val="clear" w:color="auto" w:fill="FFFFFF"/>
            <w:vAlign w:val="center"/>
          </w:tcPr>
          <w:p w14:paraId="38698AA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46,9</w:t>
            </w:r>
          </w:p>
        </w:tc>
        <w:tc>
          <w:tcPr>
            <w:tcW w:w="1364" w:type="dxa"/>
            <w:tcBorders>
              <w:top w:val="nil"/>
              <w:bottom w:val="nil"/>
            </w:tcBorders>
            <w:shd w:val="clear" w:color="auto" w:fill="FFFFFF"/>
            <w:vAlign w:val="center"/>
          </w:tcPr>
          <w:p w14:paraId="43F967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46,9</w:t>
            </w:r>
          </w:p>
        </w:tc>
        <w:tc>
          <w:tcPr>
            <w:tcW w:w="1455" w:type="dxa"/>
            <w:tcBorders>
              <w:top w:val="nil"/>
              <w:bottom w:val="nil"/>
              <w:right w:val="single" w:sz="16" w:space="0" w:color="000000"/>
            </w:tcBorders>
            <w:shd w:val="clear" w:color="auto" w:fill="FFFFFF"/>
            <w:vAlign w:val="center"/>
          </w:tcPr>
          <w:p w14:paraId="51F3995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67,9</w:t>
            </w:r>
          </w:p>
        </w:tc>
      </w:tr>
      <w:tr w:rsidR="00C0300C" w:rsidRPr="00C0300C" w14:paraId="2181A428"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7324841"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4F0AAA0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 dagen</w:t>
            </w:r>
          </w:p>
        </w:tc>
        <w:tc>
          <w:tcPr>
            <w:tcW w:w="1136" w:type="dxa"/>
            <w:tcBorders>
              <w:top w:val="nil"/>
              <w:left w:val="single" w:sz="16" w:space="0" w:color="000000"/>
              <w:bottom w:val="nil"/>
            </w:tcBorders>
            <w:shd w:val="clear" w:color="auto" w:fill="FFFFFF"/>
            <w:vAlign w:val="center"/>
          </w:tcPr>
          <w:p w14:paraId="67297B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w:t>
            </w:r>
          </w:p>
        </w:tc>
        <w:tc>
          <w:tcPr>
            <w:tcW w:w="1000" w:type="dxa"/>
            <w:tcBorders>
              <w:top w:val="nil"/>
              <w:bottom w:val="nil"/>
            </w:tcBorders>
            <w:shd w:val="clear" w:color="auto" w:fill="FFFFFF"/>
            <w:vAlign w:val="center"/>
          </w:tcPr>
          <w:p w14:paraId="3D7F363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364" w:type="dxa"/>
            <w:tcBorders>
              <w:top w:val="nil"/>
              <w:bottom w:val="nil"/>
            </w:tcBorders>
            <w:shd w:val="clear" w:color="auto" w:fill="FFFFFF"/>
            <w:vAlign w:val="center"/>
          </w:tcPr>
          <w:p w14:paraId="544FFE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455" w:type="dxa"/>
            <w:tcBorders>
              <w:top w:val="nil"/>
              <w:bottom w:val="nil"/>
              <w:right w:val="single" w:sz="16" w:space="0" w:color="000000"/>
            </w:tcBorders>
            <w:shd w:val="clear" w:color="auto" w:fill="FFFFFF"/>
            <w:vAlign w:val="center"/>
          </w:tcPr>
          <w:p w14:paraId="1BF1ACD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92,6</w:t>
            </w:r>
          </w:p>
        </w:tc>
      </w:tr>
      <w:tr w:rsidR="00C0300C" w:rsidRPr="00C0300C" w14:paraId="2EA48FBE"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5834E6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19637DE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 dagen</w:t>
            </w:r>
          </w:p>
        </w:tc>
        <w:tc>
          <w:tcPr>
            <w:tcW w:w="1136" w:type="dxa"/>
            <w:tcBorders>
              <w:top w:val="nil"/>
              <w:left w:val="single" w:sz="16" w:space="0" w:color="000000"/>
              <w:bottom w:val="nil"/>
            </w:tcBorders>
            <w:shd w:val="clear" w:color="auto" w:fill="FFFFFF"/>
            <w:vAlign w:val="center"/>
          </w:tcPr>
          <w:p w14:paraId="18E2523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w:t>
            </w:r>
          </w:p>
        </w:tc>
        <w:tc>
          <w:tcPr>
            <w:tcW w:w="1000" w:type="dxa"/>
            <w:tcBorders>
              <w:top w:val="nil"/>
              <w:bottom w:val="nil"/>
            </w:tcBorders>
            <w:shd w:val="clear" w:color="auto" w:fill="FFFFFF"/>
            <w:vAlign w:val="center"/>
          </w:tcPr>
          <w:p w14:paraId="3D78405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7,4</w:t>
            </w:r>
          </w:p>
        </w:tc>
        <w:tc>
          <w:tcPr>
            <w:tcW w:w="1364" w:type="dxa"/>
            <w:tcBorders>
              <w:top w:val="nil"/>
              <w:bottom w:val="nil"/>
            </w:tcBorders>
            <w:shd w:val="clear" w:color="auto" w:fill="FFFFFF"/>
            <w:vAlign w:val="center"/>
          </w:tcPr>
          <w:p w14:paraId="49497DA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7,4</w:t>
            </w:r>
          </w:p>
        </w:tc>
        <w:tc>
          <w:tcPr>
            <w:tcW w:w="1455" w:type="dxa"/>
            <w:tcBorders>
              <w:top w:val="nil"/>
              <w:bottom w:val="nil"/>
              <w:right w:val="single" w:sz="16" w:space="0" w:color="000000"/>
            </w:tcBorders>
            <w:shd w:val="clear" w:color="auto" w:fill="FFFFFF"/>
            <w:vAlign w:val="center"/>
          </w:tcPr>
          <w:p w14:paraId="2366826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0DA4D71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A2B30F4"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single" w:sz="16" w:space="0" w:color="000000"/>
              <w:right w:val="single" w:sz="16" w:space="0" w:color="000000"/>
            </w:tcBorders>
            <w:shd w:val="clear" w:color="auto" w:fill="FFFFFF"/>
            <w:vAlign w:val="center"/>
          </w:tcPr>
          <w:p w14:paraId="6602050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768828F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6098B83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5DDFF5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73C953E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7DCE8F9"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0B31E635" w14:textId="77777777" w:rsidTr="00A64B78">
        <w:trPr>
          <w:cantSplit/>
        </w:trPr>
        <w:tc>
          <w:tcPr>
            <w:tcW w:w="2728" w:type="dxa"/>
            <w:gridSpan w:val="3"/>
            <w:tcBorders>
              <w:top w:val="nil"/>
              <w:left w:val="nil"/>
              <w:bottom w:val="nil"/>
              <w:right w:val="nil"/>
            </w:tcBorders>
            <w:shd w:val="clear" w:color="auto" w:fill="FFFFFF"/>
          </w:tcPr>
          <w:p w14:paraId="1FE40F7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3B02185E" w14:textId="77777777" w:rsidTr="00A64B78">
        <w:trPr>
          <w:cantSplit/>
        </w:trPr>
        <w:tc>
          <w:tcPr>
            <w:tcW w:w="2728" w:type="dxa"/>
            <w:gridSpan w:val="3"/>
            <w:tcBorders>
              <w:top w:val="nil"/>
              <w:left w:val="nil"/>
              <w:bottom w:val="nil"/>
              <w:right w:val="nil"/>
            </w:tcBorders>
            <w:shd w:val="clear" w:color="auto" w:fill="FFFFFF"/>
            <w:vAlign w:val="bottom"/>
          </w:tcPr>
          <w:p w14:paraId="1459258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Hoeveel glazen alcoholische drank drink je gemiddeld op zo’n weekenddag?</w:t>
            </w:r>
          </w:p>
        </w:tc>
      </w:tr>
      <w:tr w:rsidR="00C0300C" w:rsidRPr="00C0300C" w14:paraId="64FD4097" w14:textId="77777777" w:rsidTr="00A64B78">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5A6DA3F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1" w:type="dxa"/>
            <w:tcBorders>
              <w:top w:val="single" w:sz="16" w:space="0" w:color="000000"/>
              <w:left w:val="nil"/>
              <w:bottom w:val="nil"/>
              <w:right w:val="single" w:sz="16" w:space="0" w:color="000000"/>
            </w:tcBorders>
            <w:shd w:val="clear" w:color="auto" w:fill="FFFFFF"/>
            <w:vAlign w:val="center"/>
          </w:tcPr>
          <w:p w14:paraId="3B372D9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9" w:type="dxa"/>
            <w:tcBorders>
              <w:top w:val="single" w:sz="16" w:space="0" w:color="000000"/>
              <w:left w:val="single" w:sz="16" w:space="0" w:color="000000"/>
              <w:bottom w:val="nil"/>
              <w:right w:val="single" w:sz="16" w:space="0" w:color="000000"/>
            </w:tcBorders>
            <w:shd w:val="clear" w:color="auto" w:fill="FFFFFF"/>
            <w:vAlign w:val="center"/>
          </w:tcPr>
          <w:p w14:paraId="4EDBE56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49F78E50" w14:textId="77777777" w:rsidTr="00A64B78">
        <w:trPr>
          <w:cantSplit/>
        </w:trPr>
        <w:tc>
          <w:tcPr>
            <w:tcW w:w="748" w:type="dxa"/>
            <w:vMerge/>
            <w:tcBorders>
              <w:top w:val="single" w:sz="16" w:space="0" w:color="000000"/>
              <w:left w:val="single" w:sz="16" w:space="0" w:color="000000"/>
              <w:bottom w:val="nil"/>
              <w:right w:val="nil"/>
            </w:tcBorders>
            <w:shd w:val="clear" w:color="auto" w:fill="FFFFFF"/>
            <w:vAlign w:val="center"/>
          </w:tcPr>
          <w:p w14:paraId="62A3D152"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1" w:type="dxa"/>
            <w:tcBorders>
              <w:top w:val="nil"/>
              <w:left w:val="nil"/>
              <w:bottom w:val="nil"/>
              <w:right w:val="single" w:sz="16" w:space="0" w:color="000000"/>
            </w:tcBorders>
            <w:shd w:val="clear" w:color="auto" w:fill="FFFFFF"/>
            <w:vAlign w:val="center"/>
          </w:tcPr>
          <w:p w14:paraId="41A2294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9" w:type="dxa"/>
            <w:tcBorders>
              <w:top w:val="nil"/>
              <w:left w:val="single" w:sz="16" w:space="0" w:color="000000"/>
              <w:bottom w:val="nil"/>
              <w:right w:val="single" w:sz="16" w:space="0" w:color="000000"/>
            </w:tcBorders>
            <w:shd w:val="clear" w:color="auto" w:fill="FFFFFF"/>
            <w:vAlign w:val="center"/>
          </w:tcPr>
          <w:p w14:paraId="051677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5E759246" w14:textId="77777777" w:rsidTr="00A64B78">
        <w:trPr>
          <w:cantSplit/>
        </w:trPr>
        <w:tc>
          <w:tcPr>
            <w:tcW w:w="1699" w:type="dxa"/>
            <w:gridSpan w:val="2"/>
            <w:tcBorders>
              <w:top w:val="nil"/>
              <w:left w:val="single" w:sz="16" w:space="0" w:color="000000"/>
              <w:bottom w:val="nil"/>
              <w:right w:val="nil"/>
            </w:tcBorders>
            <w:shd w:val="clear" w:color="auto" w:fill="FFFFFF"/>
            <w:vAlign w:val="center"/>
          </w:tcPr>
          <w:p w14:paraId="391B697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9" w:type="dxa"/>
            <w:tcBorders>
              <w:top w:val="nil"/>
              <w:left w:val="single" w:sz="16" w:space="0" w:color="000000"/>
              <w:bottom w:val="nil"/>
              <w:right w:val="single" w:sz="16" w:space="0" w:color="000000"/>
            </w:tcBorders>
            <w:shd w:val="clear" w:color="auto" w:fill="FFFFFF"/>
            <w:vAlign w:val="center"/>
          </w:tcPr>
          <w:p w14:paraId="6BA9718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2,77</w:t>
            </w:r>
          </w:p>
        </w:tc>
      </w:tr>
      <w:tr w:rsidR="00C0300C" w:rsidRPr="00C0300C" w14:paraId="77A1CF0D" w14:textId="77777777" w:rsidTr="00A64B78">
        <w:trPr>
          <w:cantSplit/>
        </w:trPr>
        <w:tc>
          <w:tcPr>
            <w:tcW w:w="1699" w:type="dxa"/>
            <w:gridSpan w:val="2"/>
            <w:tcBorders>
              <w:top w:val="nil"/>
              <w:left w:val="single" w:sz="16" w:space="0" w:color="000000"/>
              <w:bottom w:val="nil"/>
              <w:right w:val="nil"/>
            </w:tcBorders>
            <w:shd w:val="clear" w:color="auto" w:fill="FFFFFF"/>
            <w:vAlign w:val="center"/>
          </w:tcPr>
          <w:p w14:paraId="5F796AD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9" w:type="dxa"/>
            <w:tcBorders>
              <w:top w:val="nil"/>
              <w:left w:val="single" w:sz="16" w:space="0" w:color="000000"/>
              <w:bottom w:val="nil"/>
              <w:right w:val="single" w:sz="16" w:space="0" w:color="000000"/>
            </w:tcBorders>
            <w:shd w:val="clear" w:color="auto" w:fill="FFFFFF"/>
            <w:vAlign w:val="center"/>
          </w:tcPr>
          <w:p w14:paraId="5005552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1,951</w:t>
            </w:r>
          </w:p>
        </w:tc>
      </w:tr>
      <w:tr w:rsidR="00C0300C" w:rsidRPr="00C0300C" w14:paraId="393121E9" w14:textId="77777777" w:rsidTr="00A64B78">
        <w:trPr>
          <w:cantSplit/>
        </w:trPr>
        <w:tc>
          <w:tcPr>
            <w:tcW w:w="1699" w:type="dxa"/>
            <w:gridSpan w:val="2"/>
            <w:tcBorders>
              <w:top w:val="nil"/>
              <w:left w:val="single" w:sz="16" w:space="0" w:color="000000"/>
              <w:bottom w:val="nil"/>
              <w:right w:val="nil"/>
            </w:tcBorders>
            <w:shd w:val="clear" w:color="auto" w:fill="FFFFFF"/>
            <w:vAlign w:val="center"/>
          </w:tcPr>
          <w:p w14:paraId="159123E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9" w:type="dxa"/>
            <w:tcBorders>
              <w:top w:val="nil"/>
              <w:left w:val="single" w:sz="16" w:space="0" w:color="000000"/>
              <w:bottom w:val="nil"/>
              <w:right w:val="single" w:sz="16" w:space="0" w:color="000000"/>
            </w:tcBorders>
            <w:shd w:val="clear" w:color="auto" w:fill="FFFFFF"/>
            <w:vAlign w:val="center"/>
          </w:tcPr>
          <w:p w14:paraId="7C1B2A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3DE30EF1" w14:textId="77777777" w:rsidTr="00A64B78">
        <w:trPr>
          <w:cantSplit/>
        </w:trPr>
        <w:tc>
          <w:tcPr>
            <w:tcW w:w="1699" w:type="dxa"/>
            <w:gridSpan w:val="2"/>
            <w:tcBorders>
              <w:top w:val="nil"/>
              <w:left w:val="single" w:sz="16" w:space="0" w:color="000000"/>
              <w:bottom w:val="single" w:sz="16" w:space="0" w:color="000000"/>
              <w:right w:val="nil"/>
            </w:tcBorders>
            <w:shd w:val="clear" w:color="auto" w:fill="FFFFFF"/>
            <w:vAlign w:val="center"/>
          </w:tcPr>
          <w:p w14:paraId="2CEEABC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9" w:type="dxa"/>
            <w:tcBorders>
              <w:top w:val="nil"/>
              <w:left w:val="single" w:sz="16" w:space="0" w:color="000000"/>
              <w:bottom w:val="single" w:sz="16" w:space="0" w:color="000000"/>
              <w:right w:val="single" w:sz="16" w:space="0" w:color="000000"/>
            </w:tcBorders>
            <w:shd w:val="clear" w:color="auto" w:fill="FFFFFF"/>
            <w:vAlign w:val="center"/>
          </w:tcPr>
          <w:p w14:paraId="5B3FE93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r>
    </w:tbl>
    <w:p w14:paraId="4AC1083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16E7126"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p w14:paraId="67F9D097"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75C42BF6"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01D766EB"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3F940416"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2C6D9B1C" w14:textId="77777777" w:rsidR="00A64B78" w:rsidRPr="00C0300C" w:rsidRDefault="00A64B78" w:rsidP="00C0300C">
      <w:pPr>
        <w:autoSpaceDE w:val="0"/>
        <w:autoSpaceDN w:val="0"/>
        <w:adjustRightInd w:val="0"/>
        <w:spacing w:after="0" w:line="240" w:lineRule="auto"/>
        <w:rPr>
          <w:rFonts w:ascii="Times New Roman" w:hAnsi="Times New Roman" w:cs="Times New Roman"/>
          <w:sz w:val="24"/>
          <w:szCs w:val="24"/>
        </w:rPr>
      </w:pP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426"/>
        <w:gridCol w:w="1136"/>
        <w:gridCol w:w="1000"/>
        <w:gridCol w:w="1365"/>
        <w:gridCol w:w="1456"/>
      </w:tblGrid>
      <w:tr w:rsidR="00C0300C" w:rsidRPr="00C0300C" w14:paraId="3449C16F" w14:textId="77777777">
        <w:trPr>
          <w:cantSplit/>
        </w:trPr>
        <w:tc>
          <w:tcPr>
            <w:tcW w:w="8107" w:type="dxa"/>
            <w:gridSpan w:val="6"/>
            <w:tcBorders>
              <w:top w:val="nil"/>
              <w:left w:val="nil"/>
              <w:bottom w:val="nil"/>
              <w:right w:val="nil"/>
            </w:tcBorders>
            <w:shd w:val="clear" w:color="auto" w:fill="FFFFFF"/>
          </w:tcPr>
          <w:p w14:paraId="54F774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Hoeveel glazen alcoholische drank drink je gemiddeld op zo’n weekenddag?</w:t>
            </w:r>
          </w:p>
        </w:tc>
      </w:tr>
      <w:tr w:rsidR="00C0300C" w:rsidRPr="00C0300C" w14:paraId="5295BCB2" w14:textId="77777777">
        <w:trPr>
          <w:cantSplit/>
        </w:trPr>
        <w:tc>
          <w:tcPr>
            <w:tcW w:w="3152" w:type="dxa"/>
            <w:gridSpan w:val="2"/>
            <w:tcBorders>
              <w:top w:val="single" w:sz="16" w:space="0" w:color="000000"/>
              <w:left w:val="single" w:sz="16" w:space="0" w:color="000000"/>
              <w:bottom w:val="single" w:sz="16" w:space="0" w:color="000000"/>
              <w:right w:val="nil"/>
            </w:tcBorders>
            <w:shd w:val="clear" w:color="auto" w:fill="FFFFFF"/>
          </w:tcPr>
          <w:p w14:paraId="0C8E7FB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51C55D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1BB02E0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50E284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1D01368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7DA9931F"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5574E8D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2425" w:type="dxa"/>
            <w:tcBorders>
              <w:top w:val="single" w:sz="16" w:space="0" w:color="000000"/>
              <w:left w:val="nil"/>
              <w:bottom w:val="nil"/>
              <w:right w:val="single" w:sz="16" w:space="0" w:color="000000"/>
            </w:tcBorders>
            <w:shd w:val="clear" w:color="auto" w:fill="FFFFFF"/>
            <w:vAlign w:val="center"/>
          </w:tcPr>
          <w:p w14:paraId="01150A0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Geen alcohol in het weekend</w:t>
            </w:r>
          </w:p>
        </w:tc>
        <w:tc>
          <w:tcPr>
            <w:tcW w:w="1136" w:type="dxa"/>
            <w:tcBorders>
              <w:top w:val="single" w:sz="16" w:space="0" w:color="000000"/>
              <w:left w:val="single" w:sz="16" w:space="0" w:color="000000"/>
              <w:bottom w:val="nil"/>
            </w:tcBorders>
            <w:shd w:val="clear" w:color="auto" w:fill="FFFFFF"/>
            <w:vAlign w:val="center"/>
          </w:tcPr>
          <w:p w14:paraId="1F2D54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w:t>
            </w:r>
          </w:p>
        </w:tc>
        <w:tc>
          <w:tcPr>
            <w:tcW w:w="1000" w:type="dxa"/>
            <w:tcBorders>
              <w:top w:val="single" w:sz="16" w:space="0" w:color="000000"/>
              <w:bottom w:val="nil"/>
            </w:tcBorders>
            <w:shd w:val="clear" w:color="auto" w:fill="FFFFFF"/>
            <w:vAlign w:val="center"/>
          </w:tcPr>
          <w:p w14:paraId="29127C8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364" w:type="dxa"/>
            <w:tcBorders>
              <w:top w:val="single" w:sz="16" w:space="0" w:color="000000"/>
              <w:bottom w:val="nil"/>
            </w:tcBorders>
            <w:shd w:val="clear" w:color="auto" w:fill="FFFFFF"/>
            <w:vAlign w:val="center"/>
          </w:tcPr>
          <w:p w14:paraId="4540D07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c>
          <w:tcPr>
            <w:tcW w:w="1455" w:type="dxa"/>
            <w:tcBorders>
              <w:top w:val="single" w:sz="16" w:space="0" w:color="000000"/>
              <w:bottom w:val="nil"/>
              <w:right w:val="single" w:sz="16" w:space="0" w:color="000000"/>
            </w:tcBorders>
            <w:shd w:val="clear" w:color="auto" w:fill="FFFFFF"/>
            <w:vAlign w:val="center"/>
          </w:tcPr>
          <w:p w14:paraId="628AB0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21,0</w:t>
            </w:r>
          </w:p>
        </w:tc>
      </w:tr>
      <w:tr w:rsidR="00C0300C" w:rsidRPr="00C0300C" w14:paraId="65F074D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D7E1321"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18B0D76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 glas</w:t>
            </w:r>
          </w:p>
        </w:tc>
        <w:tc>
          <w:tcPr>
            <w:tcW w:w="1136" w:type="dxa"/>
            <w:tcBorders>
              <w:top w:val="nil"/>
              <w:left w:val="single" w:sz="16" w:space="0" w:color="000000"/>
              <w:bottom w:val="nil"/>
            </w:tcBorders>
            <w:shd w:val="clear" w:color="auto" w:fill="FFFFFF"/>
            <w:vAlign w:val="center"/>
          </w:tcPr>
          <w:p w14:paraId="534401A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w:t>
            </w:r>
          </w:p>
        </w:tc>
        <w:tc>
          <w:tcPr>
            <w:tcW w:w="1000" w:type="dxa"/>
            <w:tcBorders>
              <w:top w:val="nil"/>
              <w:bottom w:val="nil"/>
            </w:tcBorders>
            <w:shd w:val="clear" w:color="auto" w:fill="FFFFFF"/>
            <w:vAlign w:val="center"/>
          </w:tcPr>
          <w:p w14:paraId="730033D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11,1</w:t>
            </w:r>
          </w:p>
        </w:tc>
        <w:tc>
          <w:tcPr>
            <w:tcW w:w="1364" w:type="dxa"/>
            <w:tcBorders>
              <w:top w:val="nil"/>
              <w:bottom w:val="nil"/>
            </w:tcBorders>
            <w:shd w:val="clear" w:color="auto" w:fill="FFFFFF"/>
            <w:vAlign w:val="center"/>
          </w:tcPr>
          <w:p w14:paraId="69D1A6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11,1</w:t>
            </w:r>
          </w:p>
        </w:tc>
        <w:tc>
          <w:tcPr>
            <w:tcW w:w="1455" w:type="dxa"/>
            <w:tcBorders>
              <w:top w:val="nil"/>
              <w:bottom w:val="nil"/>
              <w:right w:val="single" w:sz="16" w:space="0" w:color="000000"/>
            </w:tcBorders>
            <w:shd w:val="clear" w:color="auto" w:fill="FFFFFF"/>
            <w:vAlign w:val="center"/>
          </w:tcPr>
          <w:p w14:paraId="2AF0762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32,1</w:t>
            </w:r>
          </w:p>
        </w:tc>
      </w:tr>
      <w:tr w:rsidR="00C0300C" w:rsidRPr="00C0300C" w14:paraId="0CCBF72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4BFB71F"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59E0F7A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 glazen</w:t>
            </w:r>
          </w:p>
        </w:tc>
        <w:tc>
          <w:tcPr>
            <w:tcW w:w="1136" w:type="dxa"/>
            <w:tcBorders>
              <w:top w:val="nil"/>
              <w:left w:val="single" w:sz="16" w:space="0" w:color="000000"/>
              <w:bottom w:val="nil"/>
            </w:tcBorders>
            <w:shd w:val="clear" w:color="auto" w:fill="FFFFFF"/>
            <w:vAlign w:val="center"/>
          </w:tcPr>
          <w:p w14:paraId="2688AD6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w:t>
            </w:r>
          </w:p>
        </w:tc>
        <w:tc>
          <w:tcPr>
            <w:tcW w:w="1000" w:type="dxa"/>
            <w:tcBorders>
              <w:top w:val="nil"/>
              <w:bottom w:val="nil"/>
            </w:tcBorders>
            <w:shd w:val="clear" w:color="auto" w:fill="FFFFFF"/>
            <w:vAlign w:val="center"/>
          </w:tcPr>
          <w:p w14:paraId="647076E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364" w:type="dxa"/>
            <w:tcBorders>
              <w:top w:val="nil"/>
              <w:bottom w:val="nil"/>
            </w:tcBorders>
            <w:shd w:val="clear" w:color="auto" w:fill="FFFFFF"/>
            <w:vAlign w:val="center"/>
          </w:tcPr>
          <w:p w14:paraId="498E176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455" w:type="dxa"/>
            <w:tcBorders>
              <w:top w:val="nil"/>
              <w:bottom w:val="nil"/>
              <w:right w:val="single" w:sz="16" w:space="0" w:color="000000"/>
            </w:tcBorders>
            <w:shd w:val="clear" w:color="auto" w:fill="FFFFFF"/>
            <w:vAlign w:val="center"/>
          </w:tcPr>
          <w:p w14:paraId="6B2530B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42,0</w:t>
            </w:r>
          </w:p>
        </w:tc>
      </w:tr>
      <w:tr w:rsidR="00C0300C" w:rsidRPr="00C0300C" w14:paraId="3F1B9904"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7D5CFC4"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30904CF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 glazen</w:t>
            </w:r>
          </w:p>
        </w:tc>
        <w:tc>
          <w:tcPr>
            <w:tcW w:w="1136" w:type="dxa"/>
            <w:tcBorders>
              <w:top w:val="nil"/>
              <w:left w:val="single" w:sz="16" w:space="0" w:color="000000"/>
              <w:bottom w:val="nil"/>
            </w:tcBorders>
            <w:shd w:val="clear" w:color="auto" w:fill="FFFFFF"/>
            <w:vAlign w:val="center"/>
          </w:tcPr>
          <w:p w14:paraId="2AE4C95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00" w:type="dxa"/>
            <w:tcBorders>
              <w:top w:val="nil"/>
              <w:bottom w:val="nil"/>
            </w:tcBorders>
            <w:shd w:val="clear" w:color="auto" w:fill="FFFFFF"/>
            <w:vAlign w:val="center"/>
          </w:tcPr>
          <w:p w14:paraId="260CD7E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364" w:type="dxa"/>
            <w:tcBorders>
              <w:top w:val="nil"/>
              <w:bottom w:val="nil"/>
            </w:tcBorders>
            <w:shd w:val="clear" w:color="auto" w:fill="FFFFFF"/>
            <w:vAlign w:val="center"/>
          </w:tcPr>
          <w:p w14:paraId="55C2EBA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455" w:type="dxa"/>
            <w:tcBorders>
              <w:top w:val="nil"/>
              <w:bottom w:val="nil"/>
              <w:right w:val="single" w:sz="16" w:space="0" w:color="000000"/>
            </w:tcBorders>
            <w:shd w:val="clear" w:color="auto" w:fill="FFFFFF"/>
            <w:vAlign w:val="center"/>
          </w:tcPr>
          <w:p w14:paraId="31D7CE8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61,7</w:t>
            </w:r>
          </w:p>
        </w:tc>
      </w:tr>
      <w:tr w:rsidR="00C0300C" w:rsidRPr="00C0300C" w14:paraId="4B044A8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0CA0539"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01371C3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4 glazen</w:t>
            </w:r>
          </w:p>
        </w:tc>
        <w:tc>
          <w:tcPr>
            <w:tcW w:w="1136" w:type="dxa"/>
            <w:tcBorders>
              <w:top w:val="nil"/>
              <w:left w:val="single" w:sz="16" w:space="0" w:color="000000"/>
              <w:bottom w:val="nil"/>
            </w:tcBorders>
            <w:shd w:val="clear" w:color="auto" w:fill="FFFFFF"/>
            <w:vAlign w:val="center"/>
          </w:tcPr>
          <w:p w14:paraId="3A42793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w:t>
            </w:r>
          </w:p>
        </w:tc>
        <w:tc>
          <w:tcPr>
            <w:tcW w:w="1000" w:type="dxa"/>
            <w:tcBorders>
              <w:top w:val="nil"/>
              <w:bottom w:val="nil"/>
            </w:tcBorders>
            <w:shd w:val="clear" w:color="auto" w:fill="FFFFFF"/>
            <w:vAlign w:val="center"/>
          </w:tcPr>
          <w:p w14:paraId="233224C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364" w:type="dxa"/>
            <w:tcBorders>
              <w:top w:val="nil"/>
              <w:bottom w:val="nil"/>
            </w:tcBorders>
            <w:shd w:val="clear" w:color="auto" w:fill="FFFFFF"/>
            <w:vAlign w:val="center"/>
          </w:tcPr>
          <w:p w14:paraId="55B8CE4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455" w:type="dxa"/>
            <w:tcBorders>
              <w:top w:val="nil"/>
              <w:bottom w:val="nil"/>
              <w:right w:val="single" w:sz="16" w:space="0" w:color="000000"/>
            </w:tcBorders>
            <w:shd w:val="clear" w:color="auto" w:fill="FFFFFF"/>
            <w:vAlign w:val="center"/>
          </w:tcPr>
          <w:p w14:paraId="2DCDCB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66,7</w:t>
            </w:r>
          </w:p>
        </w:tc>
      </w:tr>
      <w:tr w:rsidR="00C0300C" w:rsidRPr="00C0300C" w14:paraId="1FF5DE06"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EAB3DBB"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nil"/>
              <w:right w:val="single" w:sz="16" w:space="0" w:color="000000"/>
            </w:tcBorders>
            <w:shd w:val="clear" w:color="auto" w:fill="FFFFFF"/>
            <w:vAlign w:val="center"/>
          </w:tcPr>
          <w:p w14:paraId="0A6C2D5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5 of meer glazen</w:t>
            </w:r>
          </w:p>
        </w:tc>
        <w:tc>
          <w:tcPr>
            <w:tcW w:w="1136" w:type="dxa"/>
            <w:tcBorders>
              <w:top w:val="nil"/>
              <w:left w:val="single" w:sz="16" w:space="0" w:color="000000"/>
              <w:bottom w:val="nil"/>
            </w:tcBorders>
            <w:shd w:val="clear" w:color="auto" w:fill="FFFFFF"/>
            <w:vAlign w:val="center"/>
          </w:tcPr>
          <w:p w14:paraId="7314269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00" w:type="dxa"/>
            <w:tcBorders>
              <w:top w:val="nil"/>
              <w:bottom w:val="nil"/>
            </w:tcBorders>
            <w:shd w:val="clear" w:color="auto" w:fill="FFFFFF"/>
            <w:vAlign w:val="center"/>
          </w:tcPr>
          <w:p w14:paraId="671858D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w:t>
            </w:r>
          </w:p>
        </w:tc>
        <w:tc>
          <w:tcPr>
            <w:tcW w:w="1364" w:type="dxa"/>
            <w:tcBorders>
              <w:top w:val="nil"/>
              <w:bottom w:val="nil"/>
            </w:tcBorders>
            <w:shd w:val="clear" w:color="auto" w:fill="FFFFFF"/>
            <w:vAlign w:val="center"/>
          </w:tcPr>
          <w:p w14:paraId="2C15644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w:t>
            </w:r>
          </w:p>
        </w:tc>
        <w:tc>
          <w:tcPr>
            <w:tcW w:w="1455" w:type="dxa"/>
            <w:tcBorders>
              <w:top w:val="nil"/>
              <w:bottom w:val="nil"/>
              <w:right w:val="single" w:sz="16" w:space="0" w:color="000000"/>
            </w:tcBorders>
            <w:shd w:val="clear" w:color="auto" w:fill="FFFFFF"/>
            <w:vAlign w:val="center"/>
          </w:tcPr>
          <w:p w14:paraId="4BB5FE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64A7252F"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65351DD"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425" w:type="dxa"/>
            <w:tcBorders>
              <w:top w:val="nil"/>
              <w:left w:val="nil"/>
              <w:bottom w:val="single" w:sz="16" w:space="0" w:color="000000"/>
              <w:right w:val="single" w:sz="16" w:space="0" w:color="000000"/>
            </w:tcBorders>
            <w:shd w:val="clear" w:color="auto" w:fill="FFFFFF"/>
            <w:vAlign w:val="center"/>
          </w:tcPr>
          <w:p w14:paraId="3578624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665F133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6870DB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4C944D8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706EC5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B4A627F"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B1A3AF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26788E92" w14:textId="77777777">
        <w:trPr>
          <w:cantSplit/>
        </w:trPr>
        <w:tc>
          <w:tcPr>
            <w:tcW w:w="2726" w:type="dxa"/>
            <w:gridSpan w:val="3"/>
            <w:tcBorders>
              <w:top w:val="nil"/>
              <w:left w:val="nil"/>
              <w:bottom w:val="nil"/>
              <w:right w:val="nil"/>
            </w:tcBorders>
            <w:shd w:val="clear" w:color="auto" w:fill="FFFFFF"/>
          </w:tcPr>
          <w:p w14:paraId="085456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45D45A30" w14:textId="77777777">
        <w:trPr>
          <w:cantSplit/>
        </w:trPr>
        <w:tc>
          <w:tcPr>
            <w:tcW w:w="2726" w:type="dxa"/>
            <w:gridSpan w:val="3"/>
            <w:tcBorders>
              <w:top w:val="nil"/>
              <w:left w:val="nil"/>
              <w:bottom w:val="nil"/>
              <w:right w:val="nil"/>
            </w:tcBorders>
            <w:shd w:val="clear" w:color="auto" w:fill="FFFFFF"/>
            <w:vAlign w:val="bottom"/>
          </w:tcPr>
          <w:p w14:paraId="7A02506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 gemiddeld hoeveel dagen per week eet je groente</w:t>
            </w:r>
          </w:p>
        </w:tc>
      </w:tr>
      <w:tr w:rsidR="00C0300C" w:rsidRPr="00C0300C" w14:paraId="6C6E7FDD" w14:textId="77777777">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7E94AF3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14:paraId="2911B6C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14:paraId="279DD1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73D00993" w14:textId="77777777">
        <w:trPr>
          <w:cantSplit/>
        </w:trPr>
        <w:tc>
          <w:tcPr>
            <w:tcW w:w="748" w:type="dxa"/>
            <w:vMerge/>
            <w:tcBorders>
              <w:top w:val="single" w:sz="16" w:space="0" w:color="000000"/>
              <w:left w:val="single" w:sz="16" w:space="0" w:color="000000"/>
              <w:bottom w:val="nil"/>
              <w:right w:val="nil"/>
            </w:tcBorders>
            <w:shd w:val="clear" w:color="auto" w:fill="FFFFFF"/>
            <w:vAlign w:val="center"/>
          </w:tcPr>
          <w:p w14:paraId="662C3D4A"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0" w:type="dxa"/>
            <w:tcBorders>
              <w:top w:val="nil"/>
              <w:left w:val="nil"/>
              <w:bottom w:val="nil"/>
              <w:right w:val="single" w:sz="16" w:space="0" w:color="000000"/>
            </w:tcBorders>
            <w:shd w:val="clear" w:color="auto" w:fill="FFFFFF"/>
            <w:vAlign w:val="center"/>
          </w:tcPr>
          <w:p w14:paraId="4A38316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14:paraId="68CBF70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192837B6" w14:textId="77777777">
        <w:trPr>
          <w:cantSplit/>
        </w:trPr>
        <w:tc>
          <w:tcPr>
            <w:tcW w:w="1698" w:type="dxa"/>
            <w:gridSpan w:val="2"/>
            <w:tcBorders>
              <w:top w:val="nil"/>
              <w:left w:val="single" w:sz="16" w:space="0" w:color="000000"/>
              <w:bottom w:val="nil"/>
              <w:right w:val="nil"/>
            </w:tcBorders>
            <w:shd w:val="clear" w:color="auto" w:fill="FFFFFF"/>
            <w:vAlign w:val="center"/>
          </w:tcPr>
          <w:p w14:paraId="0F0C444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8" w:type="dxa"/>
            <w:tcBorders>
              <w:top w:val="nil"/>
              <w:left w:val="single" w:sz="16" w:space="0" w:color="000000"/>
              <w:bottom w:val="nil"/>
              <w:right w:val="single" w:sz="16" w:space="0" w:color="000000"/>
            </w:tcBorders>
            <w:shd w:val="clear" w:color="auto" w:fill="FFFFFF"/>
            <w:vAlign w:val="center"/>
          </w:tcPr>
          <w:p w14:paraId="64A4965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5,85</w:t>
            </w:r>
          </w:p>
        </w:tc>
      </w:tr>
      <w:tr w:rsidR="00C0300C" w:rsidRPr="00C0300C" w14:paraId="5C03B1E2" w14:textId="77777777">
        <w:trPr>
          <w:cantSplit/>
        </w:trPr>
        <w:tc>
          <w:tcPr>
            <w:tcW w:w="1698" w:type="dxa"/>
            <w:gridSpan w:val="2"/>
            <w:tcBorders>
              <w:top w:val="nil"/>
              <w:left w:val="single" w:sz="16" w:space="0" w:color="000000"/>
              <w:bottom w:val="nil"/>
              <w:right w:val="nil"/>
            </w:tcBorders>
            <w:shd w:val="clear" w:color="auto" w:fill="FFFFFF"/>
            <w:vAlign w:val="center"/>
          </w:tcPr>
          <w:p w14:paraId="36EE0C1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8" w:type="dxa"/>
            <w:tcBorders>
              <w:top w:val="nil"/>
              <w:left w:val="single" w:sz="16" w:space="0" w:color="000000"/>
              <w:bottom w:val="nil"/>
              <w:right w:val="single" w:sz="16" w:space="0" w:color="000000"/>
            </w:tcBorders>
            <w:shd w:val="clear" w:color="auto" w:fill="FFFFFF"/>
            <w:vAlign w:val="center"/>
          </w:tcPr>
          <w:p w14:paraId="6553D4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1,205</w:t>
            </w:r>
          </w:p>
        </w:tc>
      </w:tr>
      <w:tr w:rsidR="00C0300C" w:rsidRPr="00C0300C" w14:paraId="1C051659" w14:textId="77777777">
        <w:trPr>
          <w:cantSplit/>
        </w:trPr>
        <w:tc>
          <w:tcPr>
            <w:tcW w:w="1698" w:type="dxa"/>
            <w:gridSpan w:val="2"/>
            <w:tcBorders>
              <w:top w:val="nil"/>
              <w:left w:val="single" w:sz="16" w:space="0" w:color="000000"/>
              <w:bottom w:val="nil"/>
              <w:right w:val="nil"/>
            </w:tcBorders>
            <w:shd w:val="clear" w:color="auto" w:fill="FFFFFF"/>
            <w:vAlign w:val="center"/>
          </w:tcPr>
          <w:p w14:paraId="14CC223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8" w:type="dxa"/>
            <w:tcBorders>
              <w:top w:val="nil"/>
              <w:left w:val="single" w:sz="16" w:space="0" w:color="000000"/>
              <w:bottom w:val="nil"/>
              <w:right w:val="single" w:sz="16" w:space="0" w:color="000000"/>
            </w:tcBorders>
            <w:shd w:val="clear" w:color="auto" w:fill="FFFFFF"/>
            <w:vAlign w:val="center"/>
          </w:tcPr>
          <w:p w14:paraId="764A50A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r>
      <w:tr w:rsidR="00C0300C" w:rsidRPr="00C0300C" w14:paraId="12DBB48A" w14:textId="77777777">
        <w:trPr>
          <w:cantSplit/>
        </w:trPr>
        <w:tc>
          <w:tcPr>
            <w:tcW w:w="1698" w:type="dxa"/>
            <w:gridSpan w:val="2"/>
            <w:tcBorders>
              <w:top w:val="nil"/>
              <w:left w:val="single" w:sz="16" w:space="0" w:color="000000"/>
              <w:bottom w:val="single" w:sz="16" w:space="0" w:color="000000"/>
              <w:right w:val="nil"/>
            </w:tcBorders>
            <w:shd w:val="clear" w:color="auto" w:fill="FFFFFF"/>
            <w:vAlign w:val="center"/>
          </w:tcPr>
          <w:p w14:paraId="0A371B9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14:paraId="7F2A3FB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r>
    </w:tbl>
    <w:p w14:paraId="03D9B1C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6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C0300C" w:rsidRPr="00C0300C" w14:paraId="416ACC9E" w14:textId="77777777">
        <w:trPr>
          <w:cantSplit/>
        </w:trPr>
        <w:tc>
          <w:tcPr>
            <w:tcW w:w="6409" w:type="dxa"/>
            <w:gridSpan w:val="6"/>
            <w:tcBorders>
              <w:top w:val="nil"/>
              <w:left w:val="nil"/>
              <w:bottom w:val="nil"/>
              <w:right w:val="nil"/>
            </w:tcBorders>
            <w:shd w:val="clear" w:color="auto" w:fill="FFFFFF"/>
          </w:tcPr>
          <w:p w14:paraId="5186F4D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Op gemiddeld hoeveel dagen per week eet je groente</w:t>
            </w:r>
          </w:p>
        </w:tc>
      </w:tr>
      <w:tr w:rsidR="00C0300C" w:rsidRPr="00C0300C" w14:paraId="477FEBC5" w14:textId="77777777">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14:paraId="3938A94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4DC4025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739B41E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263C743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7843437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39D222E0"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1184BF9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14:paraId="2CB76B6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w:t>
            </w:r>
          </w:p>
        </w:tc>
        <w:tc>
          <w:tcPr>
            <w:tcW w:w="1136" w:type="dxa"/>
            <w:tcBorders>
              <w:top w:val="single" w:sz="16" w:space="0" w:color="000000"/>
              <w:left w:val="single" w:sz="16" w:space="0" w:color="000000"/>
              <w:bottom w:val="nil"/>
            </w:tcBorders>
            <w:shd w:val="clear" w:color="auto" w:fill="FFFFFF"/>
            <w:vAlign w:val="center"/>
          </w:tcPr>
          <w:p w14:paraId="139F72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w:t>
            </w:r>
          </w:p>
        </w:tc>
        <w:tc>
          <w:tcPr>
            <w:tcW w:w="1000" w:type="dxa"/>
            <w:tcBorders>
              <w:top w:val="single" w:sz="16" w:space="0" w:color="000000"/>
              <w:bottom w:val="nil"/>
            </w:tcBorders>
            <w:shd w:val="clear" w:color="auto" w:fill="FFFFFF"/>
            <w:vAlign w:val="center"/>
          </w:tcPr>
          <w:p w14:paraId="670336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364" w:type="dxa"/>
            <w:tcBorders>
              <w:top w:val="single" w:sz="16" w:space="0" w:color="000000"/>
              <w:bottom w:val="nil"/>
            </w:tcBorders>
            <w:shd w:val="clear" w:color="auto" w:fill="FFFFFF"/>
            <w:vAlign w:val="center"/>
          </w:tcPr>
          <w:p w14:paraId="015D0F8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455" w:type="dxa"/>
            <w:tcBorders>
              <w:top w:val="single" w:sz="16" w:space="0" w:color="000000"/>
              <w:bottom w:val="nil"/>
              <w:right w:val="single" w:sz="16" w:space="0" w:color="000000"/>
            </w:tcBorders>
            <w:shd w:val="clear" w:color="auto" w:fill="FFFFFF"/>
            <w:vAlign w:val="center"/>
          </w:tcPr>
          <w:p w14:paraId="6A28C9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r>
      <w:tr w:rsidR="00C0300C" w:rsidRPr="00C0300C" w14:paraId="77276C18"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D90BE2C"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44DC6CC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w:t>
            </w:r>
          </w:p>
        </w:tc>
        <w:tc>
          <w:tcPr>
            <w:tcW w:w="1136" w:type="dxa"/>
            <w:tcBorders>
              <w:top w:val="nil"/>
              <w:left w:val="single" w:sz="16" w:space="0" w:color="000000"/>
              <w:bottom w:val="nil"/>
            </w:tcBorders>
            <w:shd w:val="clear" w:color="auto" w:fill="FFFFFF"/>
            <w:vAlign w:val="center"/>
          </w:tcPr>
          <w:p w14:paraId="57471E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00" w:type="dxa"/>
            <w:tcBorders>
              <w:top w:val="nil"/>
              <w:bottom w:val="nil"/>
            </w:tcBorders>
            <w:shd w:val="clear" w:color="auto" w:fill="FFFFFF"/>
            <w:vAlign w:val="center"/>
          </w:tcPr>
          <w:p w14:paraId="5E639A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364" w:type="dxa"/>
            <w:tcBorders>
              <w:top w:val="nil"/>
              <w:bottom w:val="nil"/>
            </w:tcBorders>
            <w:shd w:val="clear" w:color="auto" w:fill="FFFFFF"/>
            <w:vAlign w:val="center"/>
          </w:tcPr>
          <w:p w14:paraId="2E2F5CE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455" w:type="dxa"/>
            <w:tcBorders>
              <w:top w:val="nil"/>
              <w:bottom w:val="nil"/>
              <w:right w:val="single" w:sz="16" w:space="0" w:color="000000"/>
            </w:tcBorders>
            <w:shd w:val="clear" w:color="auto" w:fill="FFFFFF"/>
            <w:vAlign w:val="center"/>
          </w:tcPr>
          <w:p w14:paraId="6A0C5BB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w:t>
            </w:r>
          </w:p>
        </w:tc>
      </w:tr>
      <w:tr w:rsidR="00C0300C" w:rsidRPr="00C0300C" w14:paraId="1F623DA6"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E6AD525"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237FD30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4</w:t>
            </w:r>
          </w:p>
        </w:tc>
        <w:tc>
          <w:tcPr>
            <w:tcW w:w="1136" w:type="dxa"/>
            <w:tcBorders>
              <w:top w:val="nil"/>
              <w:left w:val="single" w:sz="16" w:space="0" w:color="000000"/>
              <w:bottom w:val="nil"/>
            </w:tcBorders>
            <w:shd w:val="clear" w:color="auto" w:fill="FFFFFF"/>
            <w:vAlign w:val="center"/>
          </w:tcPr>
          <w:p w14:paraId="79CF33D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w:t>
            </w:r>
          </w:p>
        </w:tc>
        <w:tc>
          <w:tcPr>
            <w:tcW w:w="1000" w:type="dxa"/>
            <w:tcBorders>
              <w:top w:val="nil"/>
              <w:bottom w:val="nil"/>
            </w:tcBorders>
            <w:shd w:val="clear" w:color="auto" w:fill="FFFFFF"/>
            <w:vAlign w:val="center"/>
          </w:tcPr>
          <w:p w14:paraId="1D04B4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11,1</w:t>
            </w:r>
          </w:p>
        </w:tc>
        <w:tc>
          <w:tcPr>
            <w:tcW w:w="1364" w:type="dxa"/>
            <w:tcBorders>
              <w:top w:val="nil"/>
              <w:bottom w:val="nil"/>
            </w:tcBorders>
            <w:shd w:val="clear" w:color="auto" w:fill="FFFFFF"/>
            <w:vAlign w:val="center"/>
          </w:tcPr>
          <w:p w14:paraId="58999D8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11,1</w:t>
            </w:r>
          </w:p>
        </w:tc>
        <w:tc>
          <w:tcPr>
            <w:tcW w:w="1455" w:type="dxa"/>
            <w:tcBorders>
              <w:top w:val="nil"/>
              <w:bottom w:val="nil"/>
              <w:right w:val="single" w:sz="16" w:space="0" w:color="000000"/>
            </w:tcBorders>
            <w:shd w:val="clear" w:color="auto" w:fill="FFFFFF"/>
            <w:vAlign w:val="center"/>
          </w:tcPr>
          <w:p w14:paraId="183E0C1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14,8</w:t>
            </w:r>
          </w:p>
        </w:tc>
      </w:tr>
      <w:tr w:rsidR="00C0300C" w:rsidRPr="00C0300C" w14:paraId="08DCDEDC"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6E3CFBD"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3CA5559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5</w:t>
            </w:r>
          </w:p>
        </w:tc>
        <w:tc>
          <w:tcPr>
            <w:tcW w:w="1136" w:type="dxa"/>
            <w:tcBorders>
              <w:top w:val="nil"/>
              <w:left w:val="single" w:sz="16" w:space="0" w:color="000000"/>
              <w:bottom w:val="nil"/>
            </w:tcBorders>
            <w:shd w:val="clear" w:color="auto" w:fill="FFFFFF"/>
            <w:vAlign w:val="center"/>
          </w:tcPr>
          <w:p w14:paraId="2DD2143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00" w:type="dxa"/>
            <w:tcBorders>
              <w:top w:val="nil"/>
              <w:bottom w:val="nil"/>
            </w:tcBorders>
            <w:shd w:val="clear" w:color="auto" w:fill="FFFFFF"/>
            <w:vAlign w:val="center"/>
          </w:tcPr>
          <w:p w14:paraId="6F5F6E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364" w:type="dxa"/>
            <w:tcBorders>
              <w:top w:val="nil"/>
              <w:bottom w:val="nil"/>
            </w:tcBorders>
            <w:shd w:val="clear" w:color="auto" w:fill="FFFFFF"/>
            <w:vAlign w:val="center"/>
          </w:tcPr>
          <w:p w14:paraId="3B2ABE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w:t>
            </w:r>
          </w:p>
        </w:tc>
        <w:tc>
          <w:tcPr>
            <w:tcW w:w="1455" w:type="dxa"/>
            <w:tcBorders>
              <w:top w:val="nil"/>
              <w:bottom w:val="nil"/>
              <w:right w:val="single" w:sz="16" w:space="0" w:color="000000"/>
            </w:tcBorders>
            <w:shd w:val="clear" w:color="auto" w:fill="FFFFFF"/>
            <w:vAlign w:val="center"/>
          </w:tcPr>
          <w:p w14:paraId="71D4B9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34,6</w:t>
            </w:r>
          </w:p>
        </w:tc>
      </w:tr>
      <w:tr w:rsidR="00C0300C" w:rsidRPr="00C0300C" w14:paraId="384D4683"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C5E475C"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67E4590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6</w:t>
            </w:r>
          </w:p>
        </w:tc>
        <w:tc>
          <w:tcPr>
            <w:tcW w:w="1136" w:type="dxa"/>
            <w:tcBorders>
              <w:top w:val="nil"/>
              <w:left w:val="single" w:sz="16" w:space="0" w:color="000000"/>
              <w:bottom w:val="nil"/>
            </w:tcBorders>
            <w:shd w:val="clear" w:color="auto" w:fill="FFFFFF"/>
            <w:vAlign w:val="center"/>
          </w:tcPr>
          <w:p w14:paraId="3E3956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w:t>
            </w:r>
          </w:p>
        </w:tc>
        <w:tc>
          <w:tcPr>
            <w:tcW w:w="1000" w:type="dxa"/>
            <w:tcBorders>
              <w:top w:val="nil"/>
              <w:bottom w:val="nil"/>
            </w:tcBorders>
            <w:shd w:val="clear" w:color="auto" w:fill="FFFFFF"/>
            <w:vAlign w:val="center"/>
          </w:tcPr>
          <w:p w14:paraId="38BC876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25,9</w:t>
            </w:r>
          </w:p>
        </w:tc>
        <w:tc>
          <w:tcPr>
            <w:tcW w:w="1364" w:type="dxa"/>
            <w:tcBorders>
              <w:top w:val="nil"/>
              <w:bottom w:val="nil"/>
            </w:tcBorders>
            <w:shd w:val="clear" w:color="auto" w:fill="FFFFFF"/>
            <w:vAlign w:val="center"/>
          </w:tcPr>
          <w:p w14:paraId="33A4118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25,9</w:t>
            </w:r>
          </w:p>
        </w:tc>
        <w:tc>
          <w:tcPr>
            <w:tcW w:w="1455" w:type="dxa"/>
            <w:tcBorders>
              <w:top w:val="nil"/>
              <w:bottom w:val="nil"/>
              <w:right w:val="single" w:sz="16" w:space="0" w:color="000000"/>
            </w:tcBorders>
            <w:shd w:val="clear" w:color="auto" w:fill="FFFFFF"/>
            <w:vAlign w:val="center"/>
          </w:tcPr>
          <w:p w14:paraId="384132F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60,5</w:t>
            </w:r>
          </w:p>
        </w:tc>
      </w:tr>
      <w:tr w:rsidR="00C0300C" w:rsidRPr="00C0300C" w14:paraId="340741C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796D115"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3FDFBCA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7</w:t>
            </w:r>
          </w:p>
        </w:tc>
        <w:tc>
          <w:tcPr>
            <w:tcW w:w="1136" w:type="dxa"/>
            <w:tcBorders>
              <w:top w:val="nil"/>
              <w:left w:val="single" w:sz="16" w:space="0" w:color="000000"/>
              <w:bottom w:val="nil"/>
            </w:tcBorders>
            <w:shd w:val="clear" w:color="auto" w:fill="FFFFFF"/>
            <w:vAlign w:val="center"/>
          </w:tcPr>
          <w:p w14:paraId="05559B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32</w:t>
            </w:r>
          </w:p>
        </w:tc>
        <w:tc>
          <w:tcPr>
            <w:tcW w:w="1000" w:type="dxa"/>
            <w:tcBorders>
              <w:top w:val="nil"/>
              <w:bottom w:val="nil"/>
            </w:tcBorders>
            <w:shd w:val="clear" w:color="auto" w:fill="FFFFFF"/>
            <w:vAlign w:val="center"/>
          </w:tcPr>
          <w:p w14:paraId="4045E8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39,5</w:t>
            </w:r>
          </w:p>
        </w:tc>
        <w:tc>
          <w:tcPr>
            <w:tcW w:w="1364" w:type="dxa"/>
            <w:tcBorders>
              <w:top w:val="nil"/>
              <w:bottom w:val="nil"/>
            </w:tcBorders>
            <w:shd w:val="clear" w:color="auto" w:fill="FFFFFF"/>
            <w:vAlign w:val="center"/>
          </w:tcPr>
          <w:p w14:paraId="5502B8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39,5</w:t>
            </w:r>
          </w:p>
        </w:tc>
        <w:tc>
          <w:tcPr>
            <w:tcW w:w="1455" w:type="dxa"/>
            <w:tcBorders>
              <w:top w:val="nil"/>
              <w:bottom w:val="nil"/>
              <w:right w:val="single" w:sz="16" w:space="0" w:color="000000"/>
            </w:tcBorders>
            <w:shd w:val="clear" w:color="auto" w:fill="FFFFFF"/>
            <w:vAlign w:val="center"/>
          </w:tcPr>
          <w:p w14:paraId="646FE73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33F7BC49"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573BD6C"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14:paraId="1436A65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0F9708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303C73F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1A395E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25DD404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1FF03DA"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706240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3E1918FB" w14:textId="77777777">
        <w:trPr>
          <w:cantSplit/>
        </w:trPr>
        <w:tc>
          <w:tcPr>
            <w:tcW w:w="2726" w:type="dxa"/>
            <w:gridSpan w:val="3"/>
            <w:tcBorders>
              <w:top w:val="nil"/>
              <w:left w:val="nil"/>
              <w:bottom w:val="nil"/>
              <w:right w:val="nil"/>
            </w:tcBorders>
            <w:shd w:val="clear" w:color="auto" w:fill="FFFFFF"/>
          </w:tcPr>
          <w:p w14:paraId="01A1FAA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28343071" w14:textId="77777777">
        <w:trPr>
          <w:cantSplit/>
        </w:trPr>
        <w:tc>
          <w:tcPr>
            <w:tcW w:w="2726" w:type="dxa"/>
            <w:gridSpan w:val="3"/>
            <w:tcBorders>
              <w:top w:val="nil"/>
              <w:left w:val="nil"/>
              <w:bottom w:val="nil"/>
              <w:right w:val="nil"/>
            </w:tcBorders>
            <w:shd w:val="clear" w:color="auto" w:fill="FFFFFF"/>
            <w:vAlign w:val="bottom"/>
          </w:tcPr>
          <w:p w14:paraId="63E01FE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Hoeveel opscheplepels (van ± 50 gram) eet je op zo’n dag?</w:t>
            </w:r>
          </w:p>
        </w:tc>
      </w:tr>
      <w:tr w:rsidR="00C0300C" w:rsidRPr="00C0300C" w14:paraId="47F6B1C9" w14:textId="77777777">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753324E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14:paraId="461AD70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14:paraId="0EB81B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3ABF1C8C" w14:textId="77777777">
        <w:trPr>
          <w:cantSplit/>
        </w:trPr>
        <w:tc>
          <w:tcPr>
            <w:tcW w:w="748" w:type="dxa"/>
            <w:vMerge/>
            <w:tcBorders>
              <w:top w:val="single" w:sz="16" w:space="0" w:color="000000"/>
              <w:left w:val="single" w:sz="16" w:space="0" w:color="000000"/>
              <w:bottom w:val="nil"/>
              <w:right w:val="nil"/>
            </w:tcBorders>
            <w:shd w:val="clear" w:color="auto" w:fill="FFFFFF"/>
            <w:vAlign w:val="center"/>
          </w:tcPr>
          <w:p w14:paraId="5E0F4735"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0" w:type="dxa"/>
            <w:tcBorders>
              <w:top w:val="nil"/>
              <w:left w:val="nil"/>
              <w:bottom w:val="nil"/>
              <w:right w:val="single" w:sz="16" w:space="0" w:color="000000"/>
            </w:tcBorders>
            <w:shd w:val="clear" w:color="auto" w:fill="FFFFFF"/>
            <w:vAlign w:val="center"/>
          </w:tcPr>
          <w:p w14:paraId="0B2B984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14:paraId="227D44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06D51D84" w14:textId="77777777">
        <w:trPr>
          <w:cantSplit/>
        </w:trPr>
        <w:tc>
          <w:tcPr>
            <w:tcW w:w="1698" w:type="dxa"/>
            <w:gridSpan w:val="2"/>
            <w:tcBorders>
              <w:top w:val="nil"/>
              <w:left w:val="single" w:sz="16" w:space="0" w:color="000000"/>
              <w:bottom w:val="nil"/>
              <w:right w:val="nil"/>
            </w:tcBorders>
            <w:shd w:val="clear" w:color="auto" w:fill="FFFFFF"/>
            <w:vAlign w:val="center"/>
          </w:tcPr>
          <w:p w14:paraId="50B6FFF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lastRenderedPageBreak/>
              <w:t>Mean</w:t>
            </w:r>
          </w:p>
        </w:tc>
        <w:tc>
          <w:tcPr>
            <w:tcW w:w="1028" w:type="dxa"/>
            <w:tcBorders>
              <w:top w:val="nil"/>
              <w:left w:val="single" w:sz="16" w:space="0" w:color="000000"/>
              <w:bottom w:val="nil"/>
              <w:right w:val="single" w:sz="16" w:space="0" w:color="000000"/>
            </w:tcBorders>
            <w:shd w:val="clear" w:color="auto" w:fill="FFFFFF"/>
            <w:vAlign w:val="center"/>
          </w:tcPr>
          <w:p w14:paraId="1785E5F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3,09</w:t>
            </w:r>
          </w:p>
        </w:tc>
      </w:tr>
      <w:tr w:rsidR="00C0300C" w:rsidRPr="00C0300C" w14:paraId="13F671A8" w14:textId="77777777">
        <w:trPr>
          <w:cantSplit/>
        </w:trPr>
        <w:tc>
          <w:tcPr>
            <w:tcW w:w="1698" w:type="dxa"/>
            <w:gridSpan w:val="2"/>
            <w:tcBorders>
              <w:top w:val="nil"/>
              <w:left w:val="single" w:sz="16" w:space="0" w:color="000000"/>
              <w:bottom w:val="nil"/>
              <w:right w:val="nil"/>
            </w:tcBorders>
            <w:shd w:val="clear" w:color="auto" w:fill="FFFFFF"/>
            <w:vAlign w:val="center"/>
          </w:tcPr>
          <w:p w14:paraId="38D9F51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8" w:type="dxa"/>
            <w:tcBorders>
              <w:top w:val="nil"/>
              <w:left w:val="single" w:sz="16" w:space="0" w:color="000000"/>
              <w:bottom w:val="nil"/>
              <w:right w:val="single" w:sz="16" w:space="0" w:color="000000"/>
            </w:tcBorders>
            <w:shd w:val="clear" w:color="auto" w:fill="FFFFFF"/>
            <w:vAlign w:val="center"/>
          </w:tcPr>
          <w:p w14:paraId="1C9B7C2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1,039</w:t>
            </w:r>
          </w:p>
        </w:tc>
      </w:tr>
      <w:tr w:rsidR="00C0300C" w:rsidRPr="00C0300C" w14:paraId="11534306" w14:textId="77777777">
        <w:trPr>
          <w:cantSplit/>
        </w:trPr>
        <w:tc>
          <w:tcPr>
            <w:tcW w:w="1698" w:type="dxa"/>
            <w:gridSpan w:val="2"/>
            <w:tcBorders>
              <w:top w:val="nil"/>
              <w:left w:val="single" w:sz="16" w:space="0" w:color="000000"/>
              <w:bottom w:val="nil"/>
              <w:right w:val="nil"/>
            </w:tcBorders>
            <w:shd w:val="clear" w:color="auto" w:fill="FFFFFF"/>
            <w:vAlign w:val="center"/>
          </w:tcPr>
          <w:p w14:paraId="7073082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8" w:type="dxa"/>
            <w:tcBorders>
              <w:top w:val="nil"/>
              <w:left w:val="single" w:sz="16" w:space="0" w:color="000000"/>
              <w:bottom w:val="nil"/>
              <w:right w:val="single" w:sz="16" w:space="0" w:color="000000"/>
            </w:tcBorders>
            <w:shd w:val="clear" w:color="auto" w:fill="FFFFFF"/>
            <w:vAlign w:val="center"/>
          </w:tcPr>
          <w:p w14:paraId="080DB7D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w:t>
            </w:r>
          </w:p>
        </w:tc>
      </w:tr>
      <w:tr w:rsidR="00C0300C" w:rsidRPr="00C0300C" w14:paraId="7CBE590C" w14:textId="77777777">
        <w:trPr>
          <w:cantSplit/>
        </w:trPr>
        <w:tc>
          <w:tcPr>
            <w:tcW w:w="1698" w:type="dxa"/>
            <w:gridSpan w:val="2"/>
            <w:tcBorders>
              <w:top w:val="nil"/>
              <w:left w:val="single" w:sz="16" w:space="0" w:color="000000"/>
              <w:bottom w:val="single" w:sz="16" w:space="0" w:color="000000"/>
              <w:right w:val="nil"/>
            </w:tcBorders>
            <w:shd w:val="clear" w:color="auto" w:fill="FFFFFF"/>
            <w:vAlign w:val="center"/>
          </w:tcPr>
          <w:p w14:paraId="423EF75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14:paraId="04A3033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w:t>
            </w:r>
          </w:p>
        </w:tc>
      </w:tr>
    </w:tbl>
    <w:p w14:paraId="2D6B10E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D278CD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80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350"/>
        <w:gridCol w:w="1136"/>
        <w:gridCol w:w="1000"/>
        <w:gridCol w:w="1365"/>
        <w:gridCol w:w="1456"/>
      </w:tblGrid>
      <w:tr w:rsidR="00C0300C" w:rsidRPr="00C0300C" w14:paraId="219F2BC9" w14:textId="77777777">
        <w:trPr>
          <w:cantSplit/>
        </w:trPr>
        <w:tc>
          <w:tcPr>
            <w:tcW w:w="8031" w:type="dxa"/>
            <w:gridSpan w:val="6"/>
            <w:tcBorders>
              <w:top w:val="nil"/>
              <w:left w:val="nil"/>
              <w:bottom w:val="nil"/>
              <w:right w:val="nil"/>
            </w:tcBorders>
            <w:shd w:val="clear" w:color="auto" w:fill="FFFFFF"/>
          </w:tcPr>
          <w:p w14:paraId="6151FE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Hoeveel opscheplepels (van ± 50 gram) eet je op zo’n dag?</w:t>
            </w:r>
          </w:p>
        </w:tc>
      </w:tr>
      <w:tr w:rsidR="00C0300C" w:rsidRPr="00C0300C" w14:paraId="5ED48738" w14:textId="77777777">
        <w:trPr>
          <w:cantSplit/>
        </w:trPr>
        <w:tc>
          <w:tcPr>
            <w:tcW w:w="3076" w:type="dxa"/>
            <w:gridSpan w:val="2"/>
            <w:tcBorders>
              <w:top w:val="single" w:sz="16" w:space="0" w:color="000000"/>
              <w:left w:val="single" w:sz="16" w:space="0" w:color="000000"/>
              <w:bottom w:val="single" w:sz="16" w:space="0" w:color="000000"/>
              <w:right w:val="nil"/>
            </w:tcBorders>
            <w:shd w:val="clear" w:color="auto" w:fill="FFFFFF"/>
          </w:tcPr>
          <w:p w14:paraId="725F793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53B9F97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20A5076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7619CFD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5747214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387FB5C7"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1A5454C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2349" w:type="dxa"/>
            <w:tcBorders>
              <w:top w:val="single" w:sz="16" w:space="0" w:color="000000"/>
              <w:left w:val="nil"/>
              <w:bottom w:val="nil"/>
              <w:right w:val="single" w:sz="16" w:space="0" w:color="000000"/>
            </w:tcBorders>
            <w:shd w:val="clear" w:color="auto" w:fill="FFFFFF"/>
            <w:vAlign w:val="center"/>
          </w:tcPr>
          <w:p w14:paraId="3045EDB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 opscheplepel</w:t>
            </w:r>
          </w:p>
        </w:tc>
        <w:tc>
          <w:tcPr>
            <w:tcW w:w="1136" w:type="dxa"/>
            <w:tcBorders>
              <w:top w:val="single" w:sz="16" w:space="0" w:color="000000"/>
              <w:left w:val="single" w:sz="16" w:space="0" w:color="000000"/>
              <w:bottom w:val="nil"/>
            </w:tcBorders>
            <w:shd w:val="clear" w:color="auto" w:fill="FFFFFF"/>
            <w:vAlign w:val="center"/>
          </w:tcPr>
          <w:p w14:paraId="05BCD2D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00" w:type="dxa"/>
            <w:tcBorders>
              <w:top w:val="single" w:sz="16" w:space="0" w:color="000000"/>
              <w:bottom w:val="nil"/>
            </w:tcBorders>
            <w:shd w:val="clear" w:color="auto" w:fill="FFFFFF"/>
            <w:vAlign w:val="center"/>
          </w:tcPr>
          <w:p w14:paraId="37F0F0F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w:t>
            </w:r>
          </w:p>
        </w:tc>
        <w:tc>
          <w:tcPr>
            <w:tcW w:w="1364" w:type="dxa"/>
            <w:tcBorders>
              <w:top w:val="single" w:sz="16" w:space="0" w:color="000000"/>
              <w:bottom w:val="nil"/>
            </w:tcBorders>
            <w:shd w:val="clear" w:color="auto" w:fill="FFFFFF"/>
            <w:vAlign w:val="center"/>
          </w:tcPr>
          <w:p w14:paraId="31585D4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w:t>
            </w:r>
          </w:p>
        </w:tc>
        <w:tc>
          <w:tcPr>
            <w:tcW w:w="1455" w:type="dxa"/>
            <w:tcBorders>
              <w:top w:val="single" w:sz="16" w:space="0" w:color="000000"/>
              <w:bottom w:val="nil"/>
              <w:right w:val="single" w:sz="16" w:space="0" w:color="000000"/>
            </w:tcBorders>
            <w:shd w:val="clear" w:color="auto" w:fill="FFFFFF"/>
            <w:vAlign w:val="center"/>
          </w:tcPr>
          <w:p w14:paraId="25FEBC0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w:t>
            </w:r>
          </w:p>
        </w:tc>
      </w:tr>
      <w:tr w:rsidR="00C0300C" w:rsidRPr="00C0300C" w14:paraId="57788A87"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166D6258"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nil"/>
              <w:right w:val="single" w:sz="16" w:space="0" w:color="000000"/>
            </w:tcBorders>
            <w:shd w:val="clear" w:color="auto" w:fill="FFFFFF"/>
            <w:vAlign w:val="center"/>
          </w:tcPr>
          <w:p w14:paraId="7D6295A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 opscheplepels</w:t>
            </w:r>
          </w:p>
        </w:tc>
        <w:tc>
          <w:tcPr>
            <w:tcW w:w="1136" w:type="dxa"/>
            <w:tcBorders>
              <w:top w:val="nil"/>
              <w:left w:val="single" w:sz="16" w:space="0" w:color="000000"/>
              <w:bottom w:val="nil"/>
            </w:tcBorders>
            <w:shd w:val="clear" w:color="auto" w:fill="FFFFFF"/>
            <w:vAlign w:val="center"/>
          </w:tcPr>
          <w:p w14:paraId="4A13C65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w:t>
            </w:r>
          </w:p>
        </w:tc>
        <w:tc>
          <w:tcPr>
            <w:tcW w:w="1000" w:type="dxa"/>
            <w:tcBorders>
              <w:top w:val="nil"/>
              <w:bottom w:val="nil"/>
            </w:tcBorders>
            <w:shd w:val="clear" w:color="auto" w:fill="FFFFFF"/>
            <w:vAlign w:val="center"/>
          </w:tcPr>
          <w:p w14:paraId="73ABD02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25,9</w:t>
            </w:r>
          </w:p>
        </w:tc>
        <w:tc>
          <w:tcPr>
            <w:tcW w:w="1364" w:type="dxa"/>
            <w:tcBorders>
              <w:top w:val="nil"/>
              <w:bottom w:val="nil"/>
            </w:tcBorders>
            <w:shd w:val="clear" w:color="auto" w:fill="FFFFFF"/>
            <w:vAlign w:val="center"/>
          </w:tcPr>
          <w:p w14:paraId="215CD0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25,9</w:t>
            </w:r>
          </w:p>
        </w:tc>
        <w:tc>
          <w:tcPr>
            <w:tcW w:w="1455" w:type="dxa"/>
            <w:tcBorders>
              <w:top w:val="nil"/>
              <w:bottom w:val="nil"/>
              <w:right w:val="single" w:sz="16" w:space="0" w:color="000000"/>
            </w:tcBorders>
            <w:shd w:val="clear" w:color="auto" w:fill="FFFFFF"/>
            <w:vAlign w:val="center"/>
          </w:tcPr>
          <w:p w14:paraId="00ABBCD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29,6</w:t>
            </w:r>
          </w:p>
        </w:tc>
      </w:tr>
      <w:tr w:rsidR="00C0300C" w:rsidRPr="00C0300C" w14:paraId="215A7631"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66731A3"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nil"/>
              <w:right w:val="single" w:sz="16" w:space="0" w:color="000000"/>
            </w:tcBorders>
            <w:shd w:val="clear" w:color="auto" w:fill="FFFFFF"/>
            <w:vAlign w:val="center"/>
          </w:tcPr>
          <w:p w14:paraId="7FE8224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 opscheplepels</w:t>
            </w:r>
          </w:p>
        </w:tc>
        <w:tc>
          <w:tcPr>
            <w:tcW w:w="1136" w:type="dxa"/>
            <w:tcBorders>
              <w:top w:val="nil"/>
              <w:left w:val="single" w:sz="16" w:space="0" w:color="000000"/>
              <w:bottom w:val="nil"/>
            </w:tcBorders>
            <w:shd w:val="clear" w:color="auto" w:fill="FFFFFF"/>
            <w:vAlign w:val="center"/>
          </w:tcPr>
          <w:p w14:paraId="077856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w:t>
            </w:r>
          </w:p>
        </w:tc>
        <w:tc>
          <w:tcPr>
            <w:tcW w:w="1000" w:type="dxa"/>
            <w:tcBorders>
              <w:top w:val="nil"/>
              <w:bottom w:val="nil"/>
            </w:tcBorders>
            <w:shd w:val="clear" w:color="auto" w:fill="FFFFFF"/>
            <w:vAlign w:val="center"/>
          </w:tcPr>
          <w:p w14:paraId="2E8F39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38,3</w:t>
            </w:r>
          </w:p>
        </w:tc>
        <w:tc>
          <w:tcPr>
            <w:tcW w:w="1364" w:type="dxa"/>
            <w:tcBorders>
              <w:top w:val="nil"/>
              <w:bottom w:val="nil"/>
            </w:tcBorders>
            <w:shd w:val="clear" w:color="auto" w:fill="FFFFFF"/>
            <w:vAlign w:val="center"/>
          </w:tcPr>
          <w:p w14:paraId="478E166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38,3</w:t>
            </w:r>
          </w:p>
        </w:tc>
        <w:tc>
          <w:tcPr>
            <w:tcW w:w="1455" w:type="dxa"/>
            <w:tcBorders>
              <w:top w:val="nil"/>
              <w:bottom w:val="nil"/>
              <w:right w:val="single" w:sz="16" w:space="0" w:color="000000"/>
            </w:tcBorders>
            <w:shd w:val="clear" w:color="auto" w:fill="FFFFFF"/>
            <w:vAlign w:val="center"/>
          </w:tcPr>
          <w:p w14:paraId="30FE283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67,9</w:t>
            </w:r>
          </w:p>
        </w:tc>
      </w:tr>
      <w:tr w:rsidR="00C0300C" w:rsidRPr="00C0300C" w14:paraId="195E5EB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674FAF6"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nil"/>
              <w:right w:val="single" w:sz="16" w:space="0" w:color="000000"/>
            </w:tcBorders>
            <w:shd w:val="clear" w:color="auto" w:fill="FFFFFF"/>
            <w:vAlign w:val="center"/>
          </w:tcPr>
          <w:p w14:paraId="70CC7BF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4 opscheplepels</w:t>
            </w:r>
          </w:p>
        </w:tc>
        <w:tc>
          <w:tcPr>
            <w:tcW w:w="1136" w:type="dxa"/>
            <w:tcBorders>
              <w:top w:val="nil"/>
              <w:left w:val="single" w:sz="16" w:space="0" w:color="000000"/>
              <w:bottom w:val="nil"/>
            </w:tcBorders>
            <w:shd w:val="clear" w:color="auto" w:fill="FFFFFF"/>
            <w:vAlign w:val="center"/>
          </w:tcPr>
          <w:p w14:paraId="6FBBBED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w:t>
            </w:r>
          </w:p>
        </w:tc>
        <w:tc>
          <w:tcPr>
            <w:tcW w:w="1000" w:type="dxa"/>
            <w:tcBorders>
              <w:top w:val="nil"/>
              <w:bottom w:val="nil"/>
            </w:tcBorders>
            <w:shd w:val="clear" w:color="auto" w:fill="FFFFFF"/>
            <w:vAlign w:val="center"/>
          </w:tcPr>
          <w:p w14:paraId="109431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364" w:type="dxa"/>
            <w:tcBorders>
              <w:top w:val="nil"/>
              <w:bottom w:val="nil"/>
            </w:tcBorders>
            <w:shd w:val="clear" w:color="auto" w:fill="FFFFFF"/>
            <w:vAlign w:val="center"/>
          </w:tcPr>
          <w:p w14:paraId="204BBD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455" w:type="dxa"/>
            <w:tcBorders>
              <w:top w:val="nil"/>
              <w:bottom w:val="nil"/>
              <w:right w:val="single" w:sz="16" w:space="0" w:color="000000"/>
            </w:tcBorders>
            <w:shd w:val="clear" w:color="auto" w:fill="FFFFFF"/>
            <w:vAlign w:val="center"/>
          </w:tcPr>
          <w:p w14:paraId="14B9076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92,6</w:t>
            </w:r>
          </w:p>
        </w:tc>
      </w:tr>
      <w:tr w:rsidR="00C0300C" w:rsidRPr="00C0300C" w14:paraId="5D91A89B"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464CAA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nil"/>
              <w:right w:val="single" w:sz="16" w:space="0" w:color="000000"/>
            </w:tcBorders>
            <w:shd w:val="clear" w:color="auto" w:fill="FFFFFF"/>
            <w:vAlign w:val="center"/>
          </w:tcPr>
          <w:p w14:paraId="39BF54A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5 opscheplepels</w:t>
            </w:r>
          </w:p>
        </w:tc>
        <w:tc>
          <w:tcPr>
            <w:tcW w:w="1136" w:type="dxa"/>
            <w:tcBorders>
              <w:top w:val="nil"/>
              <w:left w:val="single" w:sz="16" w:space="0" w:color="000000"/>
              <w:bottom w:val="nil"/>
            </w:tcBorders>
            <w:shd w:val="clear" w:color="auto" w:fill="FFFFFF"/>
            <w:vAlign w:val="center"/>
          </w:tcPr>
          <w:p w14:paraId="7C1EE7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w:t>
            </w:r>
          </w:p>
        </w:tc>
        <w:tc>
          <w:tcPr>
            <w:tcW w:w="1000" w:type="dxa"/>
            <w:tcBorders>
              <w:top w:val="nil"/>
              <w:bottom w:val="nil"/>
            </w:tcBorders>
            <w:shd w:val="clear" w:color="auto" w:fill="FFFFFF"/>
            <w:vAlign w:val="center"/>
          </w:tcPr>
          <w:p w14:paraId="48A7D87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364" w:type="dxa"/>
            <w:tcBorders>
              <w:top w:val="nil"/>
              <w:bottom w:val="nil"/>
            </w:tcBorders>
            <w:shd w:val="clear" w:color="auto" w:fill="FFFFFF"/>
            <w:vAlign w:val="center"/>
          </w:tcPr>
          <w:p w14:paraId="6A28E9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455" w:type="dxa"/>
            <w:tcBorders>
              <w:top w:val="nil"/>
              <w:bottom w:val="nil"/>
              <w:right w:val="single" w:sz="16" w:space="0" w:color="000000"/>
            </w:tcBorders>
            <w:shd w:val="clear" w:color="auto" w:fill="FFFFFF"/>
            <w:vAlign w:val="center"/>
          </w:tcPr>
          <w:p w14:paraId="3E8A600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97,5</w:t>
            </w:r>
          </w:p>
        </w:tc>
      </w:tr>
      <w:tr w:rsidR="00C0300C" w:rsidRPr="00C0300C" w14:paraId="69A868BA"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7FE1C86"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nil"/>
              <w:right w:val="single" w:sz="16" w:space="0" w:color="000000"/>
            </w:tcBorders>
            <w:shd w:val="clear" w:color="auto" w:fill="FFFFFF"/>
            <w:vAlign w:val="center"/>
          </w:tcPr>
          <w:p w14:paraId="2A990ED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6 of meer opscheplepels</w:t>
            </w:r>
          </w:p>
        </w:tc>
        <w:tc>
          <w:tcPr>
            <w:tcW w:w="1136" w:type="dxa"/>
            <w:tcBorders>
              <w:top w:val="nil"/>
              <w:left w:val="single" w:sz="16" w:space="0" w:color="000000"/>
              <w:bottom w:val="nil"/>
            </w:tcBorders>
            <w:shd w:val="clear" w:color="auto" w:fill="FFFFFF"/>
            <w:vAlign w:val="center"/>
          </w:tcPr>
          <w:p w14:paraId="4CDAC62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00" w:type="dxa"/>
            <w:tcBorders>
              <w:top w:val="nil"/>
              <w:bottom w:val="nil"/>
            </w:tcBorders>
            <w:shd w:val="clear" w:color="auto" w:fill="FFFFFF"/>
            <w:vAlign w:val="center"/>
          </w:tcPr>
          <w:p w14:paraId="7FF109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364" w:type="dxa"/>
            <w:tcBorders>
              <w:top w:val="nil"/>
              <w:bottom w:val="nil"/>
            </w:tcBorders>
            <w:shd w:val="clear" w:color="auto" w:fill="FFFFFF"/>
            <w:vAlign w:val="center"/>
          </w:tcPr>
          <w:p w14:paraId="5D00C89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455" w:type="dxa"/>
            <w:tcBorders>
              <w:top w:val="nil"/>
              <w:bottom w:val="nil"/>
              <w:right w:val="single" w:sz="16" w:space="0" w:color="000000"/>
            </w:tcBorders>
            <w:shd w:val="clear" w:color="auto" w:fill="FFFFFF"/>
            <w:vAlign w:val="center"/>
          </w:tcPr>
          <w:p w14:paraId="021B3AB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52AF9BE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7CC69723"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349" w:type="dxa"/>
            <w:tcBorders>
              <w:top w:val="nil"/>
              <w:left w:val="nil"/>
              <w:bottom w:val="single" w:sz="16" w:space="0" w:color="000000"/>
              <w:right w:val="single" w:sz="16" w:space="0" w:color="000000"/>
            </w:tcBorders>
            <w:shd w:val="clear" w:color="auto" w:fill="FFFFFF"/>
            <w:vAlign w:val="center"/>
          </w:tcPr>
          <w:p w14:paraId="69A11C5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64C819F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6B9981C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7B13C59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408F40A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5FC11C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9B9E06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2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951"/>
        <w:gridCol w:w="1029"/>
      </w:tblGrid>
      <w:tr w:rsidR="00C0300C" w:rsidRPr="00C0300C" w14:paraId="4E73B8C6" w14:textId="77777777">
        <w:trPr>
          <w:cantSplit/>
        </w:trPr>
        <w:tc>
          <w:tcPr>
            <w:tcW w:w="2726" w:type="dxa"/>
            <w:gridSpan w:val="3"/>
            <w:tcBorders>
              <w:top w:val="nil"/>
              <w:left w:val="nil"/>
              <w:bottom w:val="nil"/>
              <w:right w:val="nil"/>
            </w:tcBorders>
            <w:shd w:val="clear" w:color="auto" w:fill="FFFFFF"/>
          </w:tcPr>
          <w:p w14:paraId="7AE2160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Statistics</w:t>
            </w:r>
          </w:p>
        </w:tc>
      </w:tr>
      <w:tr w:rsidR="00C0300C" w:rsidRPr="00C0300C" w14:paraId="197B5B54" w14:textId="77777777">
        <w:trPr>
          <w:cantSplit/>
        </w:trPr>
        <w:tc>
          <w:tcPr>
            <w:tcW w:w="2726" w:type="dxa"/>
            <w:gridSpan w:val="3"/>
            <w:tcBorders>
              <w:top w:val="nil"/>
              <w:left w:val="nil"/>
              <w:bottom w:val="nil"/>
              <w:right w:val="nil"/>
            </w:tcBorders>
            <w:shd w:val="clear" w:color="auto" w:fill="FFFFFF"/>
            <w:vAlign w:val="bottom"/>
          </w:tcPr>
          <w:p w14:paraId="4884609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 gemiddeld hoeveel dagen per week eet je fruit?</w:t>
            </w:r>
          </w:p>
        </w:tc>
      </w:tr>
      <w:tr w:rsidR="00C0300C" w:rsidRPr="00C0300C" w14:paraId="34D75ED4" w14:textId="77777777">
        <w:trPr>
          <w:cantSplit/>
        </w:trPr>
        <w:tc>
          <w:tcPr>
            <w:tcW w:w="748" w:type="dxa"/>
            <w:vMerge w:val="restart"/>
            <w:tcBorders>
              <w:top w:val="single" w:sz="16" w:space="0" w:color="000000"/>
              <w:left w:val="single" w:sz="16" w:space="0" w:color="000000"/>
              <w:bottom w:val="nil"/>
              <w:right w:val="nil"/>
            </w:tcBorders>
            <w:shd w:val="clear" w:color="auto" w:fill="FFFFFF"/>
            <w:vAlign w:val="center"/>
          </w:tcPr>
          <w:p w14:paraId="2C6B556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w:t>
            </w:r>
          </w:p>
        </w:tc>
        <w:tc>
          <w:tcPr>
            <w:tcW w:w="950" w:type="dxa"/>
            <w:tcBorders>
              <w:top w:val="single" w:sz="16" w:space="0" w:color="000000"/>
              <w:left w:val="nil"/>
              <w:bottom w:val="nil"/>
              <w:right w:val="single" w:sz="16" w:space="0" w:color="000000"/>
            </w:tcBorders>
            <w:shd w:val="clear" w:color="auto" w:fill="FFFFFF"/>
            <w:vAlign w:val="center"/>
          </w:tcPr>
          <w:p w14:paraId="2CB7E02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1028" w:type="dxa"/>
            <w:tcBorders>
              <w:top w:val="single" w:sz="16" w:space="0" w:color="000000"/>
              <w:left w:val="single" w:sz="16" w:space="0" w:color="000000"/>
              <w:bottom w:val="nil"/>
              <w:right w:val="single" w:sz="16" w:space="0" w:color="000000"/>
            </w:tcBorders>
            <w:shd w:val="clear" w:color="auto" w:fill="FFFFFF"/>
            <w:vAlign w:val="center"/>
          </w:tcPr>
          <w:p w14:paraId="251F178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r>
      <w:tr w:rsidR="00C0300C" w:rsidRPr="00C0300C" w14:paraId="39446FEF" w14:textId="77777777">
        <w:trPr>
          <w:cantSplit/>
        </w:trPr>
        <w:tc>
          <w:tcPr>
            <w:tcW w:w="748" w:type="dxa"/>
            <w:vMerge/>
            <w:tcBorders>
              <w:top w:val="single" w:sz="16" w:space="0" w:color="000000"/>
              <w:left w:val="single" w:sz="16" w:space="0" w:color="000000"/>
              <w:bottom w:val="nil"/>
              <w:right w:val="nil"/>
            </w:tcBorders>
            <w:shd w:val="clear" w:color="auto" w:fill="FFFFFF"/>
            <w:vAlign w:val="center"/>
          </w:tcPr>
          <w:p w14:paraId="455DC65A"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950" w:type="dxa"/>
            <w:tcBorders>
              <w:top w:val="nil"/>
              <w:left w:val="nil"/>
              <w:bottom w:val="nil"/>
              <w:right w:val="single" w:sz="16" w:space="0" w:color="000000"/>
            </w:tcBorders>
            <w:shd w:val="clear" w:color="auto" w:fill="FFFFFF"/>
            <w:vAlign w:val="center"/>
          </w:tcPr>
          <w:p w14:paraId="398F54A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Missing</w:t>
            </w:r>
          </w:p>
        </w:tc>
        <w:tc>
          <w:tcPr>
            <w:tcW w:w="1028" w:type="dxa"/>
            <w:tcBorders>
              <w:top w:val="nil"/>
              <w:left w:val="single" w:sz="16" w:space="0" w:color="000000"/>
              <w:bottom w:val="nil"/>
              <w:right w:val="single" w:sz="16" w:space="0" w:color="000000"/>
            </w:tcBorders>
            <w:shd w:val="clear" w:color="auto" w:fill="FFFFFF"/>
            <w:vAlign w:val="center"/>
          </w:tcPr>
          <w:p w14:paraId="4AAF11A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095334BA" w14:textId="77777777">
        <w:trPr>
          <w:cantSplit/>
        </w:trPr>
        <w:tc>
          <w:tcPr>
            <w:tcW w:w="1698" w:type="dxa"/>
            <w:gridSpan w:val="2"/>
            <w:tcBorders>
              <w:top w:val="nil"/>
              <w:left w:val="single" w:sz="16" w:space="0" w:color="000000"/>
              <w:bottom w:val="nil"/>
              <w:right w:val="nil"/>
            </w:tcBorders>
            <w:shd w:val="clear" w:color="auto" w:fill="FFFFFF"/>
            <w:vAlign w:val="center"/>
          </w:tcPr>
          <w:p w14:paraId="1186F5E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Mean</w:t>
            </w:r>
          </w:p>
        </w:tc>
        <w:tc>
          <w:tcPr>
            <w:tcW w:w="1028" w:type="dxa"/>
            <w:tcBorders>
              <w:top w:val="nil"/>
              <w:left w:val="single" w:sz="16" w:space="0" w:color="000000"/>
              <w:bottom w:val="nil"/>
              <w:right w:val="single" w:sz="16" w:space="0" w:color="000000"/>
            </w:tcBorders>
            <w:shd w:val="clear" w:color="auto" w:fill="FFFFFF"/>
            <w:vAlign w:val="center"/>
          </w:tcPr>
          <w:p w14:paraId="019341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4,94</w:t>
            </w:r>
          </w:p>
        </w:tc>
      </w:tr>
      <w:tr w:rsidR="00C0300C" w:rsidRPr="00C0300C" w14:paraId="6557B14D" w14:textId="77777777">
        <w:trPr>
          <w:cantSplit/>
        </w:trPr>
        <w:tc>
          <w:tcPr>
            <w:tcW w:w="1698" w:type="dxa"/>
            <w:gridSpan w:val="2"/>
            <w:tcBorders>
              <w:top w:val="nil"/>
              <w:left w:val="single" w:sz="16" w:space="0" w:color="000000"/>
              <w:bottom w:val="nil"/>
              <w:right w:val="nil"/>
            </w:tcBorders>
            <w:shd w:val="clear" w:color="auto" w:fill="FFFFFF"/>
            <w:vAlign w:val="center"/>
          </w:tcPr>
          <w:p w14:paraId="581A6AD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Std. Deviation</w:t>
            </w:r>
          </w:p>
        </w:tc>
        <w:tc>
          <w:tcPr>
            <w:tcW w:w="1028" w:type="dxa"/>
            <w:tcBorders>
              <w:top w:val="nil"/>
              <w:left w:val="single" w:sz="16" w:space="0" w:color="000000"/>
              <w:bottom w:val="nil"/>
              <w:right w:val="single" w:sz="16" w:space="0" w:color="000000"/>
            </w:tcBorders>
            <w:shd w:val="clear" w:color="auto" w:fill="FFFFFF"/>
            <w:vAlign w:val="center"/>
          </w:tcPr>
          <w:p w14:paraId="088159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1,945</w:t>
            </w:r>
          </w:p>
        </w:tc>
      </w:tr>
      <w:tr w:rsidR="00C0300C" w:rsidRPr="00C0300C" w14:paraId="756BAC9A" w14:textId="77777777">
        <w:trPr>
          <w:cantSplit/>
        </w:trPr>
        <w:tc>
          <w:tcPr>
            <w:tcW w:w="1698" w:type="dxa"/>
            <w:gridSpan w:val="2"/>
            <w:tcBorders>
              <w:top w:val="nil"/>
              <w:left w:val="single" w:sz="16" w:space="0" w:color="000000"/>
              <w:bottom w:val="nil"/>
              <w:right w:val="nil"/>
            </w:tcBorders>
            <w:shd w:val="clear" w:color="auto" w:fill="FFFFFF"/>
            <w:vAlign w:val="center"/>
          </w:tcPr>
          <w:p w14:paraId="7039CBE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Minimum</w:t>
            </w:r>
          </w:p>
        </w:tc>
        <w:tc>
          <w:tcPr>
            <w:tcW w:w="1028" w:type="dxa"/>
            <w:tcBorders>
              <w:top w:val="nil"/>
              <w:left w:val="single" w:sz="16" w:space="0" w:color="000000"/>
              <w:bottom w:val="nil"/>
              <w:right w:val="single" w:sz="16" w:space="0" w:color="000000"/>
            </w:tcBorders>
            <w:shd w:val="clear" w:color="auto" w:fill="FFFFFF"/>
            <w:vAlign w:val="center"/>
          </w:tcPr>
          <w:p w14:paraId="74517E6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r>
      <w:tr w:rsidR="00C0300C" w:rsidRPr="00C0300C" w14:paraId="6CE14B75" w14:textId="77777777">
        <w:trPr>
          <w:cantSplit/>
        </w:trPr>
        <w:tc>
          <w:tcPr>
            <w:tcW w:w="1698" w:type="dxa"/>
            <w:gridSpan w:val="2"/>
            <w:tcBorders>
              <w:top w:val="nil"/>
              <w:left w:val="single" w:sz="16" w:space="0" w:color="000000"/>
              <w:bottom w:val="single" w:sz="16" w:space="0" w:color="000000"/>
              <w:right w:val="nil"/>
            </w:tcBorders>
            <w:shd w:val="clear" w:color="auto" w:fill="FFFFFF"/>
            <w:vAlign w:val="center"/>
          </w:tcPr>
          <w:p w14:paraId="3EC9992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Maximum</w:t>
            </w:r>
          </w:p>
        </w:tc>
        <w:tc>
          <w:tcPr>
            <w:tcW w:w="1028" w:type="dxa"/>
            <w:tcBorders>
              <w:top w:val="nil"/>
              <w:left w:val="single" w:sz="16" w:space="0" w:color="000000"/>
              <w:bottom w:val="single" w:sz="16" w:space="0" w:color="000000"/>
              <w:right w:val="single" w:sz="16" w:space="0" w:color="000000"/>
            </w:tcBorders>
            <w:shd w:val="clear" w:color="auto" w:fill="FFFFFF"/>
            <w:vAlign w:val="center"/>
          </w:tcPr>
          <w:p w14:paraId="5704C40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r>
    </w:tbl>
    <w:p w14:paraId="1A18BE9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886BD7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6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137"/>
        <w:gridCol w:w="1000"/>
        <w:gridCol w:w="1365"/>
        <w:gridCol w:w="1456"/>
      </w:tblGrid>
      <w:tr w:rsidR="00C0300C" w:rsidRPr="00C0300C" w14:paraId="294A2276" w14:textId="77777777">
        <w:trPr>
          <w:cantSplit/>
        </w:trPr>
        <w:tc>
          <w:tcPr>
            <w:tcW w:w="6409" w:type="dxa"/>
            <w:gridSpan w:val="6"/>
            <w:tcBorders>
              <w:top w:val="nil"/>
              <w:left w:val="nil"/>
              <w:bottom w:val="nil"/>
              <w:right w:val="nil"/>
            </w:tcBorders>
            <w:shd w:val="clear" w:color="auto" w:fill="FFFFFF"/>
          </w:tcPr>
          <w:p w14:paraId="541E4BA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Op gemiddeld hoeveel dagen per week eet je fruit?</w:t>
            </w:r>
          </w:p>
        </w:tc>
      </w:tr>
      <w:tr w:rsidR="00C0300C" w:rsidRPr="00C0300C" w14:paraId="2C3CD1BF" w14:textId="77777777">
        <w:trPr>
          <w:cantSplit/>
        </w:trPr>
        <w:tc>
          <w:tcPr>
            <w:tcW w:w="1454" w:type="dxa"/>
            <w:gridSpan w:val="2"/>
            <w:tcBorders>
              <w:top w:val="single" w:sz="16" w:space="0" w:color="000000"/>
              <w:left w:val="single" w:sz="16" w:space="0" w:color="000000"/>
              <w:bottom w:val="single" w:sz="16" w:space="0" w:color="000000"/>
              <w:right w:val="nil"/>
            </w:tcBorders>
            <w:shd w:val="clear" w:color="auto" w:fill="FFFFFF"/>
          </w:tcPr>
          <w:p w14:paraId="1C18D0F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136" w:type="dxa"/>
            <w:tcBorders>
              <w:top w:val="single" w:sz="16" w:space="0" w:color="000000"/>
              <w:left w:val="single" w:sz="16" w:space="0" w:color="000000"/>
              <w:bottom w:val="single" w:sz="16" w:space="0" w:color="000000"/>
            </w:tcBorders>
            <w:shd w:val="clear" w:color="auto" w:fill="FFFFFF"/>
          </w:tcPr>
          <w:p w14:paraId="7F14CA1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Frequency</w:t>
            </w:r>
          </w:p>
        </w:tc>
        <w:tc>
          <w:tcPr>
            <w:tcW w:w="1000" w:type="dxa"/>
            <w:tcBorders>
              <w:top w:val="single" w:sz="16" w:space="0" w:color="000000"/>
              <w:bottom w:val="single" w:sz="16" w:space="0" w:color="000000"/>
            </w:tcBorders>
            <w:shd w:val="clear" w:color="auto" w:fill="FFFFFF"/>
          </w:tcPr>
          <w:p w14:paraId="5B9925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364" w:type="dxa"/>
            <w:tcBorders>
              <w:top w:val="single" w:sz="16" w:space="0" w:color="000000"/>
              <w:bottom w:val="single" w:sz="16" w:space="0" w:color="000000"/>
            </w:tcBorders>
            <w:shd w:val="clear" w:color="auto" w:fill="FFFFFF"/>
          </w:tcPr>
          <w:p w14:paraId="1D4FD11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 Percent</w:t>
            </w:r>
          </w:p>
        </w:tc>
        <w:tc>
          <w:tcPr>
            <w:tcW w:w="1455" w:type="dxa"/>
            <w:tcBorders>
              <w:top w:val="single" w:sz="16" w:space="0" w:color="000000"/>
              <w:bottom w:val="single" w:sz="16" w:space="0" w:color="000000"/>
              <w:right w:val="single" w:sz="16" w:space="0" w:color="000000"/>
            </w:tcBorders>
            <w:shd w:val="clear" w:color="auto" w:fill="FFFFFF"/>
          </w:tcPr>
          <w:p w14:paraId="1A14D50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Cumulative Percent</w:t>
            </w:r>
          </w:p>
        </w:tc>
      </w:tr>
      <w:tr w:rsidR="00C0300C" w:rsidRPr="00C0300C" w14:paraId="70DBC52C" w14:textId="77777777">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3447575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vAlign w:val="center"/>
          </w:tcPr>
          <w:p w14:paraId="2FED8A7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0</w:t>
            </w:r>
          </w:p>
        </w:tc>
        <w:tc>
          <w:tcPr>
            <w:tcW w:w="1136" w:type="dxa"/>
            <w:tcBorders>
              <w:top w:val="single" w:sz="16" w:space="0" w:color="000000"/>
              <w:left w:val="single" w:sz="16" w:space="0" w:color="000000"/>
              <w:bottom w:val="nil"/>
            </w:tcBorders>
            <w:shd w:val="clear" w:color="auto" w:fill="FFFFFF"/>
            <w:vAlign w:val="center"/>
          </w:tcPr>
          <w:p w14:paraId="46E6522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w:t>
            </w:r>
          </w:p>
        </w:tc>
        <w:tc>
          <w:tcPr>
            <w:tcW w:w="1000" w:type="dxa"/>
            <w:tcBorders>
              <w:top w:val="single" w:sz="16" w:space="0" w:color="000000"/>
              <w:bottom w:val="nil"/>
            </w:tcBorders>
            <w:shd w:val="clear" w:color="auto" w:fill="FFFFFF"/>
            <w:vAlign w:val="center"/>
          </w:tcPr>
          <w:p w14:paraId="0CEB326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364" w:type="dxa"/>
            <w:tcBorders>
              <w:top w:val="single" w:sz="16" w:space="0" w:color="000000"/>
              <w:bottom w:val="nil"/>
            </w:tcBorders>
            <w:shd w:val="clear" w:color="auto" w:fill="FFFFFF"/>
            <w:vAlign w:val="center"/>
          </w:tcPr>
          <w:p w14:paraId="35F8AF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455" w:type="dxa"/>
            <w:tcBorders>
              <w:top w:val="single" w:sz="16" w:space="0" w:color="000000"/>
              <w:bottom w:val="nil"/>
              <w:right w:val="single" w:sz="16" w:space="0" w:color="000000"/>
            </w:tcBorders>
            <w:shd w:val="clear" w:color="auto" w:fill="FFFFFF"/>
            <w:vAlign w:val="center"/>
          </w:tcPr>
          <w:p w14:paraId="20762E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r>
      <w:tr w:rsidR="00C0300C" w:rsidRPr="00C0300C" w14:paraId="4A509183"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3A280A7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2D265D3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1</w:t>
            </w:r>
          </w:p>
        </w:tc>
        <w:tc>
          <w:tcPr>
            <w:tcW w:w="1136" w:type="dxa"/>
            <w:tcBorders>
              <w:top w:val="nil"/>
              <w:left w:val="single" w:sz="16" w:space="0" w:color="000000"/>
              <w:bottom w:val="nil"/>
            </w:tcBorders>
            <w:shd w:val="clear" w:color="auto" w:fill="FFFFFF"/>
            <w:vAlign w:val="center"/>
          </w:tcPr>
          <w:p w14:paraId="33D29C4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w:t>
            </w:r>
          </w:p>
        </w:tc>
        <w:tc>
          <w:tcPr>
            <w:tcW w:w="1000" w:type="dxa"/>
            <w:tcBorders>
              <w:top w:val="nil"/>
              <w:bottom w:val="nil"/>
            </w:tcBorders>
            <w:shd w:val="clear" w:color="auto" w:fill="FFFFFF"/>
            <w:vAlign w:val="center"/>
          </w:tcPr>
          <w:p w14:paraId="31C1804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7,4</w:t>
            </w:r>
          </w:p>
        </w:tc>
        <w:tc>
          <w:tcPr>
            <w:tcW w:w="1364" w:type="dxa"/>
            <w:tcBorders>
              <w:top w:val="nil"/>
              <w:bottom w:val="nil"/>
            </w:tcBorders>
            <w:shd w:val="clear" w:color="auto" w:fill="FFFFFF"/>
            <w:vAlign w:val="center"/>
          </w:tcPr>
          <w:p w14:paraId="6763A1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7,4</w:t>
            </w:r>
          </w:p>
        </w:tc>
        <w:tc>
          <w:tcPr>
            <w:tcW w:w="1455" w:type="dxa"/>
            <w:tcBorders>
              <w:top w:val="nil"/>
              <w:bottom w:val="nil"/>
              <w:right w:val="single" w:sz="16" w:space="0" w:color="000000"/>
            </w:tcBorders>
            <w:shd w:val="clear" w:color="auto" w:fill="FFFFFF"/>
            <w:vAlign w:val="center"/>
          </w:tcPr>
          <w:p w14:paraId="7443062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8,6</w:t>
            </w:r>
          </w:p>
        </w:tc>
      </w:tr>
      <w:tr w:rsidR="00C0300C" w:rsidRPr="00C0300C" w14:paraId="07B04247"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FEB2C0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4C04CF6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2</w:t>
            </w:r>
          </w:p>
        </w:tc>
        <w:tc>
          <w:tcPr>
            <w:tcW w:w="1136" w:type="dxa"/>
            <w:tcBorders>
              <w:top w:val="nil"/>
              <w:left w:val="single" w:sz="16" w:space="0" w:color="000000"/>
              <w:bottom w:val="nil"/>
            </w:tcBorders>
            <w:shd w:val="clear" w:color="auto" w:fill="FFFFFF"/>
            <w:vAlign w:val="center"/>
          </w:tcPr>
          <w:p w14:paraId="6F965B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w:t>
            </w:r>
          </w:p>
        </w:tc>
        <w:tc>
          <w:tcPr>
            <w:tcW w:w="1000" w:type="dxa"/>
            <w:tcBorders>
              <w:top w:val="nil"/>
              <w:bottom w:val="nil"/>
            </w:tcBorders>
            <w:shd w:val="clear" w:color="auto" w:fill="FFFFFF"/>
            <w:vAlign w:val="center"/>
          </w:tcPr>
          <w:p w14:paraId="7653FF7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364" w:type="dxa"/>
            <w:tcBorders>
              <w:top w:val="nil"/>
              <w:bottom w:val="nil"/>
            </w:tcBorders>
            <w:shd w:val="clear" w:color="auto" w:fill="FFFFFF"/>
            <w:vAlign w:val="center"/>
          </w:tcPr>
          <w:p w14:paraId="0F7CF4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455" w:type="dxa"/>
            <w:tcBorders>
              <w:top w:val="nil"/>
              <w:bottom w:val="nil"/>
              <w:right w:val="single" w:sz="16" w:space="0" w:color="000000"/>
            </w:tcBorders>
            <w:shd w:val="clear" w:color="auto" w:fill="FFFFFF"/>
            <w:vAlign w:val="center"/>
          </w:tcPr>
          <w:p w14:paraId="47B1B66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13,6</w:t>
            </w:r>
          </w:p>
        </w:tc>
      </w:tr>
      <w:tr w:rsidR="00C0300C" w:rsidRPr="00C0300C" w14:paraId="5B2C720D"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FEB46A2"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5001681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3</w:t>
            </w:r>
          </w:p>
        </w:tc>
        <w:tc>
          <w:tcPr>
            <w:tcW w:w="1136" w:type="dxa"/>
            <w:tcBorders>
              <w:top w:val="nil"/>
              <w:left w:val="single" w:sz="16" w:space="0" w:color="000000"/>
              <w:bottom w:val="nil"/>
            </w:tcBorders>
            <w:shd w:val="clear" w:color="auto" w:fill="FFFFFF"/>
            <w:vAlign w:val="center"/>
          </w:tcPr>
          <w:p w14:paraId="6103909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w:t>
            </w:r>
          </w:p>
        </w:tc>
        <w:tc>
          <w:tcPr>
            <w:tcW w:w="1000" w:type="dxa"/>
            <w:tcBorders>
              <w:top w:val="nil"/>
              <w:bottom w:val="nil"/>
            </w:tcBorders>
            <w:shd w:val="clear" w:color="auto" w:fill="FFFFFF"/>
            <w:vAlign w:val="center"/>
          </w:tcPr>
          <w:p w14:paraId="60CE3D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364" w:type="dxa"/>
            <w:tcBorders>
              <w:top w:val="nil"/>
              <w:bottom w:val="nil"/>
            </w:tcBorders>
            <w:shd w:val="clear" w:color="auto" w:fill="FFFFFF"/>
            <w:vAlign w:val="center"/>
          </w:tcPr>
          <w:p w14:paraId="630CF4A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9,9</w:t>
            </w:r>
          </w:p>
        </w:tc>
        <w:tc>
          <w:tcPr>
            <w:tcW w:w="1455" w:type="dxa"/>
            <w:tcBorders>
              <w:top w:val="nil"/>
              <w:bottom w:val="nil"/>
              <w:right w:val="single" w:sz="16" w:space="0" w:color="000000"/>
            </w:tcBorders>
            <w:shd w:val="clear" w:color="auto" w:fill="FFFFFF"/>
            <w:vAlign w:val="center"/>
          </w:tcPr>
          <w:p w14:paraId="0311C12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23,5</w:t>
            </w:r>
          </w:p>
        </w:tc>
      </w:tr>
      <w:tr w:rsidR="00C0300C" w:rsidRPr="00C0300C" w14:paraId="0449DB87"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532037FD"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1610B88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4</w:t>
            </w:r>
          </w:p>
        </w:tc>
        <w:tc>
          <w:tcPr>
            <w:tcW w:w="1136" w:type="dxa"/>
            <w:tcBorders>
              <w:top w:val="nil"/>
              <w:left w:val="single" w:sz="16" w:space="0" w:color="000000"/>
              <w:bottom w:val="nil"/>
            </w:tcBorders>
            <w:shd w:val="clear" w:color="auto" w:fill="FFFFFF"/>
            <w:vAlign w:val="center"/>
          </w:tcPr>
          <w:p w14:paraId="1A8408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00" w:type="dxa"/>
            <w:tcBorders>
              <w:top w:val="nil"/>
              <w:bottom w:val="nil"/>
            </w:tcBorders>
            <w:shd w:val="clear" w:color="auto" w:fill="FFFFFF"/>
            <w:vAlign w:val="center"/>
          </w:tcPr>
          <w:p w14:paraId="5639BCB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8,6</w:t>
            </w:r>
          </w:p>
        </w:tc>
        <w:tc>
          <w:tcPr>
            <w:tcW w:w="1364" w:type="dxa"/>
            <w:tcBorders>
              <w:top w:val="nil"/>
              <w:bottom w:val="nil"/>
            </w:tcBorders>
            <w:shd w:val="clear" w:color="auto" w:fill="FFFFFF"/>
            <w:vAlign w:val="center"/>
          </w:tcPr>
          <w:p w14:paraId="0008F48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8,6</w:t>
            </w:r>
          </w:p>
        </w:tc>
        <w:tc>
          <w:tcPr>
            <w:tcW w:w="1455" w:type="dxa"/>
            <w:tcBorders>
              <w:top w:val="nil"/>
              <w:bottom w:val="nil"/>
              <w:right w:val="single" w:sz="16" w:space="0" w:color="000000"/>
            </w:tcBorders>
            <w:shd w:val="clear" w:color="auto" w:fill="FFFFFF"/>
            <w:vAlign w:val="center"/>
          </w:tcPr>
          <w:p w14:paraId="729975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32,1</w:t>
            </w:r>
          </w:p>
        </w:tc>
      </w:tr>
      <w:tr w:rsidR="00C0300C" w:rsidRPr="00C0300C" w14:paraId="2856B1C5"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07769E4"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20260AE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5</w:t>
            </w:r>
          </w:p>
        </w:tc>
        <w:tc>
          <w:tcPr>
            <w:tcW w:w="1136" w:type="dxa"/>
            <w:tcBorders>
              <w:top w:val="nil"/>
              <w:left w:val="single" w:sz="16" w:space="0" w:color="000000"/>
              <w:bottom w:val="nil"/>
            </w:tcBorders>
            <w:shd w:val="clear" w:color="auto" w:fill="FFFFFF"/>
            <w:vAlign w:val="center"/>
          </w:tcPr>
          <w:p w14:paraId="6E7BEBF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w:t>
            </w:r>
          </w:p>
        </w:tc>
        <w:tc>
          <w:tcPr>
            <w:tcW w:w="1000" w:type="dxa"/>
            <w:tcBorders>
              <w:top w:val="nil"/>
              <w:bottom w:val="nil"/>
            </w:tcBorders>
            <w:shd w:val="clear" w:color="auto" w:fill="FFFFFF"/>
            <w:vAlign w:val="center"/>
          </w:tcPr>
          <w:p w14:paraId="2317821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364" w:type="dxa"/>
            <w:tcBorders>
              <w:top w:val="nil"/>
              <w:bottom w:val="nil"/>
            </w:tcBorders>
            <w:shd w:val="clear" w:color="auto" w:fill="FFFFFF"/>
            <w:vAlign w:val="center"/>
          </w:tcPr>
          <w:p w14:paraId="57E5E09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24,7</w:t>
            </w:r>
          </w:p>
        </w:tc>
        <w:tc>
          <w:tcPr>
            <w:tcW w:w="1455" w:type="dxa"/>
            <w:tcBorders>
              <w:top w:val="nil"/>
              <w:bottom w:val="nil"/>
              <w:right w:val="single" w:sz="16" w:space="0" w:color="000000"/>
            </w:tcBorders>
            <w:shd w:val="clear" w:color="auto" w:fill="FFFFFF"/>
            <w:vAlign w:val="center"/>
          </w:tcPr>
          <w:p w14:paraId="28E65BA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56,8</w:t>
            </w:r>
          </w:p>
        </w:tc>
      </w:tr>
      <w:tr w:rsidR="00C0300C" w:rsidRPr="00C0300C" w14:paraId="63CCC252"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0EE8A77"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7A42BE0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6</w:t>
            </w:r>
          </w:p>
        </w:tc>
        <w:tc>
          <w:tcPr>
            <w:tcW w:w="1136" w:type="dxa"/>
            <w:tcBorders>
              <w:top w:val="nil"/>
              <w:left w:val="single" w:sz="16" w:space="0" w:color="000000"/>
              <w:bottom w:val="nil"/>
            </w:tcBorders>
            <w:shd w:val="clear" w:color="auto" w:fill="FFFFFF"/>
            <w:vAlign w:val="center"/>
          </w:tcPr>
          <w:p w14:paraId="6D81520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w:t>
            </w:r>
          </w:p>
        </w:tc>
        <w:tc>
          <w:tcPr>
            <w:tcW w:w="1000" w:type="dxa"/>
            <w:tcBorders>
              <w:top w:val="nil"/>
              <w:bottom w:val="nil"/>
            </w:tcBorders>
            <w:shd w:val="clear" w:color="auto" w:fill="FFFFFF"/>
            <w:vAlign w:val="center"/>
          </w:tcPr>
          <w:p w14:paraId="1535ED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13,6</w:t>
            </w:r>
          </w:p>
        </w:tc>
        <w:tc>
          <w:tcPr>
            <w:tcW w:w="1364" w:type="dxa"/>
            <w:tcBorders>
              <w:top w:val="nil"/>
              <w:bottom w:val="nil"/>
            </w:tcBorders>
            <w:shd w:val="clear" w:color="auto" w:fill="FFFFFF"/>
            <w:vAlign w:val="center"/>
          </w:tcPr>
          <w:p w14:paraId="50EFCD8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13,6</w:t>
            </w:r>
          </w:p>
        </w:tc>
        <w:tc>
          <w:tcPr>
            <w:tcW w:w="1455" w:type="dxa"/>
            <w:tcBorders>
              <w:top w:val="nil"/>
              <w:bottom w:val="nil"/>
              <w:right w:val="single" w:sz="16" w:space="0" w:color="000000"/>
            </w:tcBorders>
            <w:shd w:val="clear" w:color="auto" w:fill="FFFFFF"/>
            <w:vAlign w:val="center"/>
          </w:tcPr>
          <w:p w14:paraId="1AAC6C8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70,4</w:t>
            </w:r>
          </w:p>
        </w:tc>
      </w:tr>
      <w:tr w:rsidR="00C0300C" w:rsidRPr="00C0300C" w14:paraId="245D3B86"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147BBF9"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nil"/>
              <w:right w:val="single" w:sz="16" w:space="0" w:color="000000"/>
            </w:tcBorders>
            <w:shd w:val="clear" w:color="auto" w:fill="FFFFFF"/>
            <w:vAlign w:val="center"/>
          </w:tcPr>
          <w:p w14:paraId="780326C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7</w:t>
            </w:r>
          </w:p>
        </w:tc>
        <w:tc>
          <w:tcPr>
            <w:tcW w:w="1136" w:type="dxa"/>
            <w:tcBorders>
              <w:top w:val="nil"/>
              <w:left w:val="single" w:sz="16" w:space="0" w:color="000000"/>
              <w:bottom w:val="nil"/>
            </w:tcBorders>
            <w:shd w:val="clear" w:color="auto" w:fill="FFFFFF"/>
            <w:vAlign w:val="center"/>
          </w:tcPr>
          <w:p w14:paraId="2BF3B3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w:t>
            </w:r>
          </w:p>
        </w:tc>
        <w:tc>
          <w:tcPr>
            <w:tcW w:w="1000" w:type="dxa"/>
            <w:tcBorders>
              <w:top w:val="nil"/>
              <w:bottom w:val="nil"/>
            </w:tcBorders>
            <w:shd w:val="clear" w:color="auto" w:fill="FFFFFF"/>
            <w:vAlign w:val="center"/>
          </w:tcPr>
          <w:p w14:paraId="3F26F9D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29,6</w:t>
            </w:r>
          </w:p>
        </w:tc>
        <w:tc>
          <w:tcPr>
            <w:tcW w:w="1364" w:type="dxa"/>
            <w:tcBorders>
              <w:top w:val="nil"/>
              <w:bottom w:val="nil"/>
            </w:tcBorders>
            <w:shd w:val="clear" w:color="auto" w:fill="FFFFFF"/>
            <w:vAlign w:val="center"/>
          </w:tcPr>
          <w:p w14:paraId="554C7E9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29,6</w:t>
            </w:r>
          </w:p>
        </w:tc>
        <w:tc>
          <w:tcPr>
            <w:tcW w:w="1455" w:type="dxa"/>
            <w:tcBorders>
              <w:top w:val="nil"/>
              <w:bottom w:val="nil"/>
              <w:right w:val="single" w:sz="16" w:space="0" w:color="000000"/>
            </w:tcBorders>
            <w:shd w:val="clear" w:color="auto" w:fill="FFFFFF"/>
            <w:vAlign w:val="center"/>
          </w:tcPr>
          <w:p w14:paraId="72A0F8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r w:rsidR="00C0300C" w:rsidRPr="00C0300C" w14:paraId="00A7B813" w14:textId="77777777">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7C15C79"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727" w:type="dxa"/>
            <w:tcBorders>
              <w:top w:val="nil"/>
              <w:left w:val="nil"/>
              <w:bottom w:val="single" w:sz="16" w:space="0" w:color="000000"/>
              <w:right w:val="single" w:sz="16" w:space="0" w:color="000000"/>
            </w:tcBorders>
            <w:shd w:val="clear" w:color="auto" w:fill="FFFFFF"/>
            <w:vAlign w:val="center"/>
          </w:tcPr>
          <w:p w14:paraId="40054AC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Total</w:t>
            </w:r>
          </w:p>
        </w:tc>
        <w:tc>
          <w:tcPr>
            <w:tcW w:w="1136" w:type="dxa"/>
            <w:tcBorders>
              <w:top w:val="nil"/>
              <w:left w:val="single" w:sz="16" w:space="0" w:color="000000"/>
              <w:bottom w:val="single" w:sz="16" w:space="0" w:color="000000"/>
            </w:tcBorders>
            <w:shd w:val="clear" w:color="auto" w:fill="FFFFFF"/>
            <w:vAlign w:val="center"/>
          </w:tcPr>
          <w:p w14:paraId="261360D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nil"/>
              <w:bottom w:val="single" w:sz="16" w:space="0" w:color="000000"/>
            </w:tcBorders>
            <w:shd w:val="clear" w:color="auto" w:fill="FFFFFF"/>
            <w:vAlign w:val="center"/>
          </w:tcPr>
          <w:p w14:paraId="5076945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364" w:type="dxa"/>
            <w:tcBorders>
              <w:top w:val="nil"/>
              <w:bottom w:val="single" w:sz="16" w:space="0" w:color="000000"/>
            </w:tcBorders>
            <w:shd w:val="clear" w:color="auto" w:fill="FFFFFF"/>
            <w:vAlign w:val="center"/>
          </w:tcPr>
          <w:p w14:paraId="7026641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455" w:type="dxa"/>
            <w:tcBorders>
              <w:top w:val="nil"/>
              <w:bottom w:val="single" w:sz="16" w:space="0" w:color="000000"/>
              <w:right w:val="single" w:sz="16" w:space="0" w:color="000000"/>
            </w:tcBorders>
            <w:shd w:val="clear" w:color="auto" w:fill="FFFFFF"/>
          </w:tcPr>
          <w:p w14:paraId="0BDB8C7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D4D6F65"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3E446DC"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Totaal_aantal_dagen_alc=Alc_dagen_doordeweeks  +  Alc_dagen_weekend.</w:t>
      </w:r>
    </w:p>
    <w:p w14:paraId="677F168C"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1190F4A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Totaal_aantal_glazen_alc=Glazen_doordeweeks  +  Glazen_weekend.</w:t>
      </w:r>
    </w:p>
    <w:p w14:paraId="0106141E"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613E82E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CROSSTABS</w:t>
      </w:r>
    </w:p>
    <w:p w14:paraId="36301CF4"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 xml:space="preserve">  /TABLES=Totaal_aantal_glazen_alc BY Totaal_aantal_dagen_alc</w:t>
      </w:r>
    </w:p>
    <w:p w14:paraId="6ED37D7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 xml:space="preserve">  /FORMAT=AVALUE TABLES</w:t>
      </w:r>
    </w:p>
    <w:p w14:paraId="4280A98D"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 xml:space="preserve">  /CELLS=COUNT</w:t>
      </w:r>
    </w:p>
    <w:p w14:paraId="5CF55AF7"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 xml:space="preserve">  /COUNT ROUND CELL.</w:t>
      </w:r>
    </w:p>
    <w:p w14:paraId="4BAFA047" w14:textId="77777777" w:rsidR="00A64B78" w:rsidRPr="00C0300C" w:rsidRDefault="00A64B78" w:rsidP="00A64B78">
      <w:pPr>
        <w:autoSpaceDE w:val="0"/>
        <w:autoSpaceDN w:val="0"/>
        <w:adjustRightInd w:val="0"/>
        <w:spacing w:after="0" w:line="240" w:lineRule="auto"/>
        <w:rPr>
          <w:rFonts w:ascii="Times New Roman" w:hAnsi="Times New Roman" w:cs="Times New Roman"/>
          <w:sz w:val="24"/>
          <w:szCs w:val="24"/>
        </w:rPr>
      </w:pPr>
    </w:p>
    <w:tbl>
      <w:tblPr>
        <w:tblW w:w="8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1"/>
        <w:gridCol w:w="1000"/>
        <w:gridCol w:w="1000"/>
        <w:gridCol w:w="1000"/>
        <w:gridCol w:w="1000"/>
        <w:gridCol w:w="1000"/>
      </w:tblGrid>
      <w:tr w:rsidR="00C0300C" w:rsidRPr="00C0300C" w14:paraId="0CFAD593" w14:textId="77777777" w:rsidTr="00484D1C">
        <w:trPr>
          <w:cantSplit/>
        </w:trPr>
        <w:tc>
          <w:tcPr>
            <w:tcW w:w="8428" w:type="dxa"/>
            <w:gridSpan w:val="7"/>
            <w:tcBorders>
              <w:top w:val="nil"/>
              <w:left w:val="nil"/>
              <w:bottom w:val="nil"/>
              <w:right w:val="nil"/>
            </w:tcBorders>
            <w:shd w:val="clear" w:color="auto" w:fill="FFFFFF"/>
          </w:tcPr>
          <w:p w14:paraId="775B849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Case Processing Summary</w:t>
            </w:r>
          </w:p>
        </w:tc>
      </w:tr>
      <w:tr w:rsidR="00C0300C" w:rsidRPr="00C0300C" w14:paraId="028C9B7B" w14:textId="77777777" w:rsidTr="00484D1C">
        <w:trPr>
          <w:cantSplit/>
        </w:trPr>
        <w:tc>
          <w:tcPr>
            <w:tcW w:w="2427" w:type="dxa"/>
            <w:vMerge w:val="restart"/>
            <w:tcBorders>
              <w:top w:val="single" w:sz="16" w:space="0" w:color="000000"/>
              <w:left w:val="single" w:sz="16" w:space="0" w:color="000000"/>
              <w:bottom w:val="nil"/>
              <w:right w:val="single" w:sz="16" w:space="0" w:color="000000"/>
            </w:tcBorders>
            <w:shd w:val="clear" w:color="auto" w:fill="FFFFFF"/>
          </w:tcPr>
          <w:p w14:paraId="0DE022C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6001" w:type="dxa"/>
            <w:gridSpan w:val="6"/>
            <w:tcBorders>
              <w:top w:val="single" w:sz="16" w:space="0" w:color="000000"/>
              <w:left w:val="single" w:sz="16" w:space="0" w:color="000000"/>
            </w:tcBorders>
            <w:shd w:val="clear" w:color="auto" w:fill="FFFFFF"/>
          </w:tcPr>
          <w:p w14:paraId="6AA2CC8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Cases</w:t>
            </w:r>
          </w:p>
        </w:tc>
      </w:tr>
      <w:tr w:rsidR="00C0300C" w:rsidRPr="00C0300C" w14:paraId="57800739" w14:textId="77777777" w:rsidTr="00484D1C">
        <w:trPr>
          <w:cantSplit/>
        </w:trPr>
        <w:tc>
          <w:tcPr>
            <w:tcW w:w="2427" w:type="dxa"/>
            <w:vMerge/>
            <w:tcBorders>
              <w:top w:val="single" w:sz="16" w:space="0" w:color="000000"/>
              <w:left w:val="single" w:sz="16" w:space="0" w:color="000000"/>
              <w:bottom w:val="nil"/>
              <w:right w:val="single" w:sz="16" w:space="0" w:color="000000"/>
            </w:tcBorders>
            <w:shd w:val="clear" w:color="auto" w:fill="FFFFFF"/>
          </w:tcPr>
          <w:p w14:paraId="673561A6"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2001" w:type="dxa"/>
            <w:gridSpan w:val="2"/>
            <w:tcBorders>
              <w:left w:val="single" w:sz="16" w:space="0" w:color="000000"/>
            </w:tcBorders>
            <w:shd w:val="clear" w:color="auto" w:fill="FFFFFF"/>
          </w:tcPr>
          <w:p w14:paraId="05EFFE5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Valid</w:t>
            </w:r>
          </w:p>
        </w:tc>
        <w:tc>
          <w:tcPr>
            <w:tcW w:w="2000" w:type="dxa"/>
            <w:gridSpan w:val="2"/>
            <w:shd w:val="clear" w:color="auto" w:fill="FFFFFF"/>
          </w:tcPr>
          <w:p w14:paraId="62FD22B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Missing</w:t>
            </w:r>
          </w:p>
        </w:tc>
        <w:tc>
          <w:tcPr>
            <w:tcW w:w="2000" w:type="dxa"/>
            <w:gridSpan w:val="2"/>
            <w:shd w:val="clear" w:color="auto" w:fill="FFFFFF"/>
          </w:tcPr>
          <w:p w14:paraId="242917B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Total</w:t>
            </w:r>
          </w:p>
        </w:tc>
      </w:tr>
      <w:tr w:rsidR="00C0300C" w:rsidRPr="00C0300C" w14:paraId="1673360B" w14:textId="77777777" w:rsidTr="00484D1C">
        <w:trPr>
          <w:cantSplit/>
        </w:trPr>
        <w:tc>
          <w:tcPr>
            <w:tcW w:w="2427" w:type="dxa"/>
            <w:vMerge/>
            <w:tcBorders>
              <w:top w:val="single" w:sz="16" w:space="0" w:color="000000"/>
              <w:left w:val="single" w:sz="16" w:space="0" w:color="000000"/>
              <w:bottom w:val="nil"/>
              <w:right w:val="single" w:sz="16" w:space="0" w:color="000000"/>
            </w:tcBorders>
            <w:shd w:val="clear" w:color="auto" w:fill="FFFFFF"/>
          </w:tcPr>
          <w:p w14:paraId="65A1E893" w14:textId="77777777" w:rsidR="00C0300C" w:rsidRPr="00C0300C" w:rsidRDefault="00C0300C" w:rsidP="00C0300C">
            <w:pPr>
              <w:autoSpaceDE w:val="0"/>
              <w:autoSpaceDN w:val="0"/>
              <w:adjustRightInd w:val="0"/>
              <w:spacing w:after="0" w:line="240" w:lineRule="auto"/>
              <w:rPr>
                <w:rFonts w:cs="Arial"/>
                <w:color w:val="000000"/>
                <w:sz w:val="18"/>
                <w:szCs w:val="18"/>
              </w:rPr>
            </w:pPr>
          </w:p>
        </w:tc>
        <w:tc>
          <w:tcPr>
            <w:tcW w:w="1001" w:type="dxa"/>
            <w:tcBorders>
              <w:left w:val="single" w:sz="16" w:space="0" w:color="000000"/>
              <w:bottom w:val="single" w:sz="16" w:space="0" w:color="000000"/>
            </w:tcBorders>
            <w:shd w:val="clear" w:color="auto" w:fill="FFFFFF"/>
          </w:tcPr>
          <w:p w14:paraId="0F644B9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00" w:type="dxa"/>
            <w:tcBorders>
              <w:bottom w:val="single" w:sz="16" w:space="0" w:color="000000"/>
            </w:tcBorders>
            <w:shd w:val="clear" w:color="auto" w:fill="FFFFFF"/>
          </w:tcPr>
          <w:p w14:paraId="15B385F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000" w:type="dxa"/>
            <w:tcBorders>
              <w:bottom w:val="single" w:sz="16" w:space="0" w:color="000000"/>
            </w:tcBorders>
            <w:shd w:val="clear" w:color="auto" w:fill="FFFFFF"/>
          </w:tcPr>
          <w:p w14:paraId="232726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00" w:type="dxa"/>
            <w:tcBorders>
              <w:bottom w:val="single" w:sz="16" w:space="0" w:color="000000"/>
            </w:tcBorders>
            <w:shd w:val="clear" w:color="auto" w:fill="FFFFFF"/>
          </w:tcPr>
          <w:p w14:paraId="2FFBF6A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c>
          <w:tcPr>
            <w:tcW w:w="1000" w:type="dxa"/>
            <w:tcBorders>
              <w:bottom w:val="single" w:sz="16" w:space="0" w:color="000000"/>
            </w:tcBorders>
            <w:shd w:val="clear" w:color="auto" w:fill="FFFFFF"/>
          </w:tcPr>
          <w:p w14:paraId="70333B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00" w:type="dxa"/>
            <w:tcBorders>
              <w:bottom w:val="single" w:sz="16" w:space="0" w:color="000000"/>
              <w:right w:val="single" w:sz="16" w:space="0" w:color="000000"/>
            </w:tcBorders>
            <w:shd w:val="clear" w:color="auto" w:fill="FFFFFF"/>
          </w:tcPr>
          <w:p w14:paraId="78775E8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Percent</w:t>
            </w:r>
          </w:p>
        </w:tc>
      </w:tr>
      <w:tr w:rsidR="00C0300C" w:rsidRPr="00C0300C" w14:paraId="0F9313CE" w14:textId="77777777" w:rsidTr="00484D1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CED105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Totaal_aantal_glazen_alc * Totaal_aantal_dagen_alc</w:t>
            </w:r>
          </w:p>
        </w:tc>
        <w:tc>
          <w:tcPr>
            <w:tcW w:w="1001" w:type="dxa"/>
            <w:tcBorders>
              <w:top w:val="single" w:sz="16" w:space="0" w:color="000000"/>
              <w:left w:val="single" w:sz="16" w:space="0" w:color="000000"/>
              <w:bottom w:val="single" w:sz="16" w:space="0" w:color="000000"/>
            </w:tcBorders>
            <w:shd w:val="clear" w:color="auto" w:fill="FFFFFF"/>
            <w:vAlign w:val="center"/>
          </w:tcPr>
          <w:p w14:paraId="0D9903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single" w:sz="16" w:space="0" w:color="000000"/>
              <w:bottom w:val="single" w:sz="16" w:space="0" w:color="000000"/>
            </w:tcBorders>
            <w:shd w:val="clear" w:color="auto" w:fill="FFFFFF"/>
            <w:vAlign w:val="center"/>
          </w:tcPr>
          <w:p w14:paraId="422F83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c>
          <w:tcPr>
            <w:tcW w:w="1000" w:type="dxa"/>
            <w:tcBorders>
              <w:top w:val="single" w:sz="16" w:space="0" w:color="000000"/>
              <w:bottom w:val="single" w:sz="16" w:space="0" w:color="000000"/>
            </w:tcBorders>
            <w:shd w:val="clear" w:color="auto" w:fill="FFFFFF"/>
            <w:vAlign w:val="center"/>
          </w:tcPr>
          <w:p w14:paraId="33D79C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w:t>
            </w:r>
          </w:p>
        </w:tc>
        <w:tc>
          <w:tcPr>
            <w:tcW w:w="1000" w:type="dxa"/>
            <w:tcBorders>
              <w:top w:val="single" w:sz="16" w:space="0" w:color="000000"/>
              <w:bottom w:val="single" w:sz="16" w:space="0" w:color="000000"/>
            </w:tcBorders>
            <w:shd w:val="clear" w:color="auto" w:fill="FFFFFF"/>
            <w:vAlign w:val="center"/>
          </w:tcPr>
          <w:p w14:paraId="719355F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single" w:sz="16" w:space="0" w:color="000000"/>
            </w:tcBorders>
            <w:shd w:val="clear" w:color="auto" w:fill="FFFFFF"/>
            <w:vAlign w:val="center"/>
          </w:tcPr>
          <w:p w14:paraId="3C56B0F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single" w:sz="16" w:space="0" w:color="000000"/>
              <w:bottom w:val="single" w:sz="16" w:space="0" w:color="000000"/>
              <w:right w:val="single" w:sz="16" w:space="0" w:color="000000"/>
            </w:tcBorders>
            <w:shd w:val="clear" w:color="auto" w:fill="FFFFFF"/>
            <w:vAlign w:val="center"/>
          </w:tcPr>
          <w:p w14:paraId="64CFB65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w:t>
            </w:r>
          </w:p>
        </w:tc>
      </w:tr>
    </w:tbl>
    <w:p w14:paraId="186B8467" w14:textId="1881F191" w:rsidR="00C0300C" w:rsidRDefault="00C0300C" w:rsidP="00C0300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8274769" wp14:editId="1B39EE91">
            <wp:extent cx="5581650" cy="26289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628900"/>
                    </a:xfrm>
                    <a:prstGeom prst="rect">
                      <a:avLst/>
                    </a:prstGeom>
                    <a:noFill/>
                    <a:ln>
                      <a:noFill/>
                    </a:ln>
                  </pic:spPr>
                </pic:pic>
              </a:graphicData>
            </a:graphic>
          </wp:inline>
        </w:drawing>
      </w:r>
    </w:p>
    <w:p w14:paraId="01CE238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5C35499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***verschilscore berekenen voor capaciteit.</w:t>
      </w:r>
    </w:p>
    <w:p w14:paraId="0354AFAD"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**CAPACITEIT OVERLIJDEN OUDER.</w:t>
      </w:r>
    </w:p>
    <w:p w14:paraId="62E4427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overlijden_ouder_capverschil = Overlijden_ouder_capaciteit_na - Overlijden_ouder_capaciteit_voor.</w:t>
      </w:r>
    </w:p>
    <w:p w14:paraId="69D66EB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5BCDD57A" w14:textId="0AEF6633"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DESCRIPTIVES overlijden_ouder_capverschil.</w:t>
      </w:r>
    </w:p>
    <w:p w14:paraId="0283876F" w14:textId="77777777" w:rsidR="00A64B78" w:rsidRPr="00A64B78" w:rsidRDefault="00A64B78" w:rsidP="00A64B78">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107021E" w14:textId="77777777" w:rsidTr="00A64B78">
        <w:trPr>
          <w:cantSplit/>
        </w:trPr>
        <w:tc>
          <w:tcPr>
            <w:tcW w:w="7958" w:type="dxa"/>
            <w:gridSpan w:val="6"/>
            <w:tcBorders>
              <w:top w:val="nil"/>
              <w:left w:val="nil"/>
              <w:bottom w:val="nil"/>
              <w:right w:val="nil"/>
            </w:tcBorders>
            <w:shd w:val="clear" w:color="auto" w:fill="FFFFFF"/>
          </w:tcPr>
          <w:p w14:paraId="3142215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5682D79"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14E9131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C8F0DA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70CDDB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3A2D24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86ADAD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065A688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45BBCF5"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18A56A8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overlijden_ouder_capverschil</w:t>
            </w:r>
          </w:p>
        </w:tc>
        <w:tc>
          <w:tcPr>
            <w:tcW w:w="1000" w:type="dxa"/>
            <w:tcBorders>
              <w:top w:val="single" w:sz="16" w:space="0" w:color="000000"/>
              <w:left w:val="single" w:sz="16" w:space="0" w:color="000000"/>
              <w:bottom w:val="nil"/>
            </w:tcBorders>
            <w:shd w:val="clear" w:color="auto" w:fill="FFFFFF"/>
            <w:vAlign w:val="center"/>
          </w:tcPr>
          <w:p w14:paraId="1CF4824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6B36B1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2C3E1E6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6620964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-1,5000</w:t>
            </w:r>
          </w:p>
        </w:tc>
        <w:tc>
          <w:tcPr>
            <w:tcW w:w="1410" w:type="dxa"/>
            <w:tcBorders>
              <w:top w:val="single" w:sz="16" w:space="0" w:color="000000"/>
              <w:bottom w:val="nil"/>
              <w:right w:val="single" w:sz="16" w:space="0" w:color="000000"/>
            </w:tcBorders>
            <w:shd w:val="clear" w:color="auto" w:fill="FFFFFF"/>
            <w:vAlign w:val="center"/>
          </w:tcPr>
          <w:p w14:paraId="0B3110B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,70711</w:t>
            </w:r>
          </w:p>
        </w:tc>
      </w:tr>
      <w:tr w:rsidR="00C0300C" w:rsidRPr="00C0300C" w14:paraId="6B1E4C5A"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E6CF9D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5B98A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29F37E3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D3E6A2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E7B80B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3067E0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464092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066416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433F755" w14:textId="77777777">
        <w:trPr>
          <w:cantSplit/>
        </w:trPr>
        <w:tc>
          <w:tcPr>
            <w:tcW w:w="7955" w:type="dxa"/>
            <w:gridSpan w:val="6"/>
            <w:tcBorders>
              <w:top w:val="nil"/>
              <w:left w:val="nil"/>
              <w:bottom w:val="nil"/>
              <w:right w:val="nil"/>
            </w:tcBorders>
            <w:shd w:val="clear" w:color="auto" w:fill="FFFFFF"/>
          </w:tcPr>
          <w:p w14:paraId="2DE70EE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7F306CF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8A446E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141E42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7D9FE1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0F576F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3E2E8C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30919D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7A3707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FD1649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overlijden_familielid_capverschil</w:t>
            </w:r>
          </w:p>
        </w:tc>
        <w:tc>
          <w:tcPr>
            <w:tcW w:w="1000" w:type="dxa"/>
            <w:tcBorders>
              <w:top w:val="single" w:sz="16" w:space="0" w:color="000000"/>
              <w:left w:val="single" w:sz="16" w:space="0" w:color="000000"/>
              <w:bottom w:val="nil"/>
            </w:tcBorders>
            <w:shd w:val="clear" w:color="auto" w:fill="FFFFFF"/>
            <w:vAlign w:val="center"/>
          </w:tcPr>
          <w:p w14:paraId="1F0C26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3024772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01FB464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1FC477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-,2963</w:t>
            </w:r>
          </w:p>
        </w:tc>
        <w:tc>
          <w:tcPr>
            <w:tcW w:w="1409" w:type="dxa"/>
            <w:tcBorders>
              <w:top w:val="single" w:sz="16" w:space="0" w:color="000000"/>
              <w:bottom w:val="nil"/>
              <w:right w:val="single" w:sz="16" w:space="0" w:color="000000"/>
            </w:tcBorders>
            <w:shd w:val="clear" w:color="auto" w:fill="FFFFFF"/>
            <w:vAlign w:val="center"/>
          </w:tcPr>
          <w:p w14:paraId="4F1BC6B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,72403</w:t>
            </w:r>
          </w:p>
        </w:tc>
      </w:tr>
      <w:tr w:rsidR="00C0300C" w:rsidRPr="00C0300C" w14:paraId="7B50DC2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41F379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CA5518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7D35C3E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2A8FA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7ABCB1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49A378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B35CA2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0A6D2B8" w14:textId="77777777">
        <w:trPr>
          <w:cantSplit/>
        </w:trPr>
        <w:tc>
          <w:tcPr>
            <w:tcW w:w="7955" w:type="dxa"/>
            <w:gridSpan w:val="6"/>
            <w:tcBorders>
              <w:top w:val="nil"/>
              <w:left w:val="nil"/>
              <w:bottom w:val="nil"/>
              <w:right w:val="nil"/>
            </w:tcBorders>
            <w:shd w:val="clear" w:color="auto" w:fill="FFFFFF"/>
          </w:tcPr>
          <w:p w14:paraId="29983E9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96A6956"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AEEB3D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275EE2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13E77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4789D4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237E4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547AAA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6698C05"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257E99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overlijden_vriend_of_vriendin_capverschil</w:t>
            </w:r>
          </w:p>
        </w:tc>
        <w:tc>
          <w:tcPr>
            <w:tcW w:w="1000" w:type="dxa"/>
            <w:tcBorders>
              <w:top w:val="single" w:sz="16" w:space="0" w:color="000000"/>
              <w:left w:val="single" w:sz="16" w:space="0" w:color="000000"/>
              <w:bottom w:val="nil"/>
            </w:tcBorders>
            <w:shd w:val="clear" w:color="auto" w:fill="FFFFFF"/>
            <w:vAlign w:val="center"/>
          </w:tcPr>
          <w:p w14:paraId="71A884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68EAED6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17A3625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7201559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-1,0000</w:t>
            </w:r>
          </w:p>
        </w:tc>
        <w:tc>
          <w:tcPr>
            <w:tcW w:w="1409" w:type="dxa"/>
            <w:tcBorders>
              <w:top w:val="single" w:sz="16" w:space="0" w:color="000000"/>
              <w:bottom w:val="nil"/>
              <w:right w:val="single" w:sz="16" w:space="0" w:color="000000"/>
            </w:tcBorders>
            <w:shd w:val="clear" w:color="auto" w:fill="FFFFFF"/>
            <w:vAlign w:val="center"/>
          </w:tcPr>
          <w:p w14:paraId="383E3AF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1,00000</w:t>
            </w:r>
          </w:p>
        </w:tc>
      </w:tr>
      <w:tr w:rsidR="00C0300C" w:rsidRPr="00C0300C" w14:paraId="655449D2"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A2D77A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D551C3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652820D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F803D5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5BEABD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ED2500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581499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1B21BFB" w14:textId="77777777">
        <w:trPr>
          <w:cantSplit/>
        </w:trPr>
        <w:tc>
          <w:tcPr>
            <w:tcW w:w="7955" w:type="dxa"/>
            <w:gridSpan w:val="6"/>
            <w:tcBorders>
              <w:top w:val="nil"/>
              <w:left w:val="nil"/>
              <w:bottom w:val="nil"/>
              <w:right w:val="nil"/>
            </w:tcBorders>
            <w:shd w:val="clear" w:color="auto" w:fill="FFFFFF"/>
          </w:tcPr>
          <w:p w14:paraId="7BF218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381B2F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8E8195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B21F2E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0716EB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AB290F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F6F5B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E17D63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8196C6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1BC071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Verslechtering_gez_dierbare_capverschil</w:t>
            </w:r>
          </w:p>
        </w:tc>
        <w:tc>
          <w:tcPr>
            <w:tcW w:w="1000" w:type="dxa"/>
            <w:tcBorders>
              <w:top w:val="single" w:sz="16" w:space="0" w:color="000000"/>
              <w:left w:val="single" w:sz="16" w:space="0" w:color="000000"/>
              <w:bottom w:val="nil"/>
            </w:tcBorders>
            <w:shd w:val="clear" w:color="auto" w:fill="FFFFFF"/>
            <w:vAlign w:val="center"/>
          </w:tcPr>
          <w:p w14:paraId="1569219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7D3ACA6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-7,00</w:t>
            </w:r>
          </w:p>
        </w:tc>
        <w:tc>
          <w:tcPr>
            <w:tcW w:w="1076" w:type="dxa"/>
            <w:tcBorders>
              <w:top w:val="single" w:sz="16" w:space="0" w:color="000000"/>
              <w:bottom w:val="nil"/>
            </w:tcBorders>
            <w:shd w:val="clear" w:color="auto" w:fill="FFFFFF"/>
            <w:vAlign w:val="center"/>
          </w:tcPr>
          <w:p w14:paraId="53742A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2A9198E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-,4828</w:t>
            </w:r>
          </w:p>
        </w:tc>
        <w:tc>
          <w:tcPr>
            <w:tcW w:w="1409" w:type="dxa"/>
            <w:tcBorders>
              <w:top w:val="single" w:sz="16" w:space="0" w:color="000000"/>
              <w:bottom w:val="nil"/>
              <w:right w:val="single" w:sz="16" w:space="0" w:color="000000"/>
            </w:tcBorders>
            <w:shd w:val="clear" w:color="auto" w:fill="FFFFFF"/>
            <w:vAlign w:val="center"/>
          </w:tcPr>
          <w:p w14:paraId="2EA481E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1,47892</w:t>
            </w:r>
          </w:p>
        </w:tc>
      </w:tr>
      <w:tr w:rsidR="00C0300C" w:rsidRPr="00C0300C" w14:paraId="5E20129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260058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8C0032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3945A81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04F53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E36BBB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4CD2C0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D5D9F4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8A5447E" w14:textId="77777777">
        <w:trPr>
          <w:cantSplit/>
        </w:trPr>
        <w:tc>
          <w:tcPr>
            <w:tcW w:w="7955" w:type="dxa"/>
            <w:gridSpan w:val="6"/>
            <w:tcBorders>
              <w:top w:val="nil"/>
              <w:left w:val="nil"/>
              <w:bottom w:val="nil"/>
              <w:right w:val="nil"/>
            </w:tcBorders>
            <w:shd w:val="clear" w:color="auto" w:fill="FFFFFF"/>
          </w:tcPr>
          <w:p w14:paraId="0BB3B7F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C6C77F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7414D5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F4206C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30C101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0D2E50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5A8213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E10251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0D019C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844166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Verslechtering_gez_jezelf_capverschil</w:t>
            </w:r>
          </w:p>
        </w:tc>
        <w:tc>
          <w:tcPr>
            <w:tcW w:w="1000" w:type="dxa"/>
            <w:tcBorders>
              <w:top w:val="single" w:sz="16" w:space="0" w:color="000000"/>
              <w:left w:val="single" w:sz="16" w:space="0" w:color="000000"/>
              <w:bottom w:val="nil"/>
            </w:tcBorders>
            <w:shd w:val="clear" w:color="auto" w:fill="FFFFFF"/>
            <w:vAlign w:val="center"/>
          </w:tcPr>
          <w:p w14:paraId="471D348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4676071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-9,00</w:t>
            </w:r>
          </w:p>
        </w:tc>
        <w:tc>
          <w:tcPr>
            <w:tcW w:w="1076" w:type="dxa"/>
            <w:tcBorders>
              <w:top w:val="single" w:sz="16" w:space="0" w:color="000000"/>
              <w:bottom w:val="nil"/>
            </w:tcBorders>
            <w:shd w:val="clear" w:color="auto" w:fill="FFFFFF"/>
            <w:vAlign w:val="center"/>
          </w:tcPr>
          <w:p w14:paraId="38FA356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w:t>
            </w:r>
          </w:p>
        </w:tc>
        <w:tc>
          <w:tcPr>
            <w:tcW w:w="1000" w:type="dxa"/>
            <w:tcBorders>
              <w:top w:val="single" w:sz="16" w:space="0" w:color="000000"/>
              <w:bottom w:val="nil"/>
            </w:tcBorders>
            <w:shd w:val="clear" w:color="auto" w:fill="FFFFFF"/>
            <w:vAlign w:val="center"/>
          </w:tcPr>
          <w:p w14:paraId="71E0620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-,8800</w:t>
            </w:r>
          </w:p>
        </w:tc>
        <w:tc>
          <w:tcPr>
            <w:tcW w:w="1409" w:type="dxa"/>
            <w:tcBorders>
              <w:top w:val="single" w:sz="16" w:space="0" w:color="000000"/>
              <w:bottom w:val="nil"/>
              <w:right w:val="single" w:sz="16" w:space="0" w:color="000000"/>
            </w:tcBorders>
            <w:shd w:val="clear" w:color="auto" w:fill="FFFFFF"/>
            <w:vAlign w:val="center"/>
          </w:tcPr>
          <w:p w14:paraId="481E63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2,71293</w:t>
            </w:r>
          </w:p>
        </w:tc>
      </w:tr>
      <w:tr w:rsidR="00C0300C" w:rsidRPr="00C0300C" w14:paraId="3F6E6B8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A7AC6D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32BA34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2C241EA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0B8E58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04A455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C53A1A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31C4B1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43A6D6A" w14:textId="77777777">
        <w:trPr>
          <w:cantSplit/>
        </w:trPr>
        <w:tc>
          <w:tcPr>
            <w:tcW w:w="7955" w:type="dxa"/>
            <w:gridSpan w:val="6"/>
            <w:tcBorders>
              <w:top w:val="nil"/>
              <w:left w:val="nil"/>
              <w:bottom w:val="nil"/>
              <w:right w:val="nil"/>
            </w:tcBorders>
            <w:shd w:val="clear" w:color="auto" w:fill="FFFFFF"/>
          </w:tcPr>
          <w:p w14:paraId="1F7AC73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F01730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08457D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029E4B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238EB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CA1C50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5108E8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738F4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9BB4B3A"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5A6EF2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Krijgen_relatie_capverschil</w:t>
            </w:r>
          </w:p>
        </w:tc>
        <w:tc>
          <w:tcPr>
            <w:tcW w:w="1000" w:type="dxa"/>
            <w:tcBorders>
              <w:top w:val="single" w:sz="16" w:space="0" w:color="000000"/>
              <w:left w:val="single" w:sz="16" w:space="0" w:color="000000"/>
              <w:bottom w:val="nil"/>
            </w:tcBorders>
            <w:shd w:val="clear" w:color="auto" w:fill="FFFFFF"/>
            <w:vAlign w:val="center"/>
          </w:tcPr>
          <w:p w14:paraId="103228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6F5414B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07AAAA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39593FF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-,1224</w:t>
            </w:r>
          </w:p>
        </w:tc>
        <w:tc>
          <w:tcPr>
            <w:tcW w:w="1409" w:type="dxa"/>
            <w:tcBorders>
              <w:top w:val="single" w:sz="16" w:space="0" w:color="000000"/>
              <w:bottom w:val="nil"/>
              <w:right w:val="single" w:sz="16" w:space="0" w:color="000000"/>
            </w:tcBorders>
            <w:shd w:val="clear" w:color="auto" w:fill="FFFFFF"/>
            <w:vAlign w:val="center"/>
          </w:tcPr>
          <w:p w14:paraId="2FF79FD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1,16606</w:t>
            </w:r>
          </w:p>
        </w:tc>
      </w:tr>
      <w:tr w:rsidR="00C0300C" w:rsidRPr="00C0300C" w14:paraId="2D83CAA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141C74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38725D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32C39FA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5D03E0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0E9730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6EDD7F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7EE2A5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EBFF0BC" w14:textId="77777777">
        <w:trPr>
          <w:cantSplit/>
        </w:trPr>
        <w:tc>
          <w:tcPr>
            <w:tcW w:w="7955" w:type="dxa"/>
            <w:gridSpan w:val="6"/>
            <w:tcBorders>
              <w:top w:val="nil"/>
              <w:left w:val="nil"/>
              <w:bottom w:val="nil"/>
              <w:right w:val="nil"/>
            </w:tcBorders>
            <w:shd w:val="clear" w:color="auto" w:fill="FFFFFF"/>
          </w:tcPr>
          <w:p w14:paraId="16DB86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60F526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4835BE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E696D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D923E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E65F25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80FE87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55557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90467DF"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4D99CA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Verbreken_relatie_capverschil</w:t>
            </w:r>
          </w:p>
        </w:tc>
        <w:tc>
          <w:tcPr>
            <w:tcW w:w="1000" w:type="dxa"/>
            <w:tcBorders>
              <w:top w:val="single" w:sz="16" w:space="0" w:color="000000"/>
              <w:left w:val="single" w:sz="16" w:space="0" w:color="000000"/>
              <w:bottom w:val="nil"/>
            </w:tcBorders>
            <w:shd w:val="clear" w:color="auto" w:fill="FFFFFF"/>
            <w:vAlign w:val="center"/>
          </w:tcPr>
          <w:p w14:paraId="6B5C6F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542FE10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4BD929A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651FD08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,2069</w:t>
            </w:r>
          </w:p>
        </w:tc>
        <w:tc>
          <w:tcPr>
            <w:tcW w:w="1409" w:type="dxa"/>
            <w:tcBorders>
              <w:top w:val="single" w:sz="16" w:space="0" w:color="000000"/>
              <w:bottom w:val="nil"/>
              <w:right w:val="single" w:sz="16" w:space="0" w:color="000000"/>
            </w:tcBorders>
            <w:shd w:val="clear" w:color="auto" w:fill="FFFFFF"/>
            <w:vAlign w:val="center"/>
          </w:tcPr>
          <w:p w14:paraId="108F6AE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1,26433</w:t>
            </w:r>
          </w:p>
        </w:tc>
      </w:tr>
      <w:tr w:rsidR="00C0300C" w:rsidRPr="00C0300C" w14:paraId="13335F0A"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911B4F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75787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23E5B1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DDB48A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07ECAC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B359F7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2A4CF3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992313F" w14:textId="77777777">
        <w:trPr>
          <w:cantSplit/>
        </w:trPr>
        <w:tc>
          <w:tcPr>
            <w:tcW w:w="7955" w:type="dxa"/>
            <w:gridSpan w:val="6"/>
            <w:tcBorders>
              <w:top w:val="nil"/>
              <w:left w:val="nil"/>
              <w:bottom w:val="nil"/>
              <w:right w:val="nil"/>
            </w:tcBorders>
            <w:shd w:val="clear" w:color="auto" w:fill="FFFFFF"/>
          </w:tcPr>
          <w:p w14:paraId="27AE6CD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78A8AB6"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878201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374FDC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A37D3A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AC018F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689BCE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D1FC9B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E541E27"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8F82D0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Scheiding_van_ouders_capverschil</w:t>
            </w:r>
          </w:p>
        </w:tc>
        <w:tc>
          <w:tcPr>
            <w:tcW w:w="1000" w:type="dxa"/>
            <w:tcBorders>
              <w:top w:val="single" w:sz="16" w:space="0" w:color="000000"/>
              <w:left w:val="single" w:sz="16" w:space="0" w:color="000000"/>
              <w:bottom w:val="nil"/>
            </w:tcBorders>
            <w:shd w:val="clear" w:color="auto" w:fill="FFFFFF"/>
            <w:vAlign w:val="center"/>
          </w:tcPr>
          <w:p w14:paraId="23E529C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297FCFB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275184D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7D6102C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-,4000</w:t>
            </w:r>
          </w:p>
        </w:tc>
        <w:tc>
          <w:tcPr>
            <w:tcW w:w="1409" w:type="dxa"/>
            <w:tcBorders>
              <w:top w:val="single" w:sz="16" w:space="0" w:color="000000"/>
              <w:bottom w:val="nil"/>
              <w:right w:val="single" w:sz="16" w:space="0" w:color="000000"/>
            </w:tcBorders>
            <w:shd w:val="clear" w:color="auto" w:fill="FFFFFF"/>
            <w:vAlign w:val="center"/>
          </w:tcPr>
          <w:p w14:paraId="0DB405E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,89443</w:t>
            </w:r>
          </w:p>
        </w:tc>
      </w:tr>
      <w:tr w:rsidR="00C0300C" w:rsidRPr="00C0300C" w14:paraId="7B9CC85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C159BD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407EF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2F8778D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B34BDF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1691E2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8B67B1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0ED244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BD26CC5" w14:textId="77777777">
        <w:trPr>
          <w:cantSplit/>
        </w:trPr>
        <w:tc>
          <w:tcPr>
            <w:tcW w:w="7955" w:type="dxa"/>
            <w:gridSpan w:val="6"/>
            <w:tcBorders>
              <w:top w:val="nil"/>
              <w:left w:val="nil"/>
              <w:bottom w:val="nil"/>
              <w:right w:val="nil"/>
            </w:tcBorders>
            <w:shd w:val="clear" w:color="auto" w:fill="FFFFFF"/>
          </w:tcPr>
          <w:p w14:paraId="1D3060D6" w14:textId="77777777" w:rsidR="00A64B78" w:rsidRDefault="00A64B78" w:rsidP="00C0300C">
            <w:pPr>
              <w:autoSpaceDE w:val="0"/>
              <w:autoSpaceDN w:val="0"/>
              <w:adjustRightInd w:val="0"/>
              <w:spacing w:after="0" w:line="320" w:lineRule="atLeast"/>
              <w:ind w:left="60" w:right="60"/>
              <w:jc w:val="center"/>
              <w:rPr>
                <w:rFonts w:cs="Arial"/>
                <w:b/>
                <w:bCs/>
                <w:color w:val="000000"/>
                <w:sz w:val="18"/>
                <w:szCs w:val="18"/>
              </w:rPr>
            </w:pPr>
          </w:p>
          <w:p w14:paraId="34960F3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AE4C36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2A3BFD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F02B7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64D404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CA7311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51234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66710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85898C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5280DB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Nieuwe_relatie_ouders_capverschil</w:t>
            </w:r>
          </w:p>
        </w:tc>
        <w:tc>
          <w:tcPr>
            <w:tcW w:w="1000" w:type="dxa"/>
            <w:tcBorders>
              <w:top w:val="single" w:sz="16" w:space="0" w:color="000000"/>
              <w:left w:val="single" w:sz="16" w:space="0" w:color="000000"/>
              <w:bottom w:val="nil"/>
            </w:tcBorders>
            <w:shd w:val="clear" w:color="auto" w:fill="FFFFFF"/>
            <w:vAlign w:val="center"/>
          </w:tcPr>
          <w:p w14:paraId="1CA32F8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3B620B4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3B5885F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4E17BA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,0000</w:t>
            </w:r>
          </w:p>
        </w:tc>
        <w:tc>
          <w:tcPr>
            <w:tcW w:w="1409" w:type="dxa"/>
            <w:tcBorders>
              <w:top w:val="single" w:sz="16" w:space="0" w:color="000000"/>
              <w:bottom w:val="nil"/>
              <w:right w:val="single" w:sz="16" w:space="0" w:color="000000"/>
            </w:tcBorders>
            <w:shd w:val="clear" w:color="auto" w:fill="FFFFFF"/>
            <w:vAlign w:val="center"/>
          </w:tcPr>
          <w:p w14:paraId="7F5DB0E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,00000</w:t>
            </w:r>
          </w:p>
        </w:tc>
      </w:tr>
      <w:tr w:rsidR="00C0300C" w:rsidRPr="00C0300C" w14:paraId="4156122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9E93AA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37BA2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491820E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DB295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7223FC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7F5F21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794FD8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C65D35A" w14:textId="77777777">
        <w:trPr>
          <w:cantSplit/>
        </w:trPr>
        <w:tc>
          <w:tcPr>
            <w:tcW w:w="7955" w:type="dxa"/>
            <w:gridSpan w:val="6"/>
            <w:tcBorders>
              <w:top w:val="nil"/>
              <w:left w:val="nil"/>
              <w:bottom w:val="nil"/>
              <w:right w:val="nil"/>
            </w:tcBorders>
            <w:shd w:val="clear" w:color="auto" w:fill="FFFFFF"/>
          </w:tcPr>
          <w:p w14:paraId="09CE5A2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A08EAD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969F23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07E35F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4E94D0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53CC89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7E8AB9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40B8C0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641811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3275B8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Verbreken_vriendschap_capverschil</w:t>
            </w:r>
          </w:p>
        </w:tc>
        <w:tc>
          <w:tcPr>
            <w:tcW w:w="1000" w:type="dxa"/>
            <w:tcBorders>
              <w:top w:val="single" w:sz="16" w:space="0" w:color="000000"/>
              <w:left w:val="single" w:sz="16" w:space="0" w:color="000000"/>
              <w:bottom w:val="nil"/>
            </w:tcBorders>
            <w:shd w:val="clear" w:color="auto" w:fill="FFFFFF"/>
            <w:vAlign w:val="center"/>
          </w:tcPr>
          <w:p w14:paraId="57EF473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118D29B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6F86CFB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21DB5EB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-,0625</w:t>
            </w:r>
          </w:p>
        </w:tc>
        <w:tc>
          <w:tcPr>
            <w:tcW w:w="1409" w:type="dxa"/>
            <w:tcBorders>
              <w:top w:val="single" w:sz="16" w:space="0" w:color="000000"/>
              <w:bottom w:val="nil"/>
              <w:right w:val="single" w:sz="16" w:space="0" w:color="000000"/>
            </w:tcBorders>
            <w:shd w:val="clear" w:color="auto" w:fill="FFFFFF"/>
            <w:vAlign w:val="center"/>
          </w:tcPr>
          <w:p w14:paraId="77CD9E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,25000</w:t>
            </w:r>
          </w:p>
        </w:tc>
      </w:tr>
      <w:tr w:rsidR="00C0300C" w:rsidRPr="00C0300C" w14:paraId="428D94D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A01723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487B0A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4490B62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EA80A6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FA4A3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A1E96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1516F7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8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6"/>
        <w:gridCol w:w="1000"/>
        <w:gridCol w:w="1045"/>
        <w:gridCol w:w="1076"/>
        <w:gridCol w:w="1000"/>
        <w:gridCol w:w="1410"/>
      </w:tblGrid>
      <w:tr w:rsidR="00C0300C" w:rsidRPr="00C0300C" w14:paraId="4DA714D8" w14:textId="77777777">
        <w:trPr>
          <w:cantSplit/>
        </w:trPr>
        <w:tc>
          <w:tcPr>
            <w:tcW w:w="7834" w:type="dxa"/>
            <w:gridSpan w:val="6"/>
            <w:tcBorders>
              <w:top w:val="nil"/>
              <w:left w:val="nil"/>
              <w:bottom w:val="nil"/>
              <w:right w:val="nil"/>
            </w:tcBorders>
            <w:shd w:val="clear" w:color="auto" w:fill="FFFFFF"/>
          </w:tcPr>
          <w:p w14:paraId="2C2CCC5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7450AF5" w14:textId="77777777">
        <w:trPr>
          <w:cantSplit/>
        </w:trPr>
        <w:tc>
          <w:tcPr>
            <w:tcW w:w="2304" w:type="dxa"/>
            <w:tcBorders>
              <w:top w:val="single" w:sz="16" w:space="0" w:color="000000"/>
              <w:left w:val="single" w:sz="16" w:space="0" w:color="000000"/>
              <w:bottom w:val="single" w:sz="16" w:space="0" w:color="000000"/>
              <w:right w:val="single" w:sz="16" w:space="0" w:color="000000"/>
            </w:tcBorders>
            <w:shd w:val="clear" w:color="auto" w:fill="FFFFFF"/>
          </w:tcPr>
          <w:p w14:paraId="1DD78A8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0E96B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5DD4C1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5BDF49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35D089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31F6A7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EBD0E44" w14:textId="77777777">
        <w:trPr>
          <w:cantSplit/>
        </w:trPr>
        <w:tc>
          <w:tcPr>
            <w:tcW w:w="2304" w:type="dxa"/>
            <w:tcBorders>
              <w:top w:val="single" w:sz="16" w:space="0" w:color="000000"/>
              <w:left w:val="single" w:sz="16" w:space="0" w:color="000000"/>
              <w:bottom w:val="nil"/>
              <w:right w:val="single" w:sz="16" w:space="0" w:color="000000"/>
            </w:tcBorders>
            <w:shd w:val="clear" w:color="auto" w:fill="FFFFFF"/>
            <w:vAlign w:val="center"/>
          </w:tcPr>
          <w:p w14:paraId="2EC2592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Op_kamers_capverschil</w:t>
            </w:r>
          </w:p>
        </w:tc>
        <w:tc>
          <w:tcPr>
            <w:tcW w:w="1000" w:type="dxa"/>
            <w:tcBorders>
              <w:top w:val="single" w:sz="16" w:space="0" w:color="000000"/>
              <w:left w:val="single" w:sz="16" w:space="0" w:color="000000"/>
              <w:bottom w:val="nil"/>
            </w:tcBorders>
            <w:shd w:val="clear" w:color="auto" w:fill="FFFFFF"/>
            <w:vAlign w:val="center"/>
          </w:tcPr>
          <w:p w14:paraId="70E2380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single" w:sz="16" w:space="0" w:color="000000"/>
              <w:bottom w:val="nil"/>
            </w:tcBorders>
            <w:shd w:val="clear" w:color="auto" w:fill="FFFFFF"/>
            <w:vAlign w:val="center"/>
          </w:tcPr>
          <w:p w14:paraId="318D4E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-7,00</w:t>
            </w:r>
          </w:p>
        </w:tc>
        <w:tc>
          <w:tcPr>
            <w:tcW w:w="1076" w:type="dxa"/>
            <w:tcBorders>
              <w:top w:val="single" w:sz="16" w:space="0" w:color="000000"/>
              <w:bottom w:val="nil"/>
            </w:tcBorders>
            <w:shd w:val="clear" w:color="auto" w:fill="FFFFFF"/>
            <w:vAlign w:val="center"/>
          </w:tcPr>
          <w:p w14:paraId="150D11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31629E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-,4889</w:t>
            </w:r>
          </w:p>
        </w:tc>
        <w:tc>
          <w:tcPr>
            <w:tcW w:w="1409" w:type="dxa"/>
            <w:tcBorders>
              <w:top w:val="single" w:sz="16" w:space="0" w:color="000000"/>
              <w:bottom w:val="nil"/>
              <w:right w:val="single" w:sz="16" w:space="0" w:color="000000"/>
            </w:tcBorders>
            <w:shd w:val="clear" w:color="auto" w:fill="FFFFFF"/>
            <w:vAlign w:val="center"/>
          </w:tcPr>
          <w:p w14:paraId="2F6B342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1,74020</w:t>
            </w:r>
          </w:p>
        </w:tc>
      </w:tr>
      <w:tr w:rsidR="00C0300C" w:rsidRPr="00C0300C" w14:paraId="1DFA3F27" w14:textId="77777777">
        <w:trPr>
          <w:cantSplit/>
        </w:trPr>
        <w:tc>
          <w:tcPr>
            <w:tcW w:w="2304" w:type="dxa"/>
            <w:tcBorders>
              <w:top w:val="nil"/>
              <w:left w:val="single" w:sz="16" w:space="0" w:color="000000"/>
              <w:bottom w:val="single" w:sz="16" w:space="0" w:color="000000"/>
              <w:right w:val="single" w:sz="16" w:space="0" w:color="000000"/>
            </w:tcBorders>
            <w:shd w:val="clear" w:color="auto" w:fill="FFFFFF"/>
            <w:vAlign w:val="center"/>
          </w:tcPr>
          <w:p w14:paraId="75D92CD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799B0F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nil"/>
              <w:bottom w:val="single" w:sz="16" w:space="0" w:color="000000"/>
            </w:tcBorders>
            <w:shd w:val="clear" w:color="auto" w:fill="FFFFFF"/>
          </w:tcPr>
          <w:p w14:paraId="4E268F1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84BD79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099C5B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642065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455853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078B27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386EA9C" w14:textId="77777777">
        <w:trPr>
          <w:cantSplit/>
        </w:trPr>
        <w:tc>
          <w:tcPr>
            <w:tcW w:w="7955" w:type="dxa"/>
            <w:gridSpan w:val="6"/>
            <w:tcBorders>
              <w:top w:val="nil"/>
              <w:left w:val="nil"/>
              <w:bottom w:val="nil"/>
              <w:right w:val="nil"/>
            </w:tcBorders>
            <w:shd w:val="clear" w:color="auto" w:fill="FFFFFF"/>
          </w:tcPr>
          <w:p w14:paraId="3164651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48CAD0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9E3646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38FEA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321797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63CCB1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5478EB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53BDCA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9E15E5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3D71F3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Samenwonen_capverschil</w:t>
            </w:r>
          </w:p>
        </w:tc>
        <w:tc>
          <w:tcPr>
            <w:tcW w:w="1000" w:type="dxa"/>
            <w:tcBorders>
              <w:top w:val="single" w:sz="16" w:space="0" w:color="000000"/>
              <w:left w:val="single" w:sz="16" w:space="0" w:color="000000"/>
              <w:bottom w:val="nil"/>
            </w:tcBorders>
            <w:shd w:val="clear" w:color="auto" w:fill="FFFFFF"/>
            <w:vAlign w:val="center"/>
          </w:tcPr>
          <w:p w14:paraId="5ED55ED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3AA534F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6EEE3B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447AFCA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,8000</w:t>
            </w:r>
          </w:p>
        </w:tc>
        <w:tc>
          <w:tcPr>
            <w:tcW w:w="1409" w:type="dxa"/>
            <w:tcBorders>
              <w:top w:val="single" w:sz="16" w:space="0" w:color="000000"/>
              <w:bottom w:val="nil"/>
              <w:right w:val="single" w:sz="16" w:space="0" w:color="000000"/>
            </w:tcBorders>
            <w:shd w:val="clear" w:color="auto" w:fill="FFFFFF"/>
            <w:vAlign w:val="center"/>
          </w:tcPr>
          <w:p w14:paraId="3D3B60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1,03280</w:t>
            </w:r>
          </w:p>
        </w:tc>
      </w:tr>
      <w:tr w:rsidR="00C0300C" w:rsidRPr="00C0300C" w14:paraId="3EECBB3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5EE0F1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8C5E8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3B748B9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11B7EE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6DFA74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D2210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AD8256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3AE9FC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0BD978A" w14:textId="77777777">
        <w:trPr>
          <w:cantSplit/>
        </w:trPr>
        <w:tc>
          <w:tcPr>
            <w:tcW w:w="7955" w:type="dxa"/>
            <w:gridSpan w:val="6"/>
            <w:tcBorders>
              <w:top w:val="nil"/>
              <w:left w:val="nil"/>
              <w:bottom w:val="nil"/>
              <w:right w:val="nil"/>
            </w:tcBorders>
            <w:shd w:val="clear" w:color="auto" w:fill="FFFFFF"/>
          </w:tcPr>
          <w:p w14:paraId="7D34E18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0351127"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46B87B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C413CD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DC7A5A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F2B9FB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79AD5F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A1059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88AC04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EDFDF4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Starten_studeren_capverschil</w:t>
            </w:r>
          </w:p>
        </w:tc>
        <w:tc>
          <w:tcPr>
            <w:tcW w:w="1000" w:type="dxa"/>
            <w:tcBorders>
              <w:top w:val="single" w:sz="16" w:space="0" w:color="000000"/>
              <w:left w:val="single" w:sz="16" w:space="0" w:color="000000"/>
              <w:bottom w:val="nil"/>
            </w:tcBorders>
            <w:shd w:val="clear" w:color="auto" w:fill="FFFFFF"/>
            <w:vAlign w:val="center"/>
          </w:tcPr>
          <w:p w14:paraId="7D86A0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30D6C70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3A9D678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43996AA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-,1358</w:t>
            </w:r>
          </w:p>
        </w:tc>
        <w:tc>
          <w:tcPr>
            <w:tcW w:w="1409" w:type="dxa"/>
            <w:tcBorders>
              <w:top w:val="single" w:sz="16" w:space="0" w:color="000000"/>
              <w:bottom w:val="nil"/>
              <w:right w:val="single" w:sz="16" w:space="0" w:color="000000"/>
            </w:tcBorders>
            <w:shd w:val="clear" w:color="auto" w:fill="FFFFFF"/>
            <w:vAlign w:val="center"/>
          </w:tcPr>
          <w:p w14:paraId="6F9E575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1,19115</w:t>
            </w:r>
          </w:p>
        </w:tc>
      </w:tr>
      <w:tr w:rsidR="00C0300C" w:rsidRPr="00C0300C" w14:paraId="6A3DCB6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DFEA1A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C8B8E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70F15AB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631B99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CAA3FB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A5AD8D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FB2298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BDD3BC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638545E" w14:textId="77777777">
        <w:trPr>
          <w:cantSplit/>
        </w:trPr>
        <w:tc>
          <w:tcPr>
            <w:tcW w:w="7955" w:type="dxa"/>
            <w:gridSpan w:val="6"/>
            <w:tcBorders>
              <w:top w:val="nil"/>
              <w:left w:val="nil"/>
              <w:bottom w:val="nil"/>
              <w:right w:val="nil"/>
            </w:tcBorders>
            <w:shd w:val="clear" w:color="auto" w:fill="FFFFFF"/>
          </w:tcPr>
          <w:p w14:paraId="614C467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257565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A096DC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6C4ED5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BD112A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EC6069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DF7618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664C14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A0F7DBF"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B99605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Veranderen_opleiding_zelfde_school_capverschil</w:t>
            </w:r>
          </w:p>
        </w:tc>
        <w:tc>
          <w:tcPr>
            <w:tcW w:w="1000" w:type="dxa"/>
            <w:tcBorders>
              <w:top w:val="single" w:sz="16" w:space="0" w:color="000000"/>
              <w:left w:val="single" w:sz="16" w:space="0" w:color="000000"/>
              <w:bottom w:val="nil"/>
            </w:tcBorders>
            <w:shd w:val="clear" w:color="auto" w:fill="FFFFFF"/>
            <w:vAlign w:val="center"/>
          </w:tcPr>
          <w:p w14:paraId="3611BDA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61A6680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47F251C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3638FD3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,2857</w:t>
            </w:r>
          </w:p>
        </w:tc>
        <w:tc>
          <w:tcPr>
            <w:tcW w:w="1409" w:type="dxa"/>
            <w:tcBorders>
              <w:top w:val="single" w:sz="16" w:space="0" w:color="000000"/>
              <w:bottom w:val="nil"/>
              <w:right w:val="single" w:sz="16" w:space="0" w:color="000000"/>
            </w:tcBorders>
            <w:shd w:val="clear" w:color="auto" w:fill="FFFFFF"/>
            <w:vAlign w:val="center"/>
          </w:tcPr>
          <w:p w14:paraId="4356F5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,75593</w:t>
            </w:r>
          </w:p>
        </w:tc>
      </w:tr>
      <w:tr w:rsidR="00C0300C" w:rsidRPr="00C0300C" w14:paraId="57F0216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F57F27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BFE60A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58CFC0B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51FF2B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5AFE52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7F5B36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23F367A"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E98EFFB"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p w14:paraId="63FFC5F3" w14:textId="77777777" w:rsidR="00A64B78" w:rsidRPr="00C0300C" w:rsidRDefault="00A64B78"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7EA2CFE" w14:textId="77777777">
        <w:trPr>
          <w:cantSplit/>
        </w:trPr>
        <w:tc>
          <w:tcPr>
            <w:tcW w:w="7955" w:type="dxa"/>
            <w:gridSpan w:val="6"/>
            <w:tcBorders>
              <w:top w:val="nil"/>
              <w:left w:val="nil"/>
              <w:bottom w:val="nil"/>
              <w:right w:val="nil"/>
            </w:tcBorders>
            <w:shd w:val="clear" w:color="auto" w:fill="FFFFFF"/>
          </w:tcPr>
          <w:p w14:paraId="0C3B3EF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62A881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DCCE1C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7FDFFB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647A4F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59136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EE10BF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A9521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149D0D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8B4D33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Veranderen_opleiding_andere_school_capverschil</w:t>
            </w:r>
          </w:p>
        </w:tc>
        <w:tc>
          <w:tcPr>
            <w:tcW w:w="1000" w:type="dxa"/>
            <w:tcBorders>
              <w:top w:val="single" w:sz="16" w:space="0" w:color="000000"/>
              <w:left w:val="single" w:sz="16" w:space="0" w:color="000000"/>
              <w:bottom w:val="nil"/>
            </w:tcBorders>
            <w:shd w:val="clear" w:color="auto" w:fill="FFFFFF"/>
            <w:vAlign w:val="center"/>
          </w:tcPr>
          <w:p w14:paraId="3C18E46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21FE954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3EB1096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28C180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,2500</w:t>
            </w:r>
          </w:p>
        </w:tc>
        <w:tc>
          <w:tcPr>
            <w:tcW w:w="1409" w:type="dxa"/>
            <w:tcBorders>
              <w:top w:val="single" w:sz="16" w:space="0" w:color="000000"/>
              <w:bottom w:val="nil"/>
              <w:right w:val="single" w:sz="16" w:space="0" w:color="000000"/>
            </w:tcBorders>
            <w:shd w:val="clear" w:color="auto" w:fill="FFFFFF"/>
            <w:vAlign w:val="center"/>
          </w:tcPr>
          <w:p w14:paraId="225DBDD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,96531</w:t>
            </w:r>
          </w:p>
        </w:tc>
      </w:tr>
      <w:tr w:rsidR="00C0300C" w:rsidRPr="00C0300C" w14:paraId="5B7F939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7DE27E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0AE2B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64C1FDE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135DBF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A45295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A4EC8F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84DD55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898E32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D5F65AA" w14:textId="77777777">
        <w:trPr>
          <w:cantSplit/>
        </w:trPr>
        <w:tc>
          <w:tcPr>
            <w:tcW w:w="7955" w:type="dxa"/>
            <w:gridSpan w:val="6"/>
            <w:tcBorders>
              <w:top w:val="nil"/>
              <w:left w:val="nil"/>
              <w:bottom w:val="nil"/>
              <w:right w:val="nil"/>
            </w:tcBorders>
            <w:shd w:val="clear" w:color="auto" w:fill="FFFFFF"/>
          </w:tcPr>
          <w:p w14:paraId="0C503DC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947D4A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FCC318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795E5B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C9B2C4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7FE3E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FA2B44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FEB19C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641B1E2"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13B61F2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Behalen_diploma_capverschil</w:t>
            </w:r>
          </w:p>
        </w:tc>
        <w:tc>
          <w:tcPr>
            <w:tcW w:w="1000" w:type="dxa"/>
            <w:tcBorders>
              <w:top w:val="single" w:sz="16" w:space="0" w:color="000000"/>
              <w:left w:val="single" w:sz="16" w:space="0" w:color="000000"/>
              <w:bottom w:val="nil"/>
            </w:tcBorders>
            <w:shd w:val="clear" w:color="auto" w:fill="FFFFFF"/>
            <w:vAlign w:val="center"/>
          </w:tcPr>
          <w:p w14:paraId="4CD6DBA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69B4D15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58CF90E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2DF6E4C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,2414</w:t>
            </w:r>
          </w:p>
        </w:tc>
        <w:tc>
          <w:tcPr>
            <w:tcW w:w="1409" w:type="dxa"/>
            <w:tcBorders>
              <w:top w:val="single" w:sz="16" w:space="0" w:color="000000"/>
              <w:bottom w:val="nil"/>
              <w:right w:val="single" w:sz="16" w:space="0" w:color="000000"/>
            </w:tcBorders>
            <w:shd w:val="clear" w:color="auto" w:fill="FFFFFF"/>
            <w:vAlign w:val="center"/>
          </w:tcPr>
          <w:p w14:paraId="73B29D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1,09721</w:t>
            </w:r>
          </w:p>
        </w:tc>
      </w:tr>
      <w:tr w:rsidR="00C0300C" w:rsidRPr="00C0300C" w14:paraId="77A17A9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151F0D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F9205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1FF8806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B62A60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288B7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1F1E31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8E8C42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B4C47B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F8F4094" w14:textId="77777777">
        <w:trPr>
          <w:cantSplit/>
        </w:trPr>
        <w:tc>
          <w:tcPr>
            <w:tcW w:w="7955" w:type="dxa"/>
            <w:gridSpan w:val="6"/>
            <w:tcBorders>
              <w:top w:val="nil"/>
              <w:left w:val="nil"/>
              <w:bottom w:val="nil"/>
              <w:right w:val="nil"/>
            </w:tcBorders>
            <w:shd w:val="clear" w:color="auto" w:fill="FFFFFF"/>
          </w:tcPr>
          <w:p w14:paraId="486897A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C42548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5AD563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5D15DC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C06DD4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E62D12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FFF2E3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B9C0A4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234892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7B09A1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Toetreden_studentenvereniging_capverschil</w:t>
            </w:r>
          </w:p>
        </w:tc>
        <w:tc>
          <w:tcPr>
            <w:tcW w:w="1000" w:type="dxa"/>
            <w:tcBorders>
              <w:top w:val="single" w:sz="16" w:space="0" w:color="000000"/>
              <w:left w:val="single" w:sz="16" w:space="0" w:color="000000"/>
              <w:bottom w:val="nil"/>
            </w:tcBorders>
            <w:shd w:val="clear" w:color="auto" w:fill="FFFFFF"/>
            <w:vAlign w:val="center"/>
          </w:tcPr>
          <w:p w14:paraId="4D159F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519414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w:t>
            </w:r>
          </w:p>
        </w:tc>
        <w:tc>
          <w:tcPr>
            <w:tcW w:w="1076" w:type="dxa"/>
            <w:tcBorders>
              <w:top w:val="single" w:sz="16" w:space="0" w:color="000000"/>
              <w:bottom w:val="nil"/>
            </w:tcBorders>
            <w:shd w:val="clear" w:color="auto" w:fill="FFFFFF"/>
            <w:vAlign w:val="center"/>
          </w:tcPr>
          <w:p w14:paraId="38D2969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01E8AEA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-,2500</w:t>
            </w:r>
          </w:p>
        </w:tc>
        <w:tc>
          <w:tcPr>
            <w:tcW w:w="1409" w:type="dxa"/>
            <w:tcBorders>
              <w:top w:val="single" w:sz="16" w:space="0" w:color="000000"/>
              <w:bottom w:val="nil"/>
              <w:right w:val="single" w:sz="16" w:space="0" w:color="000000"/>
            </w:tcBorders>
            <w:shd w:val="clear" w:color="auto" w:fill="FFFFFF"/>
            <w:vAlign w:val="center"/>
          </w:tcPr>
          <w:p w14:paraId="567FDC5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2,30119</w:t>
            </w:r>
          </w:p>
        </w:tc>
      </w:tr>
      <w:tr w:rsidR="00C0300C" w:rsidRPr="00C0300C" w14:paraId="549E7B9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47EEA6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3F3123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1F0F8E1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2CA0F3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CB5D60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6E0440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EF8086D"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34F7A8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545D664" w14:textId="77777777">
        <w:trPr>
          <w:cantSplit/>
        </w:trPr>
        <w:tc>
          <w:tcPr>
            <w:tcW w:w="7955" w:type="dxa"/>
            <w:gridSpan w:val="6"/>
            <w:tcBorders>
              <w:top w:val="nil"/>
              <w:left w:val="nil"/>
              <w:bottom w:val="nil"/>
              <w:right w:val="nil"/>
            </w:tcBorders>
            <w:shd w:val="clear" w:color="auto" w:fill="FFFFFF"/>
          </w:tcPr>
          <w:p w14:paraId="2B1BD1A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5386AA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33EB06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702B68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E21926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8FAD4E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9C5BCE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1ED3C8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E86938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06141F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Krijgen_bijbaan_capverschil</w:t>
            </w:r>
          </w:p>
        </w:tc>
        <w:tc>
          <w:tcPr>
            <w:tcW w:w="1000" w:type="dxa"/>
            <w:tcBorders>
              <w:top w:val="single" w:sz="16" w:space="0" w:color="000000"/>
              <w:left w:val="single" w:sz="16" w:space="0" w:color="000000"/>
              <w:bottom w:val="nil"/>
            </w:tcBorders>
            <w:shd w:val="clear" w:color="auto" w:fill="FFFFFF"/>
            <w:vAlign w:val="center"/>
          </w:tcPr>
          <w:p w14:paraId="1E2BA54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0B6F54E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4918F4C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5D73BF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-,0244</w:t>
            </w:r>
          </w:p>
        </w:tc>
        <w:tc>
          <w:tcPr>
            <w:tcW w:w="1409" w:type="dxa"/>
            <w:tcBorders>
              <w:top w:val="single" w:sz="16" w:space="0" w:color="000000"/>
              <w:bottom w:val="nil"/>
              <w:right w:val="single" w:sz="16" w:space="0" w:color="000000"/>
            </w:tcBorders>
            <w:shd w:val="clear" w:color="auto" w:fill="FFFFFF"/>
            <w:vAlign w:val="center"/>
          </w:tcPr>
          <w:p w14:paraId="3C79FA5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,90796</w:t>
            </w:r>
          </w:p>
        </w:tc>
      </w:tr>
      <w:tr w:rsidR="00C0300C" w:rsidRPr="00C0300C" w14:paraId="04518569"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BD6A8C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515314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49116FE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CFEC06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428980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45BE44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677CC29"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B9162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C246CC6" w14:textId="77777777">
        <w:trPr>
          <w:cantSplit/>
        </w:trPr>
        <w:tc>
          <w:tcPr>
            <w:tcW w:w="7955" w:type="dxa"/>
            <w:gridSpan w:val="6"/>
            <w:tcBorders>
              <w:top w:val="nil"/>
              <w:left w:val="nil"/>
              <w:bottom w:val="nil"/>
              <w:right w:val="nil"/>
            </w:tcBorders>
            <w:shd w:val="clear" w:color="auto" w:fill="FFFFFF"/>
          </w:tcPr>
          <w:p w14:paraId="037A0B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17287A6"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C6DE0F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E5B3E8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D7A13F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F5BAAB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AB00D3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EF894D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C67677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1CA9DB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Ontslag_bijbaan_capverschil</w:t>
            </w:r>
          </w:p>
        </w:tc>
        <w:tc>
          <w:tcPr>
            <w:tcW w:w="1000" w:type="dxa"/>
            <w:tcBorders>
              <w:top w:val="single" w:sz="16" w:space="0" w:color="000000"/>
              <w:left w:val="single" w:sz="16" w:space="0" w:color="000000"/>
              <w:bottom w:val="nil"/>
            </w:tcBorders>
            <w:shd w:val="clear" w:color="auto" w:fill="FFFFFF"/>
            <w:vAlign w:val="center"/>
          </w:tcPr>
          <w:p w14:paraId="0511F2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1C8315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6BDA32A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2CD6A0D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,0667</w:t>
            </w:r>
          </w:p>
        </w:tc>
        <w:tc>
          <w:tcPr>
            <w:tcW w:w="1409" w:type="dxa"/>
            <w:tcBorders>
              <w:top w:val="single" w:sz="16" w:space="0" w:color="000000"/>
              <w:bottom w:val="nil"/>
              <w:right w:val="single" w:sz="16" w:space="0" w:color="000000"/>
            </w:tcBorders>
            <w:shd w:val="clear" w:color="auto" w:fill="FFFFFF"/>
            <w:vAlign w:val="center"/>
          </w:tcPr>
          <w:p w14:paraId="40E42B8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1,09978</w:t>
            </w:r>
          </w:p>
        </w:tc>
      </w:tr>
      <w:tr w:rsidR="00C0300C" w:rsidRPr="00C0300C" w14:paraId="04A5CDA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5F9E0C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E311F3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0D88450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FCDA7B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FA6EBF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1B76B8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7CE3EF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1FCA7D2"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04BF0B4B"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***verschilscore berekenen voor gelegenheid.</w:t>
      </w:r>
    </w:p>
    <w:p w14:paraId="3020F438"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**GELEGENHEID OVERLIJDEN OUDER.</w:t>
      </w:r>
    </w:p>
    <w:p w14:paraId="7B45D61E"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overlijden_ouder_gelverschil = Overlijden_ouder_gelegenheid_na - Overlijden_ouder_gelegenheid_voor.</w:t>
      </w:r>
    </w:p>
    <w:p w14:paraId="41342B91"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09783E75"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DESCRIPTIVES overlijden_ouder_gelverschil.</w:t>
      </w:r>
    </w:p>
    <w:p w14:paraId="6500CDBE"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6659F286"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75171AC7" w14:textId="77777777" w:rsidR="00A64B78" w:rsidRDefault="00A64B78" w:rsidP="00C0300C">
      <w:pPr>
        <w:autoSpaceDE w:val="0"/>
        <w:autoSpaceDN w:val="0"/>
        <w:adjustRightInd w:val="0"/>
        <w:spacing w:after="0" w:line="240" w:lineRule="auto"/>
        <w:rPr>
          <w:rFonts w:ascii="Times New Roman" w:hAnsi="Times New Roman" w:cs="Times New Roman"/>
          <w:sz w:val="24"/>
          <w:szCs w:val="24"/>
        </w:rPr>
      </w:pPr>
    </w:p>
    <w:p w14:paraId="126B4D57" w14:textId="77777777" w:rsidR="00A64B78" w:rsidRPr="00C0300C" w:rsidRDefault="00A64B78"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3933297" w14:textId="77777777">
        <w:trPr>
          <w:cantSplit/>
        </w:trPr>
        <w:tc>
          <w:tcPr>
            <w:tcW w:w="7955" w:type="dxa"/>
            <w:gridSpan w:val="6"/>
            <w:tcBorders>
              <w:top w:val="nil"/>
              <w:left w:val="nil"/>
              <w:bottom w:val="nil"/>
              <w:right w:val="nil"/>
            </w:tcBorders>
            <w:shd w:val="clear" w:color="auto" w:fill="FFFFFF"/>
          </w:tcPr>
          <w:p w14:paraId="175F718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3900ADB6"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0108AFF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5523EF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F45523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1708CF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5DC5FA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24E82E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B8B268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A14F82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overlijden_ouder_gelverschil</w:t>
            </w:r>
          </w:p>
        </w:tc>
        <w:tc>
          <w:tcPr>
            <w:tcW w:w="1000" w:type="dxa"/>
            <w:tcBorders>
              <w:top w:val="single" w:sz="16" w:space="0" w:color="000000"/>
              <w:left w:val="single" w:sz="16" w:space="0" w:color="000000"/>
              <w:bottom w:val="nil"/>
            </w:tcBorders>
            <w:shd w:val="clear" w:color="auto" w:fill="FFFFFF"/>
            <w:vAlign w:val="center"/>
          </w:tcPr>
          <w:p w14:paraId="418002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66DD59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54BD0E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73D4E0A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-1,5000</w:t>
            </w:r>
          </w:p>
        </w:tc>
        <w:tc>
          <w:tcPr>
            <w:tcW w:w="1409" w:type="dxa"/>
            <w:tcBorders>
              <w:top w:val="single" w:sz="16" w:space="0" w:color="000000"/>
              <w:bottom w:val="nil"/>
              <w:right w:val="single" w:sz="16" w:space="0" w:color="000000"/>
            </w:tcBorders>
            <w:shd w:val="clear" w:color="auto" w:fill="FFFFFF"/>
            <w:vAlign w:val="center"/>
          </w:tcPr>
          <w:p w14:paraId="48BB7B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,70711</w:t>
            </w:r>
          </w:p>
        </w:tc>
      </w:tr>
      <w:tr w:rsidR="00C0300C" w:rsidRPr="00C0300C" w14:paraId="7FE4A2F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452A63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1BF98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5E4EE34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371FAA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6A8B22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0C8515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14D827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0FC1FA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ECC5CFE" w14:textId="77777777">
        <w:trPr>
          <w:cantSplit/>
        </w:trPr>
        <w:tc>
          <w:tcPr>
            <w:tcW w:w="7955" w:type="dxa"/>
            <w:gridSpan w:val="6"/>
            <w:tcBorders>
              <w:top w:val="nil"/>
              <w:left w:val="nil"/>
              <w:bottom w:val="nil"/>
              <w:right w:val="nil"/>
            </w:tcBorders>
            <w:shd w:val="clear" w:color="auto" w:fill="FFFFFF"/>
          </w:tcPr>
          <w:p w14:paraId="635714F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D007C0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118349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8A7820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D33AD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294878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720396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A4826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9BC540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6A3402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overlijden_familielid_gelverschil</w:t>
            </w:r>
          </w:p>
        </w:tc>
        <w:tc>
          <w:tcPr>
            <w:tcW w:w="1000" w:type="dxa"/>
            <w:tcBorders>
              <w:top w:val="single" w:sz="16" w:space="0" w:color="000000"/>
              <w:left w:val="single" w:sz="16" w:space="0" w:color="000000"/>
              <w:bottom w:val="nil"/>
            </w:tcBorders>
            <w:shd w:val="clear" w:color="auto" w:fill="FFFFFF"/>
            <w:vAlign w:val="center"/>
          </w:tcPr>
          <w:p w14:paraId="2FE1250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6B56905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72EBB9F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w:t>
            </w:r>
          </w:p>
        </w:tc>
        <w:tc>
          <w:tcPr>
            <w:tcW w:w="1000" w:type="dxa"/>
            <w:tcBorders>
              <w:top w:val="single" w:sz="16" w:space="0" w:color="000000"/>
              <w:bottom w:val="nil"/>
            </w:tcBorders>
            <w:shd w:val="clear" w:color="auto" w:fill="FFFFFF"/>
            <w:vAlign w:val="center"/>
          </w:tcPr>
          <w:p w14:paraId="584ADFB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-,0741</w:t>
            </w:r>
          </w:p>
        </w:tc>
        <w:tc>
          <w:tcPr>
            <w:tcW w:w="1409" w:type="dxa"/>
            <w:tcBorders>
              <w:top w:val="single" w:sz="16" w:space="0" w:color="000000"/>
              <w:bottom w:val="nil"/>
              <w:right w:val="single" w:sz="16" w:space="0" w:color="000000"/>
            </w:tcBorders>
            <w:shd w:val="clear" w:color="auto" w:fill="FFFFFF"/>
            <w:vAlign w:val="center"/>
          </w:tcPr>
          <w:p w14:paraId="4B759AB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1,17427</w:t>
            </w:r>
          </w:p>
        </w:tc>
      </w:tr>
      <w:tr w:rsidR="00C0300C" w:rsidRPr="00C0300C" w14:paraId="66AA2C6A"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8EFDD8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511F6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0D29AB3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29B4C3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AC7493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A4FE8F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976DE1D"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A1323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BAFC832" w14:textId="77777777">
        <w:trPr>
          <w:cantSplit/>
        </w:trPr>
        <w:tc>
          <w:tcPr>
            <w:tcW w:w="7955" w:type="dxa"/>
            <w:gridSpan w:val="6"/>
            <w:tcBorders>
              <w:top w:val="nil"/>
              <w:left w:val="nil"/>
              <w:bottom w:val="nil"/>
              <w:right w:val="nil"/>
            </w:tcBorders>
            <w:shd w:val="clear" w:color="auto" w:fill="FFFFFF"/>
          </w:tcPr>
          <w:p w14:paraId="2B4330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219C28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1A0147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53DB4B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B4B36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F828AF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E1A624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5380B6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DB3AC2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147E48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overlijden_vriend_of_vriendin_gelverschil</w:t>
            </w:r>
          </w:p>
        </w:tc>
        <w:tc>
          <w:tcPr>
            <w:tcW w:w="1000" w:type="dxa"/>
            <w:tcBorders>
              <w:top w:val="single" w:sz="16" w:space="0" w:color="000000"/>
              <w:left w:val="single" w:sz="16" w:space="0" w:color="000000"/>
              <w:bottom w:val="nil"/>
            </w:tcBorders>
            <w:shd w:val="clear" w:color="auto" w:fill="FFFFFF"/>
            <w:vAlign w:val="center"/>
          </w:tcPr>
          <w:p w14:paraId="3E15ABD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606EFAF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1C9E346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7C4C9A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-1,0000</w:t>
            </w:r>
          </w:p>
        </w:tc>
        <w:tc>
          <w:tcPr>
            <w:tcW w:w="1409" w:type="dxa"/>
            <w:tcBorders>
              <w:top w:val="single" w:sz="16" w:space="0" w:color="000000"/>
              <w:bottom w:val="nil"/>
              <w:right w:val="single" w:sz="16" w:space="0" w:color="000000"/>
            </w:tcBorders>
            <w:shd w:val="clear" w:color="auto" w:fill="FFFFFF"/>
            <w:vAlign w:val="center"/>
          </w:tcPr>
          <w:p w14:paraId="21C92C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1,41421</w:t>
            </w:r>
          </w:p>
        </w:tc>
      </w:tr>
      <w:tr w:rsidR="00C0300C" w:rsidRPr="00C0300C" w14:paraId="6460FA8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0E1302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A0076D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0EDD1FC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418FC2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D8EE68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E2E618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6B76E7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A282514" w14:textId="77777777">
        <w:trPr>
          <w:cantSplit/>
        </w:trPr>
        <w:tc>
          <w:tcPr>
            <w:tcW w:w="7955" w:type="dxa"/>
            <w:gridSpan w:val="6"/>
            <w:tcBorders>
              <w:top w:val="nil"/>
              <w:left w:val="nil"/>
              <w:bottom w:val="nil"/>
              <w:right w:val="nil"/>
            </w:tcBorders>
            <w:shd w:val="clear" w:color="auto" w:fill="FFFFFF"/>
          </w:tcPr>
          <w:p w14:paraId="26168C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18E0641"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01233BB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FB6D8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495401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CC7AAA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2EAF11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A307F3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D380D0F"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0929CD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Verslechtering_gez_dierbare_gelverschil</w:t>
            </w:r>
          </w:p>
        </w:tc>
        <w:tc>
          <w:tcPr>
            <w:tcW w:w="1000" w:type="dxa"/>
            <w:tcBorders>
              <w:top w:val="single" w:sz="16" w:space="0" w:color="000000"/>
              <w:left w:val="single" w:sz="16" w:space="0" w:color="000000"/>
              <w:bottom w:val="nil"/>
            </w:tcBorders>
            <w:shd w:val="clear" w:color="auto" w:fill="FFFFFF"/>
            <w:vAlign w:val="center"/>
          </w:tcPr>
          <w:p w14:paraId="7397CAE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2150083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1657E90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4594144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-,1724</w:t>
            </w:r>
          </w:p>
        </w:tc>
        <w:tc>
          <w:tcPr>
            <w:tcW w:w="1409" w:type="dxa"/>
            <w:tcBorders>
              <w:top w:val="single" w:sz="16" w:space="0" w:color="000000"/>
              <w:bottom w:val="nil"/>
              <w:right w:val="single" w:sz="16" w:space="0" w:color="000000"/>
            </w:tcBorders>
            <w:shd w:val="clear" w:color="auto" w:fill="FFFFFF"/>
            <w:vAlign w:val="center"/>
          </w:tcPr>
          <w:p w14:paraId="5CDAB3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1,28366</w:t>
            </w:r>
          </w:p>
        </w:tc>
      </w:tr>
      <w:tr w:rsidR="00C0300C" w:rsidRPr="00C0300C" w14:paraId="0445DC1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A59E6F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5FE8ED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71BB74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F7C9F0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AECF4F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F7E1DB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719B242"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215608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A4C5DC5" w14:textId="77777777">
        <w:trPr>
          <w:cantSplit/>
        </w:trPr>
        <w:tc>
          <w:tcPr>
            <w:tcW w:w="7955" w:type="dxa"/>
            <w:gridSpan w:val="6"/>
            <w:tcBorders>
              <w:top w:val="nil"/>
              <w:left w:val="nil"/>
              <w:bottom w:val="nil"/>
              <w:right w:val="nil"/>
            </w:tcBorders>
            <w:shd w:val="clear" w:color="auto" w:fill="FFFFFF"/>
          </w:tcPr>
          <w:p w14:paraId="0925CD9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241683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EB5FF1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708BAB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4F057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35B77D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712499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39E7D8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04FE9E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247380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Verslechtering_gez_jezelf_gelverschil</w:t>
            </w:r>
          </w:p>
        </w:tc>
        <w:tc>
          <w:tcPr>
            <w:tcW w:w="1000" w:type="dxa"/>
            <w:tcBorders>
              <w:top w:val="single" w:sz="16" w:space="0" w:color="000000"/>
              <w:left w:val="single" w:sz="16" w:space="0" w:color="000000"/>
              <w:bottom w:val="nil"/>
            </w:tcBorders>
            <w:shd w:val="clear" w:color="auto" w:fill="FFFFFF"/>
            <w:vAlign w:val="center"/>
          </w:tcPr>
          <w:p w14:paraId="613E4E8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2E57319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-6,00</w:t>
            </w:r>
          </w:p>
        </w:tc>
        <w:tc>
          <w:tcPr>
            <w:tcW w:w="1076" w:type="dxa"/>
            <w:tcBorders>
              <w:top w:val="single" w:sz="16" w:space="0" w:color="000000"/>
              <w:bottom w:val="nil"/>
            </w:tcBorders>
            <w:shd w:val="clear" w:color="auto" w:fill="FFFFFF"/>
            <w:vAlign w:val="center"/>
          </w:tcPr>
          <w:p w14:paraId="621534B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w:t>
            </w:r>
          </w:p>
        </w:tc>
        <w:tc>
          <w:tcPr>
            <w:tcW w:w="1000" w:type="dxa"/>
            <w:tcBorders>
              <w:top w:val="single" w:sz="16" w:space="0" w:color="000000"/>
              <w:bottom w:val="nil"/>
            </w:tcBorders>
            <w:shd w:val="clear" w:color="auto" w:fill="FFFFFF"/>
            <w:vAlign w:val="center"/>
          </w:tcPr>
          <w:p w14:paraId="6293E3F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-,3600</w:t>
            </w:r>
          </w:p>
        </w:tc>
        <w:tc>
          <w:tcPr>
            <w:tcW w:w="1409" w:type="dxa"/>
            <w:tcBorders>
              <w:top w:val="single" w:sz="16" w:space="0" w:color="000000"/>
              <w:bottom w:val="nil"/>
              <w:right w:val="single" w:sz="16" w:space="0" w:color="000000"/>
            </w:tcBorders>
            <w:shd w:val="clear" w:color="auto" w:fill="FFFFFF"/>
            <w:vAlign w:val="center"/>
          </w:tcPr>
          <w:p w14:paraId="5E9D36E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2,13854</w:t>
            </w:r>
          </w:p>
        </w:tc>
      </w:tr>
      <w:tr w:rsidR="00C0300C" w:rsidRPr="00C0300C" w14:paraId="1366AC4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4CDF0C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B9BE2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763FF1C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E2AF93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1A7AD5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8B1ADD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4ED03B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5DBF2B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6D9449E" w14:textId="77777777">
        <w:trPr>
          <w:cantSplit/>
        </w:trPr>
        <w:tc>
          <w:tcPr>
            <w:tcW w:w="7955" w:type="dxa"/>
            <w:gridSpan w:val="6"/>
            <w:tcBorders>
              <w:top w:val="nil"/>
              <w:left w:val="nil"/>
              <w:bottom w:val="nil"/>
              <w:right w:val="nil"/>
            </w:tcBorders>
            <w:shd w:val="clear" w:color="auto" w:fill="FFFFFF"/>
          </w:tcPr>
          <w:p w14:paraId="11FAA00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872264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82A3DB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78E409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74FBF2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96562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17FF9A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59A386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69F5A8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E3426D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Krijgen_relatie_gelverschil</w:t>
            </w:r>
          </w:p>
        </w:tc>
        <w:tc>
          <w:tcPr>
            <w:tcW w:w="1000" w:type="dxa"/>
            <w:tcBorders>
              <w:top w:val="single" w:sz="16" w:space="0" w:color="000000"/>
              <w:left w:val="single" w:sz="16" w:space="0" w:color="000000"/>
              <w:bottom w:val="nil"/>
            </w:tcBorders>
            <w:shd w:val="clear" w:color="auto" w:fill="FFFFFF"/>
            <w:vAlign w:val="center"/>
          </w:tcPr>
          <w:p w14:paraId="31C41D1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4B9DD52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0106F7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0340D5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,0204</w:t>
            </w:r>
          </w:p>
        </w:tc>
        <w:tc>
          <w:tcPr>
            <w:tcW w:w="1409" w:type="dxa"/>
            <w:tcBorders>
              <w:top w:val="single" w:sz="16" w:space="0" w:color="000000"/>
              <w:bottom w:val="nil"/>
              <w:right w:val="single" w:sz="16" w:space="0" w:color="000000"/>
            </w:tcBorders>
            <w:shd w:val="clear" w:color="auto" w:fill="FFFFFF"/>
            <w:vAlign w:val="center"/>
          </w:tcPr>
          <w:p w14:paraId="6950AA3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,94626</w:t>
            </w:r>
          </w:p>
        </w:tc>
      </w:tr>
      <w:tr w:rsidR="00C0300C" w:rsidRPr="00C0300C" w14:paraId="7E826DB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A5FF9E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F01FF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5AB7D97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A1E833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F9DD9A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5B2FC3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CB81E55"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0376AC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C56DBDC" w14:textId="77777777">
        <w:trPr>
          <w:cantSplit/>
        </w:trPr>
        <w:tc>
          <w:tcPr>
            <w:tcW w:w="7955" w:type="dxa"/>
            <w:gridSpan w:val="6"/>
            <w:tcBorders>
              <w:top w:val="nil"/>
              <w:left w:val="nil"/>
              <w:bottom w:val="nil"/>
              <w:right w:val="nil"/>
            </w:tcBorders>
            <w:shd w:val="clear" w:color="auto" w:fill="FFFFFF"/>
          </w:tcPr>
          <w:p w14:paraId="4907D3D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DA8CD6D"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B3D715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F312DE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CBBE6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F92B43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A18AF7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00F7FD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9AECDC6"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FDD926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Verbreken_relatie_gelverschil</w:t>
            </w:r>
          </w:p>
        </w:tc>
        <w:tc>
          <w:tcPr>
            <w:tcW w:w="1000" w:type="dxa"/>
            <w:tcBorders>
              <w:top w:val="single" w:sz="16" w:space="0" w:color="000000"/>
              <w:left w:val="single" w:sz="16" w:space="0" w:color="000000"/>
              <w:bottom w:val="nil"/>
            </w:tcBorders>
            <w:shd w:val="clear" w:color="auto" w:fill="FFFFFF"/>
            <w:vAlign w:val="center"/>
          </w:tcPr>
          <w:p w14:paraId="4246886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26EAE0F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1BC4EA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6C588BA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,2069</w:t>
            </w:r>
          </w:p>
        </w:tc>
        <w:tc>
          <w:tcPr>
            <w:tcW w:w="1409" w:type="dxa"/>
            <w:tcBorders>
              <w:top w:val="single" w:sz="16" w:space="0" w:color="000000"/>
              <w:bottom w:val="nil"/>
              <w:right w:val="single" w:sz="16" w:space="0" w:color="000000"/>
            </w:tcBorders>
            <w:shd w:val="clear" w:color="auto" w:fill="FFFFFF"/>
            <w:vAlign w:val="center"/>
          </w:tcPr>
          <w:p w14:paraId="1BF24E3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1,26433</w:t>
            </w:r>
          </w:p>
        </w:tc>
      </w:tr>
      <w:tr w:rsidR="00C0300C" w:rsidRPr="00C0300C" w14:paraId="6CF1582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218F73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2D04A4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5BBF3F9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2F78FF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E5B108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697144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1CEEB9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2C2335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6ED3452" w14:textId="77777777">
        <w:trPr>
          <w:cantSplit/>
        </w:trPr>
        <w:tc>
          <w:tcPr>
            <w:tcW w:w="7955" w:type="dxa"/>
            <w:gridSpan w:val="6"/>
            <w:tcBorders>
              <w:top w:val="nil"/>
              <w:left w:val="nil"/>
              <w:bottom w:val="nil"/>
              <w:right w:val="nil"/>
            </w:tcBorders>
            <w:shd w:val="clear" w:color="auto" w:fill="FFFFFF"/>
          </w:tcPr>
          <w:p w14:paraId="6F38890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020231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4FD24B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E75CAF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7F8E4D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270B87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9629B2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6E812A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31C4C5A"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BEF6A2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Scheiding_van_ouders_gelverschil</w:t>
            </w:r>
          </w:p>
        </w:tc>
        <w:tc>
          <w:tcPr>
            <w:tcW w:w="1000" w:type="dxa"/>
            <w:tcBorders>
              <w:top w:val="single" w:sz="16" w:space="0" w:color="000000"/>
              <w:left w:val="single" w:sz="16" w:space="0" w:color="000000"/>
              <w:bottom w:val="nil"/>
            </w:tcBorders>
            <w:shd w:val="clear" w:color="auto" w:fill="FFFFFF"/>
            <w:vAlign w:val="center"/>
          </w:tcPr>
          <w:p w14:paraId="1AC7F52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04144EE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1A23D22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6B42F58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-,2000</w:t>
            </w:r>
          </w:p>
        </w:tc>
        <w:tc>
          <w:tcPr>
            <w:tcW w:w="1409" w:type="dxa"/>
            <w:tcBorders>
              <w:top w:val="single" w:sz="16" w:space="0" w:color="000000"/>
              <w:bottom w:val="nil"/>
              <w:right w:val="single" w:sz="16" w:space="0" w:color="000000"/>
            </w:tcBorders>
            <w:shd w:val="clear" w:color="auto" w:fill="FFFFFF"/>
            <w:vAlign w:val="center"/>
          </w:tcPr>
          <w:p w14:paraId="02D1BBB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,44721</w:t>
            </w:r>
          </w:p>
        </w:tc>
      </w:tr>
      <w:tr w:rsidR="00C0300C" w:rsidRPr="00C0300C" w14:paraId="4649950C"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FA9FAD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7096C1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2F84819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96CC33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C89FFC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52562B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FE7C38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548B6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D87FF40" w14:textId="77777777">
        <w:trPr>
          <w:cantSplit/>
        </w:trPr>
        <w:tc>
          <w:tcPr>
            <w:tcW w:w="7955" w:type="dxa"/>
            <w:gridSpan w:val="6"/>
            <w:tcBorders>
              <w:top w:val="nil"/>
              <w:left w:val="nil"/>
              <w:bottom w:val="nil"/>
              <w:right w:val="nil"/>
            </w:tcBorders>
            <w:shd w:val="clear" w:color="auto" w:fill="FFFFFF"/>
          </w:tcPr>
          <w:p w14:paraId="01949E4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9E4F6C2"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55819B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FDF29C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F531FF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2FD608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D6CFE2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95FC3B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D6521FA"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FDB6D2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Nieuwe_relatie_ouders_gelverschil</w:t>
            </w:r>
          </w:p>
        </w:tc>
        <w:tc>
          <w:tcPr>
            <w:tcW w:w="1000" w:type="dxa"/>
            <w:tcBorders>
              <w:top w:val="single" w:sz="16" w:space="0" w:color="000000"/>
              <w:left w:val="single" w:sz="16" w:space="0" w:color="000000"/>
              <w:bottom w:val="nil"/>
            </w:tcBorders>
            <w:shd w:val="clear" w:color="auto" w:fill="FFFFFF"/>
            <w:vAlign w:val="center"/>
          </w:tcPr>
          <w:p w14:paraId="7FF77AF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54350AA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11E5A57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209C46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,3333</w:t>
            </w:r>
          </w:p>
        </w:tc>
        <w:tc>
          <w:tcPr>
            <w:tcW w:w="1409" w:type="dxa"/>
            <w:tcBorders>
              <w:top w:val="single" w:sz="16" w:space="0" w:color="000000"/>
              <w:bottom w:val="nil"/>
              <w:right w:val="single" w:sz="16" w:space="0" w:color="000000"/>
            </w:tcBorders>
            <w:shd w:val="clear" w:color="auto" w:fill="FFFFFF"/>
            <w:vAlign w:val="center"/>
          </w:tcPr>
          <w:p w14:paraId="3BC0C5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,57735</w:t>
            </w:r>
          </w:p>
        </w:tc>
      </w:tr>
      <w:tr w:rsidR="00C0300C" w:rsidRPr="00C0300C" w14:paraId="7BF2D2F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BD55E4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38F41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49CDFF2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EC2BEC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01EC8C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809D31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D93685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D0E1F72" w14:textId="77777777" w:rsidTr="00C0300C">
        <w:trPr>
          <w:cantSplit/>
        </w:trPr>
        <w:tc>
          <w:tcPr>
            <w:tcW w:w="7958" w:type="dxa"/>
            <w:gridSpan w:val="6"/>
            <w:tcBorders>
              <w:top w:val="nil"/>
              <w:left w:val="nil"/>
              <w:bottom w:val="nil"/>
              <w:right w:val="nil"/>
            </w:tcBorders>
            <w:shd w:val="clear" w:color="auto" w:fill="FFFFFF"/>
          </w:tcPr>
          <w:p w14:paraId="48AE2D5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C168DEC"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01D9452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73E18B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4463B5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56008F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0449A1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32D90EB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3CC393A"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184F71D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Verbreken_vriendschap_gelverschil</w:t>
            </w:r>
          </w:p>
        </w:tc>
        <w:tc>
          <w:tcPr>
            <w:tcW w:w="1000" w:type="dxa"/>
            <w:tcBorders>
              <w:top w:val="single" w:sz="16" w:space="0" w:color="000000"/>
              <w:left w:val="single" w:sz="16" w:space="0" w:color="000000"/>
              <w:bottom w:val="nil"/>
            </w:tcBorders>
            <w:shd w:val="clear" w:color="auto" w:fill="FFFFFF"/>
            <w:vAlign w:val="center"/>
          </w:tcPr>
          <w:p w14:paraId="3ACF66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41AA7F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44E799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0408A8F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,0000</w:t>
            </w:r>
          </w:p>
        </w:tc>
        <w:tc>
          <w:tcPr>
            <w:tcW w:w="1410" w:type="dxa"/>
            <w:tcBorders>
              <w:top w:val="single" w:sz="16" w:space="0" w:color="000000"/>
              <w:bottom w:val="nil"/>
              <w:right w:val="single" w:sz="16" w:space="0" w:color="000000"/>
            </w:tcBorders>
            <w:shd w:val="clear" w:color="auto" w:fill="FFFFFF"/>
            <w:vAlign w:val="center"/>
          </w:tcPr>
          <w:p w14:paraId="5B47928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,00000</w:t>
            </w:r>
          </w:p>
        </w:tc>
      </w:tr>
      <w:tr w:rsidR="00C0300C" w:rsidRPr="00C0300C" w14:paraId="4A9E1AA2"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2CBC422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D42DB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18E9288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3C4E93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43477F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1BEC12E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E709637"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FE40FA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7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0"/>
        <w:gridCol w:w="1000"/>
        <w:gridCol w:w="1046"/>
        <w:gridCol w:w="1076"/>
        <w:gridCol w:w="1000"/>
        <w:gridCol w:w="1410"/>
      </w:tblGrid>
      <w:tr w:rsidR="00C0300C" w:rsidRPr="00C0300C" w14:paraId="4866C1C7" w14:textId="77777777">
        <w:trPr>
          <w:cantSplit/>
        </w:trPr>
        <w:tc>
          <w:tcPr>
            <w:tcW w:w="7789" w:type="dxa"/>
            <w:gridSpan w:val="6"/>
            <w:tcBorders>
              <w:top w:val="nil"/>
              <w:left w:val="nil"/>
              <w:bottom w:val="nil"/>
              <w:right w:val="nil"/>
            </w:tcBorders>
            <w:shd w:val="clear" w:color="auto" w:fill="FFFFFF"/>
          </w:tcPr>
          <w:p w14:paraId="5B39831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E9EF73D" w14:textId="77777777">
        <w:trPr>
          <w:cantSplit/>
        </w:trPr>
        <w:tc>
          <w:tcPr>
            <w:tcW w:w="2258" w:type="dxa"/>
            <w:tcBorders>
              <w:top w:val="single" w:sz="16" w:space="0" w:color="000000"/>
              <w:left w:val="single" w:sz="16" w:space="0" w:color="000000"/>
              <w:bottom w:val="single" w:sz="16" w:space="0" w:color="000000"/>
              <w:right w:val="single" w:sz="16" w:space="0" w:color="000000"/>
            </w:tcBorders>
            <w:shd w:val="clear" w:color="auto" w:fill="FFFFFF"/>
          </w:tcPr>
          <w:p w14:paraId="2924C08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1FA5D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6" w:type="dxa"/>
            <w:tcBorders>
              <w:top w:val="single" w:sz="16" w:space="0" w:color="000000"/>
              <w:bottom w:val="single" w:sz="16" w:space="0" w:color="000000"/>
            </w:tcBorders>
            <w:shd w:val="clear" w:color="auto" w:fill="FFFFFF"/>
          </w:tcPr>
          <w:p w14:paraId="7CF1012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4C5B1F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F48890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CBD8B8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AC6BCFB" w14:textId="77777777">
        <w:trPr>
          <w:cantSplit/>
        </w:trPr>
        <w:tc>
          <w:tcPr>
            <w:tcW w:w="2258" w:type="dxa"/>
            <w:tcBorders>
              <w:top w:val="single" w:sz="16" w:space="0" w:color="000000"/>
              <w:left w:val="single" w:sz="16" w:space="0" w:color="000000"/>
              <w:bottom w:val="nil"/>
              <w:right w:val="single" w:sz="16" w:space="0" w:color="000000"/>
            </w:tcBorders>
            <w:shd w:val="clear" w:color="auto" w:fill="FFFFFF"/>
            <w:vAlign w:val="center"/>
          </w:tcPr>
          <w:p w14:paraId="537FAB4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Op_kamers_gelverschil</w:t>
            </w:r>
          </w:p>
        </w:tc>
        <w:tc>
          <w:tcPr>
            <w:tcW w:w="1000" w:type="dxa"/>
            <w:tcBorders>
              <w:top w:val="single" w:sz="16" w:space="0" w:color="000000"/>
              <w:left w:val="single" w:sz="16" w:space="0" w:color="000000"/>
              <w:bottom w:val="nil"/>
            </w:tcBorders>
            <w:shd w:val="clear" w:color="auto" w:fill="FFFFFF"/>
            <w:vAlign w:val="center"/>
          </w:tcPr>
          <w:p w14:paraId="63DAFE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6" w:type="dxa"/>
            <w:tcBorders>
              <w:top w:val="single" w:sz="16" w:space="0" w:color="000000"/>
              <w:bottom w:val="nil"/>
            </w:tcBorders>
            <w:shd w:val="clear" w:color="auto" w:fill="FFFFFF"/>
            <w:vAlign w:val="center"/>
          </w:tcPr>
          <w:p w14:paraId="635C1B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-7,00</w:t>
            </w:r>
          </w:p>
        </w:tc>
        <w:tc>
          <w:tcPr>
            <w:tcW w:w="1076" w:type="dxa"/>
            <w:tcBorders>
              <w:top w:val="single" w:sz="16" w:space="0" w:color="000000"/>
              <w:bottom w:val="nil"/>
            </w:tcBorders>
            <w:shd w:val="clear" w:color="auto" w:fill="FFFFFF"/>
            <w:vAlign w:val="center"/>
          </w:tcPr>
          <w:p w14:paraId="5FA6837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120F63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-,4222</w:t>
            </w:r>
          </w:p>
        </w:tc>
        <w:tc>
          <w:tcPr>
            <w:tcW w:w="1409" w:type="dxa"/>
            <w:tcBorders>
              <w:top w:val="single" w:sz="16" w:space="0" w:color="000000"/>
              <w:bottom w:val="nil"/>
              <w:right w:val="single" w:sz="16" w:space="0" w:color="000000"/>
            </w:tcBorders>
            <w:shd w:val="clear" w:color="auto" w:fill="FFFFFF"/>
            <w:vAlign w:val="center"/>
          </w:tcPr>
          <w:p w14:paraId="735C662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1,71211</w:t>
            </w:r>
          </w:p>
        </w:tc>
      </w:tr>
      <w:tr w:rsidR="00C0300C" w:rsidRPr="00C0300C" w14:paraId="04E56868" w14:textId="77777777">
        <w:trPr>
          <w:cantSplit/>
        </w:trPr>
        <w:tc>
          <w:tcPr>
            <w:tcW w:w="2258" w:type="dxa"/>
            <w:tcBorders>
              <w:top w:val="nil"/>
              <w:left w:val="single" w:sz="16" w:space="0" w:color="000000"/>
              <w:bottom w:val="single" w:sz="16" w:space="0" w:color="000000"/>
              <w:right w:val="single" w:sz="16" w:space="0" w:color="000000"/>
            </w:tcBorders>
            <w:shd w:val="clear" w:color="auto" w:fill="FFFFFF"/>
            <w:vAlign w:val="center"/>
          </w:tcPr>
          <w:p w14:paraId="754CBD7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C0DD86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6" w:type="dxa"/>
            <w:tcBorders>
              <w:top w:val="nil"/>
              <w:bottom w:val="single" w:sz="16" w:space="0" w:color="000000"/>
            </w:tcBorders>
            <w:shd w:val="clear" w:color="auto" w:fill="FFFFFF"/>
          </w:tcPr>
          <w:p w14:paraId="5A347EA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AEC8BB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FB8AF4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B29927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FE30AA9"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59FDB4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0F56065" w14:textId="77777777">
        <w:trPr>
          <w:cantSplit/>
        </w:trPr>
        <w:tc>
          <w:tcPr>
            <w:tcW w:w="7955" w:type="dxa"/>
            <w:gridSpan w:val="6"/>
            <w:tcBorders>
              <w:top w:val="nil"/>
              <w:left w:val="nil"/>
              <w:bottom w:val="nil"/>
              <w:right w:val="nil"/>
            </w:tcBorders>
            <w:shd w:val="clear" w:color="auto" w:fill="FFFFFF"/>
          </w:tcPr>
          <w:p w14:paraId="60ACD1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19A369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07FEE8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6EE000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384616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899FAE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63BFA4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5FDB87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E88587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42D5A1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Samenwonen_gelverschil</w:t>
            </w:r>
          </w:p>
        </w:tc>
        <w:tc>
          <w:tcPr>
            <w:tcW w:w="1000" w:type="dxa"/>
            <w:tcBorders>
              <w:top w:val="single" w:sz="16" w:space="0" w:color="000000"/>
              <w:left w:val="single" w:sz="16" w:space="0" w:color="000000"/>
              <w:bottom w:val="nil"/>
            </w:tcBorders>
            <w:shd w:val="clear" w:color="auto" w:fill="FFFFFF"/>
            <w:vAlign w:val="center"/>
          </w:tcPr>
          <w:p w14:paraId="5AE6A5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5D65752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184D48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67D3872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,5000</w:t>
            </w:r>
          </w:p>
        </w:tc>
        <w:tc>
          <w:tcPr>
            <w:tcW w:w="1409" w:type="dxa"/>
            <w:tcBorders>
              <w:top w:val="single" w:sz="16" w:space="0" w:color="000000"/>
              <w:bottom w:val="nil"/>
              <w:right w:val="single" w:sz="16" w:space="0" w:color="000000"/>
            </w:tcBorders>
            <w:shd w:val="clear" w:color="auto" w:fill="FFFFFF"/>
            <w:vAlign w:val="center"/>
          </w:tcPr>
          <w:p w14:paraId="38F4B31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1,35401</w:t>
            </w:r>
          </w:p>
        </w:tc>
      </w:tr>
      <w:tr w:rsidR="00C0300C" w:rsidRPr="00C0300C" w14:paraId="233DB53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FB6D3E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3EB21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7E7F5E9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75DE83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8A2090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B4222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15EC9CB" w14:textId="77777777" w:rsid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982BEA0" w14:textId="77777777" w:rsidR="00A64B78" w:rsidRDefault="00A64B78" w:rsidP="00C0300C">
      <w:pPr>
        <w:autoSpaceDE w:val="0"/>
        <w:autoSpaceDN w:val="0"/>
        <w:adjustRightInd w:val="0"/>
        <w:spacing w:after="0" w:line="400" w:lineRule="atLeast"/>
        <w:rPr>
          <w:rFonts w:ascii="Times New Roman" w:hAnsi="Times New Roman" w:cs="Times New Roman"/>
          <w:sz w:val="24"/>
          <w:szCs w:val="24"/>
        </w:rPr>
      </w:pPr>
    </w:p>
    <w:p w14:paraId="67D7C68E" w14:textId="77777777" w:rsidR="00A64B78" w:rsidRPr="00C0300C" w:rsidRDefault="00A64B78" w:rsidP="00C0300C">
      <w:pPr>
        <w:autoSpaceDE w:val="0"/>
        <w:autoSpaceDN w:val="0"/>
        <w:adjustRightInd w:val="0"/>
        <w:spacing w:after="0" w:line="400" w:lineRule="atLeast"/>
        <w:rPr>
          <w:rFonts w:ascii="Times New Roman" w:hAnsi="Times New Roman" w:cs="Times New Roman"/>
          <w:sz w:val="24"/>
          <w:szCs w:val="24"/>
        </w:rPr>
      </w:pPr>
    </w:p>
    <w:p w14:paraId="2300523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8800D2A" w14:textId="77777777">
        <w:trPr>
          <w:cantSplit/>
        </w:trPr>
        <w:tc>
          <w:tcPr>
            <w:tcW w:w="7955" w:type="dxa"/>
            <w:gridSpan w:val="6"/>
            <w:tcBorders>
              <w:top w:val="nil"/>
              <w:left w:val="nil"/>
              <w:bottom w:val="nil"/>
              <w:right w:val="nil"/>
            </w:tcBorders>
            <w:shd w:val="clear" w:color="auto" w:fill="FFFFFF"/>
          </w:tcPr>
          <w:p w14:paraId="5E5EDE3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6B838FF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3860A0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83AAB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DC0A74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2DF1AC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413FE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E1BCC9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4A33B9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13801C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Starten_studeren_gelverschil</w:t>
            </w:r>
          </w:p>
        </w:tc>
        <w:tc>
          <w:tcPr>
            <w:tcW w:w="1000" w:type="dxa"/>
            <w:tcBorders>
              <w:top w:val="single" w:sz="16" w:space="0" w:color="000000"/>
              <w:left w:val="single" w:sz="16" w:space="0" w:color="000000"/>
              <w:bottom w:val="nil"/>
            </w:tcBorders>
            <w:shd w:val="clear" w:color="auto" w:fill="FFFFFF"/>
            <w:vAlign w:val="center"/>
          </w:tcPr>
          <w:p w14:paraId="4CA813F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6712D6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58AF685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5C41E1D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-,1358</w:t>
            </w:r>
          </w:p>
        </w:tc>
        <w:tc>
          <w:tcPr>
            <w:tcW w:w="1409" w:type="dxa"/>
            <w:tcBorders>
              <w:top w:val="single" w:sz="16" w:space="0" w:color="000000"/>
              <w:bottom w:val="nil"/>
              <w:right w:val="single" w:sz="16" w:space="0" w:color="000000"/>
            </w:tcBorders>
            <w:shd w:val="clear" w:color="auto" w:fill="FFFFFF"/>
            <w:vAlign w:val="center"/>
          </w:tcPr>
          <w:p w14:paraId="6680C21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1,16997</w:t>
            </w:r>
          </w:p>
        </w:tc>
      </w:tr>
      <w:tr w:rsidR="00C0300C" w:rsidRPr="00C0300C" w14:paraId="7ECD9AF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532932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0453E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2B89F82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702F09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6D603E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B600C8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0BFD71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F72DC0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47B9A4F" w14:textId="77777777">
        <w:trPr>
          <w:cantSplit/>
        </w:trPr>
        <w:tc>
          <w:tcPr>
            <w:tcW w:w="7955" w:type="dxa"/>
            <w:gridSpan w:val="6"/>
            <w:tcBorders>
              <w:top w:val="nil"/>
              <w:left w:val="nil"/>
              <w:bottom w:val="nil"/>
              <w:right w:val="nil"/>
            </w:tcBorders>
            <w:shd w:val="clear" w:color="auto" w:fill="FFFFFF"/>
          </w:tcPr>
          <w:p w14:paraId="546F7F8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299F7A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4DB9AB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7CC674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7A2089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E30A33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AF208F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24F987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B8D162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7BED8B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Veranderen_opleiding_zelfde_school_gelverschil</w:t>
            </w:r>
          </w:p>
        </w:tc>
        <w:tc>
          <w:tcPr>
            <w:tcW w:w="1000" w:type="dxa"/>
            <w:tcBorders>
              <w:top w:val="single" w:sz="16" w:space="0" w:color="000000"/>
              <w:left w:val="single" w:sz="16" w:space="0" w:color="000000"/>
              <w:bottom w:val="nil"/>
            </w:tcBorders>
            <w:shd w:val="clear" w:color="auto" w:fill="FFFFFF"/>
            <w:vAlign w:val="center"/>
          </w:tcPr>
          <w:p w14:paraId="3F8D123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220190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3115CAC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2C11E64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,1429</w:t>
            </w:r>
          </w:p>
        </w:tc>
        <w:tc>
          <w:tcPr>
            <w:tcW w:w="1409" w:type="dxa"/>
            <w:tcBorders>
              <w:top w:val="single" w:sz="16" w:space="0" w:color="000000"/>
              <w:bottom w:val="nil"/>
              <w:right w:val="single" w:sz="16" w:space="0" w:color="000000"/>
            </w:tcBorders>
            <w:shd w:val="clear" w:color="auto" w:fill="FFFFFF"/>
            <w:vAlign w:val="center"/>
          </w:tcPr>
          <w:p w14:paraId="45BCEA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,37796</w:t>
            </w:r>
          </w:p>
        </w:tc>
      </w:tr>
      <w:tr w:rsidR="00C0300C" w:rsidRPr="00C0300C" w14:paraId="04DADD1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E96EB3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ECBA21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5515E38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3C5D0F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6ED517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95A361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B616E8F"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A8263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87E81EB" w14:textId="77777777">
        <w:trPr>
          <w:cantSplit/>
        </w:trPr>
        <w:tc>
          <w:tcPr>
            <w:tcW w:w="7955" w:type="dxa"/>
            <w:gridSpan w:val="6"/>
            <w:tcBorders>
              <w:top w:val="nil"/>
              <w:left w:val="nil"/>
              <w:bottom w:val="nil"/>
              <w:right w:val="nil"/>
            </w:tcBorders>
            <w:shd w:val="clear" w:color="auto" w:fill="FFFFFF"/>
          </w:tcPr>
          <w:p w14:paraId="473B497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DFAD3F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84B01D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0927D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EE1D2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85A27C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5B4ED7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9069E7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EF995F2"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AA35BB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Veranderen_opleiding_andere_school_gelverschil</w:t>
            </w:r>
          </w:p>
        </w:tc>
        <w:tc>
          <w:tcPr>
            <w:tcW w:w="1000" w:type="dxa"/>
            <w:tcBorders>
              <w:top w:val="single" w:sz="16" w:space="0" w:color="000000"/>
              <w:left w:val="single" w:sz="16" w:space="0" w:color="000000"/>
              <w:bottom w:val="nil"/>
            </w:tcBorders>
            <w:shd w:val="clear" w:color="auto" w:fill="FFFFFF"/>
            <w:vAlign w:val="center"/>
          </w:tcPr>
          <w:p w14:paraId="5801536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45E9F99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3C19589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33689C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,3333</w:t>
            </w:r>
          </w:p>
        </w:tc>
        <w:tc>
          <w:tcPr>
            <w:tcW w:w="1409" w:type="dxa"/>
            <w:tcBorders>
              <w:top w:val="single" w:sz="16" w:space="0" w:color="000000"/>
              <w:bottom w:val="nil"/>
              <w:right w:val="single" w:sz="16" w:space="0" w:color="000000"/>
            </w:tcBorders>
            <w:shd w:val="clear" w:color="auto" w:fill="FFFFFF"/>
            <w:vAlign w:val="center"/>
          </w:tcPr>
          <w:p w14:paraId="4F4040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1,15470</w:t>
            </w:r>
          </w:p>
        </w:tc>
      </w:tr>
      <w:tr w:rsidR="00C0300C" w:rsidRPr="00C0300C" w14:paraId="6DE96BB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7FA699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CB279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45FAC8D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0F6BB1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475226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CB66FB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ED6455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C1D06B1" w14:textId="77777777" w:rsid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D14583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C9C9FD7" w14:textId="77777777">
        <w:trPr>
          <w:cantSplit/>
        </w:trPr>
        <w:tc>
          <w:tcPr>
            <w:tcW w:w="7955" w:type="dxa"/>
            <w:gridSpan w:val="6"/>
            <w:tcBorders>
              <w:top w:val="nil"/>
              <w:left w:val="nil"/>
              <w:bottom w:val="nil"/>
              <w:right w:val="nil"/>
            </w:tcBorders>
            <w:shd w:val="clear" w:color="auto" w:fill="FFFFFF"/>
          </w:tcPr>
          <w:p w14:paraId="4088D69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40B9E3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FACDE2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5D3A9A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421498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C0DDD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AE96A8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7A946B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7B5E038"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CC2ABC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Behalen_diploma_gelverschil</w:t>
            </w:r>
          </w:p>
        </w:tc>
        <w:tc>
          <w:tcPr>
            <w:tcW w:w="1000" w:type="dxa"/>
            <w:tcBorders>
              <w:top w:val="single" w:sz="16" w:space="0" w:color="000000"/>
              <w:left w:val="single" w:sz="16" w:space="0" w:color="000000"/>
              <w:bottom w:val="nil"/>
            </w:tcBorders>
            <w:shd w:val="clear" w:color="auto" w:fill="FFFFFF"/>
            <w:vAlign w:val="center"/>
          </w:tcPr>
          <w:p w14:paraId="1344E9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55C9542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27AD51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3F29E63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,0862</w:t>
            </w:r>
          </w:p>
        </w:tc>
        <w:tc>
          <w:tcPr>
            <w:tcW w:w="1409" w:type="dxa"/>
            <w:tcBorders>
              <w:top w:val="single" w:sz="16" w:space="0" w:color="000000"/>
              <w:bottom w:val="nil"/>
              <w:right w:val="single" w:sz="16" w:space="0" w:color="000000"/>
            </w:tcBorders>
            <w:shd w:val="clear" w:color="auto" w:fill="FFFFFF"/>
            <w:vAlign w:val="center"/>
          </w:tcPr>
          <w:p w14:paraId="4570E96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,84364</w:t>
            </w:r>
          </w:p>
        </w:tc>
      </w:tr>
      <w:tr w:rsidR="00C0300C" w:rsidRPr="00C0300C" w14:paraId="39C9A7F5"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7677DB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84F9AB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40F0581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F7162B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BE5154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E6EC00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83D2C90"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B55A37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57FC86A" w14:textId="77777777">
        <w:trPr>
          <w:cantSplit/>
        </w:trPr>
        <w:tc>
          <w:tcPr>
            <w:tcW w:w="7955" w:type="dxa"/>
            <w:gridSpan w:val="6"/>
            <w:tcBorders>
              <w:top w:val="nil"/>
              <w:left w:val="nil"/>
              <w:bottom w:val="nil"/>
              <w:right w:val="nil"/>
            </w:tcBorders>
            <w:shd w:val="clear" w:color="auto" w:fill="FFFFFF"/>
          </w:tcPr>
          <w:p w14:paraId="5F6CA19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58882B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2386AF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96B70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9CC722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3434B4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7AAF2B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42DA10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C8A0A8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10C284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Toetreden_studentenvereniging_gelverschil</w:t>
            </w:r>
          </w:p>
        </w:tc>
        <w:tc>
          <w:tcPr>
            <w:tcW w:w="1000" w:type="dxa"/>
            <w:tcBorders>
              <w:top w:val="single" w:sz="16" w:space="0" w:color="000000"/>
              <w:left w:val="single" w:sz="16" w:space="0" w:color="000000"/>
              <w:bottom w:val="nil"/>
            </w:tcBorders>
            <w:shd w:val="clear" w:color="auto" w:fill="FFFFFF"/>
            <w:vAlign w:val="center"/>
          </w:tcPr>
          <w:p w14:paraId="2A73398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2172362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359333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6B3738E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,5000</w:t>
            </w:r>
          </w:p>
        </w:tc>
        <w:tc>
          <w:tcPr>
            <w:tcW w:w="1409" w:type="dxa"/>
            <w:tcBorders>
              <w:top w:val="single" w:sz="16" w:space="0" w:color="000000"/>
              <w:bottom w:val="nil"/>
              <w:right w:val="single" w:sz="16" w:space="0" w:color="000000"/>
            </w:tcBorders>
            <w:shd w:val="clear" w:color="auto" w:fill="FFFFFF"/>
            <w:vAlign w:val="center"/>
          </w:tcPr>
          <w:p w14:paraId="408FED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1,62369</w:t>
            </w:r>
          </w:p>
        </w:tc>
      </w:tr>
      <w:tr w:rsidR="00C0300C" w:rsidRPr="00C0300C" w14:paraId="2C16AB4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6C36FB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2A22E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72E76E9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38A423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A1BFE9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F02DE4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CB4A584"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282D65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80874C5" w14:textId="77777777" w:rsidTr="00A64B78">
        <w:trPr>
          <w:cantSplit/>
        </w:trPr>
        <w:tc>
          <w:tcPr>
            <w:tcW w:w="7958" w:type="dxa"/>
            <w:gridSpan w:val="6"/>
            <w:tcBorders>
              <w:top w:val="nil"/>
              <w:left w:val="nil"/>
              <w:bottom w:val="nil"/>
              <w:right w:val="nil"/>
            </w:tcBorders>
            <w:shd w:val="clear" w:color="auto" w:fill="FFFFFF"/>
          </w:tcPr>
          <w:p w14:paraId="40646F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159E799"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2774885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C9FB5E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612CE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A81BA0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DC9F4F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57C73C1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93452A7"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4116A1D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Krijgen_bijbaan_gelverschil</w:t>
            </w:r>
          </w:p>
        </w:tc>
        <w:tc>
          <w:tcPr>
            <w:tcW w:w="1000" w:type="dxa"/>
            <w:tcBorders>
              <w:top w:val="single" w:sz="16" w:space="0" w:color="000000"/>
              <w:left w:val="single" w:sz="16" w:space="0" w:color="000000"/>
              <w:bottom w:val="nil"/>
            </w:tcBorders>
            <w:shd w:val="clear" w:color="auto" w:fill="FFFFFF"/>
            <w:vAlign w:val="center"/>
          </w:tcPr>
          <w:p w14:paraId="1C4C67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3A2AF5D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1D25DAE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504B80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-,1951</w:t>
            </w:r>
          </w:p>
        </w:tc>
        <w:tc>
          <w:tcPr>
            <w:tcW w:w="1410" w:type="dxa"/>
            <w:tcBorders>
              <w:top w:val="single" w:sz="16" w:space="0" w:color="000000"/>
              <w:bottom w:val="nil"/>
              <w:right w:val="single" w:sz="16" w:space="0" w:color="000000"/>
            </w:tcBorders>
            <w:shd w:val="clear" w:color="auto" w:fill="FFFFFF"/>
            <w:vAlign w:val="center"/>
          </w:tcPr>
          <w:p w14:paraId="7B86B0A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1,10044</w:t>
            </w:r>
          </w:p>
        </w:tc>
      </w:tr>
      <w:tr w:rsidR="00C0300C" w:rsidRPr="00C0300C" w14:paraId="74BD70B3"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6753DC4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735B91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030AEE3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56190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AF7BE0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2D42BF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r w:rsidR="00C0300C" w:rsidRPr="00C0300C" w14:paraId="051C657E" w14:textId="77777777" w:rsidTr="00A64B78">
        <w:trPr>
          <w:cantSplit/>
        </w:trPr>
        <w:tc>
          <w:tcPr>
            <w:tcW w:w="7958" w:type="dxa"/>
            <w:gridSpan w:val="6"/>
            <w:tcBorders>
              <w:top w:val="nil"/>
              <w:left w:val="nil"/>
              <w:bottom w:val="nil"/>
              <w:right w:val="nil"/>
            </w:tcBorders>
            <w:shd w:val="clear" w:color="auto" w:fill="FFFFFF"/>
          </w:tcPr>
          <w:p w14:paraId="7FAC03D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18BD117C"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2D6E352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7FA74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E50A60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6FF2C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66278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5ABCD17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5861A63"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854858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Ontslag_bijbaan_gelverschil</w:t>
            </w:r>
          </w:p>
        </w:tc>
        <w:tc>
          <w:tcPr>
            <w:tcW w:w="1000" w:type="dxa"/>
            <w:tcBorders>
              <w:top w:val="single" w:sz="16" w:space="0" w:color="000000"/>
              <w:left w:val="single" w:sz="16" w:space="0" w:color="000000"/>
              <w:bottom w:val="nil"/>
            </w:tcBorders>
            <w:shd w:val="clear" w:color="auto" w:fill="FFFFFF"/>
            <w:vAlign w:val="center"/>
          </w:tcPr>
          <w:p w14:paraId="4D948BA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56BF45B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02E142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16C534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,2667</w:t>
            </w:r>
          </w:p>
        </w:tc>
        <w:tc>
          <w:tcPr>
            <w:tcW w:w="1410" w:type="dxa"/>
            <w:tcBorders>
              <w:top w:val="single" w:sz="16" w:space="0" w:color="000000"/>
              <w:bottom w:val="nil"/>
              <w:right w:val="single" w:sz="16" w:space="0" w:color="000000"/>
            </w:tcBorders>
            <w:shd w:val="clear" w:color="auto" w:fill="FFFFFF"/>
            <w:vAlign w:val="center"/>
          </w:tcPr>
          <w:p w14:paraId="266B180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,96115</w:t>
            </w:r>
          </w:p>
        </w:tc>
      </w:tr>
      <w:tr w:rsidR="00C0300C" w:rsidRPr="00C0300C" w14:paraId="15CA01FB"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34AF313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000D2F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7AA942F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A7AC84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362682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514316A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DB7DB5B"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3166F0ED"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***verschilscore berekenen voor motivatie.</w:t>
      </w:r>
    </w:p>
    <w:p w14:paraId="553576C8"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**MOTIVATIE OVERLIJDEN OUDER.</w:t>
      </w:r>
    </w:p>
    <w:p w14:paraId="7F1AC9D1"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overlijden_ouder_motverschil = Overlijden_ouder_motivatie_na - Overlijden_ouder_motivatie_voor.</w:t>
      </w:r>
    </w:p>
    <w:p w14:paraId="41BD5E19"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18CFB2A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DESCRIPTIVES overlijden_ouder_motverschil.</w:t>
      </w:r>
    </w:p>
    <w:p w14:paraId="7304CA9D"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D2ACCD1" w14:textId="77777777" w:rsidTr="00A64B78">
        <w:trPr>
          <w:cantSplit/>
        </w:trPr>
        <w:tc>
          <w:tcPr>
            <w:tcW w:w="7958" w:type="dxa"/>
            <w:gridSpan w:val="6"/>
            <w:tcBorders>
              <w:top w:val="nil"/>
              <w:left w:val="nil"/>
              <w:bottom w:val="nil"/>
              <w:right w:val="nil"/>
            </w:tcBorders>
            <w:shd w:val="clear" w:color="auto" w:fill="FFFFFF"/>
          </w:tcPr>
          <w:p w14:paraId="48CD0AF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1F61841"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6E00706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1E3F5D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15BAA7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4A6DA1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00975C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45F9246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2B3A3B0"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590D15C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overlijden_ouder_motverschil</w:t>
            </w:r>
          </w:p>
        </w:tc>
        <w:tc>
          <w:tcPr>
            <w:tcW w:w="1000" w:type="dxa"/>
            <w:tcBorders>
              <w:top w:val="single" w:sz="16" w:space="0" w:color="000000"/>
              <w:left w:val="single" w:sz="16" w:space="0" w:color="000000"/>
              <w:bottom w:val="nil"/>
            </w:tcBorders>
            <w:shd w:val="clear" w:color="auto" w:fill="FFFFFF"/>
            <w:vAlign w:val="center"/>
          </w:tcPr>
          <w:p w14:paraId="66088A6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70B22A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7E07A50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06530A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,5000</w:t>
            </w:r>
          </w:p>
        </w:tc>
        <w:tc>
          <w:tcPr>
            <w:tcW w:w="1410" w:type="dxa"/>
            <w:tcBorders>
              <w:top w:val="single" w:sz="16" w:space="0" w:color="000000"/>
              <w:bottom w:val="nil"/>
              <w:right w:val="single" w:sz="16" w:space="0" w:color="000000"/>
            </w:tcBorders>
            <w:shd w:val="clear" w:color="auto" w:fill="FFFFFF"/>
            <w:vAlign w:val="center"/>
          </w:tcPr>
          <w:p w14:paraId="3AD183A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,70711</w:t>
            </w:r>
          </w:p>
        </w:tc>
      </w:tr>
      <w:tr w:rsidR="00C0300C" w:rsidRPr="00C0300C" w14:paraId="40848375"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109B558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22C030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5D7D73E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0D4DDA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14937D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20F05F4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6B3F6B9"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0E33AD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64A6A34" w14:textId="77777777">
        <w:trPr>
          <w:cantSplit/>
        </w:trPr>
        <w:tc>
          <w:tcPr>
            <w:tcW w:w="7955" w:type="dxa"/>
            <w:gridSpan w:val="6"/>
            <w:tcBorders>
              <w:top w:val="nil"/>
              <w:left w:val="nil"/>
              <w:bottom w:val="nil"/>
              <w:right w:val="nil"/>
            </w:tcBorders>
            <w:shd w:val="clear" w:color="auto" w:fill="FFFFFF"/>
          </w:tcPr>
          <w:p w14:paraId="2853EA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0718F7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FD92D4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9AB2A5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683A61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386B3F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1B1EF4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2346E2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CD202E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F9A219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overlijden_familielid_motverschil</w:t>
            </w:r>
          </w:p>
        </w:tc>
        <w:tc>
          <w:tcPr>
            <w:tcW w:w="1000" w:type="dxa"/>
            <w:tcBorders>
              <w:top w:val="single" w:sz="16" w:space="0" w:color="000000"/>
              <w:left w:val="single" w:sz="16" w:space="0" w:color="000000"/>
              <w:bottom w:val="nil"/>
            </w:tcBorders>
            <w:shd w:val="clear" w:color="auto" w:fill="FFFFFF"/>
            <w:vAlign w:val="center"/>
          </w:tcPr>
          <w:p w14:paraId="4707C2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0FAE18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24FEAF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598EBB6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-,1481</w:t>
            </w:r>
          </w:p>
        </w:tc>
        <w:tc>
          <w:tcPr>
            <w:tcW w:w="1409" w:type="dxa"/>
            <w:tcBorders>
              <w:top w:val="single" w:sz="16" w:space="0" w:color="000000"/>
              <w:bottom w:val="nil"/>
              <w:right w:val="single" w:sz="16" w:space="0" w:color="000000"/>
            </w:tcBorders>
            <w:shd w:val="clear" w:color="auto" w:fill="FFFFFF"/>
            <w:vAlign w:val="center"/>
          </w:tcPr>
          <w:p w14:paraId="53B90A6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1,09908</w:t>
            </w:r>
          </w:p>
        </w:tc>
      </w:tr>
      <w:tr w:rsidR="00C0300C" w:rsidRPr="00C0300C" w14:paraId="0331BCEC"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FC5B20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E4AADA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11F4989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F8F9AA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32D97F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72AE22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6294E4D"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1EAF55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6CB2BD7" w14:textId="77777777">
        <w:trPr>
          <w:cantSplit/>
        </w:trPr>
        <w:tc>
          <w:tcPr>
            <w:tcW w:w="7955" w:type="dxa"/>
            <w:gridSpan w:val="6"/>
            <w:tcBorders>
              <w:top w:val="nil"/>
              <w:left w:val="nil"/>
              <w:bottom w:val="nil"/>
              <w:right w:val="nil"/>
            </w:tcBorders>
            <w:shd w:val="clear" w:color="auto" w:fill="FFFFFF"/>
          </w:tcPr>
          <w:p w14:paraId="7DD3F0D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DE8DFD1"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B5DB8B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584F8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930298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7B5556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29AA0A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111AB6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9410607"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9DF202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overlijden_vriend_of_vriendin_motverschil</w:t>
            </w:r>
          </w:p>
        </w:tc>
        <w:tc>
          <w:tcPr>
            <w:tcW w:w="1000" w:type="dxa"/>
            <w:tcBorders>
              <w:top w:val="single" w:sz="16" w:space="0" w:color="000000"/>
              <w:left w:val="single" w:sz="16" w:space="0" w:color="000000"/>
              <w:bottom w:val="nil"/>
            </w:tcBorders>
            <w:shd w:val="clear" w:color="auto" w:fill="FFFFFF"/>
            <w:vAlign w:val="center"/>
          </w:tcPr>
          <w:p w14:paraId="4FE126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0B9393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-7,00</w:t>
            </w:r>
          </w:p>
        </w:tc>
        <w:tc>
          <w:tcPr>
            <w:tcW w:w="1076" w:type="dxa"/>
            <w:tcBorders>
              <w:top w:val="single" w:sz="16" w:space="0" w:color="000000"/>
              <w:bottom w:val="nil"/>
            </w:tcBorders>
            <w:shd w:val="clear" w:color="auto" w:fill="FFFFFF"/>
            <w:vAlign w:val="center"/>
          </w:tcPr>
          <w:p w14:paraId="3785EBC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27B2003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-2,2000</w:t>
            </w:r>
          </w:p>
        </w:tc>
        <w:tc>
          <w:tcPr>
            <w:tcW w:w="1409" w:type="dxa"/>
            <w:tcBorders>
              <w:top w:val="single" w:sz="16" w:space="0" w:color="000000"/>
              <w:bottom w:val="nil"/>
              <w:right w:val="single" w:sz="16" w:space="0" w:color="000000"/>
            </w:tcBorders>
            <w:shd w:val="clear" w:color="auto" w:fill="FFFFFF"/>
            <w:vAlign w:val="center"/>
          </w:tcPr>
          <w:p w14:paraId="72BFF5A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2,86356</w:t>
            </w:r>
          </w:p>
        </w:tc>
      </w:tr>
      <w:tr w:rsidR="00C0300C" w:rsidRPr="00C0300C" w14:paraId="5332EF4C"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E91111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E494AF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5CCDB4A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A9768A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D973C5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DF2B5B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91DE0D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75CCCBB" w14:textId="77777777">
        <w:trPr>
          <w:cantSplit/>
        </w:trPr>
        <w:tc>
          <w:tcPr>
            <w:tcW w:w="7955" w:type="dxa"/>
            <w:gridSpan w:val="6"/>
            <w:tcBorders>
              <w:top w:val="nil"/>
              <w:left w:val="nil"/>
              <w:bottom w:val="nil"/>
              <w:right w:val="nil"/>
            </w:tcBorders>
            <w:shd w:val="clear" w:color="auto" w:fill="FFFFFF"/>
          </w:tcPr>
          <w:p w14:paraId="5A4655F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8F067B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E27004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94224D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98C3AC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3B7A2A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6E6FF7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6E421C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46AD954"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9C7DFE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Verslechtering_gez_dierbare_motverschil</w:t>
            </w:r>
          </w:p>
        </w:tc>
        <w:tc>
          <w:tcPr>
            <w:tcW w:w="1000" w:type="dxa"/>
            <w:tcBorders>
              <w:top w:val="single" w:sz="16" w:space="0" w:color="000000"/>
              <w:left w:val="single" w:sz="16" w:space="0" w:color="000000"/>
              <w:bottom w:val="nil"/>
            </w:tcBorders>
            <w:shd w:val="clear" w:color="auto" w:fill="FFFFFF"/>
            <w:vAlign w:val="center"/>
          </w:tcPr>
          <w:p w14:paraId="03E6580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36CB984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3B9CA05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02BF582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,2414</w:t>
            </w:r>
          </w:p>
        </w:tc>
        <w:tc>
          <w:tcPr>
            <w:tcW w:w="1409" w:type="dxa"/>
            <w:tcBorders>
              <w:top w:val="single" w:sz="16" w:space="0" w:color="000000"/>
              <w:bottom w:val="nil"/>
              <w:right w:val="single" w:sz="16" w:space="0" w:color="000000"/>
            </w:tcBorders>
            <w:shd w:val="clear" w:color="auto" w:fill="FFFFFF"/>
            <w:vAlign w:val="center"/>
          </w:tcPr>
          <w:p w14:paraId="01A5E5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1,40548</w:t>
            </w:r>
          </w:p>
        </w:tc>
      </w:tr>
      <w:tr w:rsidR="00C0300C" w:rsidRPr="00C0300C" w14:paraId="2015C6B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220444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AE90E1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69CDA90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1DB096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B04784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588118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E75C77A"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B0D4C2F" w14:textId="77777777" w:rsidTr="00A64B78">
        <w:trPr>
          <w:cantSplit/>
        </w:trPr>
        <w:tc>
          <w:tcPr>
            <w:tcW w:w="7958" w:type="dxa"/>
            <w:gridSpan w:val="6"/>
            <w:tcBorders>
              <w:top w:val="nil"/>
              <w:left w:val="nil"/>
              <w:bottom w:val="nil"/>
              <w:right w:val="nil"/>
            </w:tcBorders>
            <w:shd w:val="clear" w:color="auto" w:fill="FFFFFF"/>
          </w:tcPr>
          <w:p w14:paraId="6E8CCF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C2CAAB6"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830770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652F3C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75DED0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95B356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B1CA7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3540A5F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B2DBD75"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89DCCC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Verslechtering_gez_jezelf_motverschil</w:t>
            </w:r>
          </w:p>
        </w:tc>
        <w:tc>
          <w:tcPr>
            <w:tcW w:w="1000" w:type="dxa"/>
            <w:tcBorders>
              <w:top w:val="single" w:sz="16" w:space="0" w:color="000000"/>
              <w:left w:val="single" w:sz="16" w:space="0" w:color="000000"/>
              <w:bottom w:val="nil"/>
            </w:tcBorders>
            <w:shd w:val="clear" w:color="auto" w:fill="FFFFFF"/>
            <w:vAlign w:val="center"/>
          </w:tcPr>
          <w:p w14:paraId="48C4CA4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4090C82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-7,00</w:t>
            </w:r>
          </w:p>
        </w:tc>
        <w:tc>
          <w:tcPr>
            <w:tcW w:w="1076" w:type="dxa"/>
            <w:tcBorders>
              <w:top w:val="single" w:sz="16" w:space="0" w:color="000000"/>
              <w:bottom w:val="nil"/>
            </w:tcBorders>
            <w:shd w:val="clear" w:color="auto" w:fill="FFFFFF"/>
            <w:vAlign w:val="center"/>
          </w:tcPr>
          <w:p w14:paraId="0D5C64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2C75454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-,4800</w:t>
            </w:r>
          </w:p>
        </w:tc>
        <w:tc>
          <w:tcPr>
            <w:tcW w:w="1410" w:type="dxa"/>
            <w:tcBorders>
              <w:top w:val="single" w:sz="16" w:space="0" w:color="000000"/>
              <w:bottom w:val="nil"/>
              <w:right w:val="single" w:sz="16" w:space="0" w:color="000000"/>
            </w:tcBorders>
            <w:shd w:val="clear" w:color="auto" w:fill="FFFFFF"/>
            <w:vAlign w:val="center"/>
          </w:tcPr>
          <w:p w14:paraId="29F01A4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2,64764</w:t>
            </w:r>
          </w:p>
        </w:tc>
      </w:tr>
      <w:tr w:rsidR="00C0300C" w:rsidRPr="00C0300C" w14:paraId="4F2DA25E"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24CA284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A778EC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57ADF6A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7DB8C7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CA906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0B5ECEB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615CAC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7D03BEE" w14:textId="77777777">
        <w:trPr>
          <w:cantSplit/>
        </w:trPr>
        <w:tc>
          <w:tcPr>
            <w:tcW w:w="7955" w:type="dxa"/>
            <w:gridSpan w:val="6"/>
            <w:tcBorders>
              <w:top w:val="nil"/>
              <w:left w:val="nil"/>
              <w:bottom w:val="nil"/>
              <w:right w:val="nil"/>
            </w:tcBorders>
            <w:shd w:val="clear" w:color="auto" w:fill="FFFFFF"/>
          </w:tcPr>
          <w:p w14:paraId="7D12082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0D12465"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A97D8E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E69D02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C63D3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CC1DCB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43DC9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16EC03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140070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26E20C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Krijgen_relatie_motverschil</w:t>
            </w:r>
          </w:p>
        </w:tc>
        <w:tc>
          <w:tcPr>
            <w:tcW w:w="1000" w:type="dxa"/>
            <w:tcBorders>
              <w:top w:val="single" w:sz="16" w:space="0" w:color="000000"/>
              <w:left w:val="single" w:sz="16" w:space="0" w:color="000000"/>
              <w:bottom w:val="nil"/>
            </w:tcBorders>
            <w:shd w:val="clear" w:color="auto" w:fill="FFFFFF"/>
            <w:vAlign w:val="center"/>
          </w:tcPr>
          <w:p w14:paraId="75ECC70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179BB1E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4B05CA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382D14C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,1837</w:t>
            </w:r>
          </w:p>
        </w:tc>
        <w:tc>
          <w:tcPr>
            <w:tcW w:w="1409" w:type="dxa"/>
            <w:tcBorders>
              <w:top w:val="single" w:sz="16" w:space="0" w:color="000000"/>
              <w:bottom w:val="nil"/>
              <w:right w:val="single" w:sz="16" w:space="0" w:color="000000"/>
            </w:tcBorders>
            <w:shd w:val="clear" w:color="auto" w:fill="FFFFFF"/>
            <w:vAlign w:val="center"/>
          </w:tcPr>
          <w:p w14:paraId="3483D99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1,34897</w:t>
            </w:r>
          </w:p>
        </w:tc>
      </w:tr>
      <w:tr w:rsidR="00C0300C" w:rsidRPr="00C0300C" w14:paraId="138F8BD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05B14E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13CB41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20D57A4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8BF9CF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9F4FCD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6952A9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4F49EA9"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400D14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DA593BC" w14:textId="77777777">
        <w:trPr>
          <w:cantSplit/>
        </w:trPr>
        <w:tc>
          <w:tcPr>
            <w:tcW w:w="7955" w:type="dxa"/>
            <w:gridSpan w:val="6"/>
            <w:tcBorders>
              <w:top w:val="nil"/>
              <w:left w:val="nil"/>
              <w:bottom w:val="nil"/>
              <w:right w:val="nil"/>
            </w:tcBorders>
            <w:shd w:val="clear" w:color="auto" w:fill="FFFFFF"/>
          </w:tcPr>
          <w:p w14:paraId="5E69D88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C57E78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421461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B8B0C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075936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9A45B8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15797E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86BD85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9D401F6"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35B443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Verbreken_relatie_motverschil</w:t>
            </w:r>
          </w:p>
        </w:tc>
        <w:tc>
          <w:tcPr>
            <w:tcW w:w="1000" w:type="dxa"/>
            <w:tcBorders>
              <w:top w:val="single" w:sz="16" w:space="0" w:color="000000"/>
              <w:left w:val="single" w:sz="16" w:space="0" w:color="000000"/>
              <w:bottom w:val="nil"/>
            </w:tcBorders>
            <w:shd w:val="clear" w:color="auto" w:fill="FFFFFF"/>
            <w:vAlign w:val="center"/>
          </w:tcPr>
          <w:p w14:paraId="3F5602E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61BAF00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5B9608C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25DC109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,2069</w:t>
            </w:r>
          </w:p>
        </w:tc>
        <w:tc>
          <w:tcPr>
            <w:tcW w:w="1409" w:type="dxa"/>
            <w:tcBorders>
              <w:top w:val="single" w:sz="16" w:space="0" w:color="000000"/>
              <w:bottom w:val="nil"/>
              <w:right w:val="single" w:sz="16" w:space="0" w:color="000000"/>
            </w:tcBorders>
            <w:shd w:val="clear" w:color="auto" w:fill="FFFFFF"/>
            <w:vAlign w:val="center"/>
          </w:tcPr>
          <w:p w14:paraId="067537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1,54410</w:t>
            </w:r>
          </w:p>
        </w:tc>
      </w:tr>
      <w:tr w:rsidR="00C0300C" w:rsidRPr="00C0300C" w14:paraId="3C5D8AE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55C110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8074C5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3B092C1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9ECE01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F5ECB7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2B09C0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BA7D1F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BA8289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BA5A73A" w14:textId="77777777">
        <w:trPr>
          <w:cantSplit/>
        </w:trPr>
        <w:tc>
          <w:tcPr>
            <w:tcW w:w="7955" w:type="dxa"/>
            <w:gridSpan w:val="6"/>
            <w:tcBorders>
              <w:top w:val="nil"/>
              <w:left w:val="nil"/>
              <w:bottom w:val="nil"/>
              <w:right w:val="nil"/>
            </w:tcBorders>
            <w:shd w:val="clear" w:color="auto" w:fill="FFFFFF"/>
          </w:tcPr>
          <w:p w14:paraId="2D29E79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D51607B"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D0D381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F2D599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9D1E4A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43D67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2A676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7218E0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21439CF"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5EF174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Scheiding_van_ouders_motverschil</w:t>
            </w:r>
          </w:p>
        </w:tc>
        <w:tc>
          <w:tcPr>
            <w:tcW w:w="1000" w:type="dxa"/>
            <w:tcBorders>
              <w:top w:val="single" w:sz="16" w:space="0" w:color="000000"/>
              <w:left w:val="single" w:sz="16" w:space="0" w:color="000000"/>
              <w:bottom w:val="nil"/>
            </w:tcBorders>
            <w:shd w:val="clear" w:color="auto" w:fill="FFFFFF"/>
            <w:vAlign w:val="center"/>
          </w:tcPr>
          <w:p w14:paraId="505D4C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263D293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1363A79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7120CF3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-,6000</w:t>
            </w:r>
          </w:p>
        </w:tc>
        <w:tc>
          <w:tcPr>
            <w:tcW w:w="1409" w:type="dxa"/>
            <w:tcBorders>
              <w:top w:val="single" w:sz="16" w:space="0" w:color="000000"/>
              <w:bottom w:val="nil"/>
              <w:right w:val="single" w:sz="16" w:space="0" w:color="000000"/>
            </w:tcBorders>
            <w:shd w:val="clear" w:color="auto" w:fill="FFFFFF"/>
            <w:vAlign w:val="center"/>
          </w:tcPr>
          <w:p w14:paraId="12BAC49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,89443</w:t>
            </w:r>
          </w:p>
        </w:tc>
      </w:tr>
      <w:tr w:rsidR="00C0300C" w:rsidRPr="00C0300C" w14:paraId="01A6875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CFA7E1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0C3DB3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64BCF8D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0A3044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8E71BA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51C16E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8B80B8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76C452C" w14:textId="77777777">
        <w:trPr>
          <w:cantSplit/>
        </w:trPr>
        <w:tc>
          <w:tcPr>
            <w:tcW w:w="7955" w:type="dxa"/>
            <w:gridSpan w:val="6"/>
            <w:tcBorders>
              <w:top w:val="nil"/>
              <w:left w:val="nil"/>
              <w:bottom w:val="nil"/>
              <w:right w:val="nil"/>
            </w:tcBorders>
            <w:shd w:val="clear" w:color="auto" w:fill="FFFFFF"/>
          </w:tcPr>
          <w:p w14:paraId="779E1A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1C39661"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FA66F3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F048C3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C83AC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2718C9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92B97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8578CD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9A2B2C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76D0BD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Nieuwe_relatie_ouders_motverschil</w:t>
            </w:r>
          </w:p>
        </w:tc>
        <w:tc>
          <w:tcPr>
            <w:tcW w:w="1000" w:type="dxa"/>
            <w:tcBorders>
              <w:top w:val="single" w:sz="16" w:space="0" w:color="000000"/>
              <w:left w:val="single" w:sz="16" w:space="0" w:color="000000"/>
              <w:bottom w:val="nil"/>
            </w:tcBorders>
            <w:shd w:val="clear" w:color="auto" w:fill="FFFFFF"/>
            <w:vAlign w:val="center"/>
          </w:tcPr>
          <w:p w14:paraId="2D6CE4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457739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09DB04A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24DE5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,3333</w:t>
            </w:r>
          </w:p>
        </w:tc>
        <w:tc>
          <w:tcPr>
            <w:tcW w:w="1409" w:type="dxa"/>
            <w:tcBorders>
              <w:top w:val="single" w:sz="16" w:space="0" w:color="000000"/>
              <w:bottom w:val="nil"/>
              <w:right w:val="single" w:sz="16" w:space="0" w:color="000000"/>
            </w:tcBorders>
            <w:shd w:val="clear" w:color="auto" w:fill="FFFFFF"/>
            <w:vAlign w:val="center"/>
          </w:tcPr>
          <w:p w14:paraId="716E904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,57735</w:t>
            </w:r>
          </w:p>
        </w:tc>
      </w:tr>
      <w:tr w:rsidR="00C0300C" w:rsidRPr="00C0300C" w14:paraId="61FF68B3"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1B0C61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5AD609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475F45B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D02548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D725B3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723584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E6075F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CCB6940" w14:textId="77777777" w:rsidTr="00C0300C">
        <w:trPr>
          <w:cantSplit/>
        </w:trPr>
        <w:tc>
          <w:tcPr>
            <w:tcW w:w="7958" w:type="dxa"/>
            <w:gridSpan w:val="6"/>
            <w:tcBorders>
              <w:top w:val="nil"/>
              <w:left w:val="nil"/>
              <w:bottom w:val="nil"/>
              <w:right w:val="nil"/>
            </w:tcBorders>
            <w:shd w:val="clear" w:color="auto" w:fill="FFFFFF"/>
          </w:tcPr>
          <w:p w14:paraId="78576B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899B62A"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291912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57A0A9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5F4132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F8F74A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D7B92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48A18C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0717B61"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BEE6B4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Verbreken_vriendschap_motverschil</w:t>
            </w:r>
          </w:p>
        </w:tc>
        <w:tc>
          <w:tcPr>
            <w:tcW w:w="1000" w:type="dxa"/>
            <w:tcBorders>
              <w:top w:val="single" w:sz="16" w:space="0" w:color="000000"/>
              <w:left w:val="single" w:sz="16" w:space="0" w:color="000000"/>
              <w:bottom w:val="nil"/>
            </w:tcBorders>
            <w:shd w:val="clear" w:color="auto" w:fill="FFFFFF"/>
            <w:vAlign w:val="center"/>
          </w:tcPr>
          <w:p w14:paraId="4495A28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3B8845C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75E969A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168763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-,3125</w:t>
            </w:r>
          </w:p>
        </w:tc>
        <w:tc>
          <w:tcPr>
            <w:tcW w:w="1410" w:type="dxa"/>
            <w:tcBorders>
              <w:top w:val="single" w:sz="16" w:space="0" w:color="000000"/>
              <w:bottom w:val="nil"/>
              <w:right w:val="single" w:sz="16" w:space="0" w:color="000000"/>
            </w:tcBorders>
            <w:shd w:val="clear" w:color="auto" w:fill="FFFFFF"/>
            <w:vAlign w:val="center"/>
          </w:tcPr>
          <w:p w14:paraId="62F15C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,70415</w:t>
            </w:r>
          </w:p>
        </w:tc>
      </w:tr>
      <w:tr w:rsidR="00C0300C" w:rsidRPr="00C0300C" w14:paraId="1CC7D2F1"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C97346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FC1DFB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5BAFF48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843B2D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8316C0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0B0A14A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270DC1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21"/>
        <w:gridCol w:w="1000"/>
        <w:gridCol w:w="1045"/>
        <w:gridCol w:w="1076"/>
        <w:gridCol w:w="1000"/>
        <w:gridCol w:w="1410"/>
      </w:tblGrid>
      <w:tr w:rsidR="00C0300C" w:rsidRPr="00C0300C" w14:paraId="70781046" w14:textId="77777777">
        <w:trPr>
          <w:cantSplit/>
        </w:trPr>
        <w:tc>
          <w:tcPr>
            <w:tcW w:w="7849" w:type="dxa"/>
            <w:gridSpan w:val="6"/>
            <w:tcBorders>
              <w:top w:val="nil"/>
              <w:left w:val="nil"/>
              <w:bottom w:val="nil"/>
              <w:right w:val="nil"/>
            </w:tcBorders>
            <w:shd w:val="clear" w:color="auto" w:fill="FFFFFF"/>
          </w:tcPr>
          <w:p w14:paraId="7EB7E92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3564A3A" w14:textId="77777777">
        <w:trPr>
          <w:cantSplit/>
        </w:trPr>
        <w:tc>
          <w:tcPr>
            <w:tcW w:w="2319" w:type="dxa"/>
            <w:tcBorders>
              <w:top w:val="single" w:sz="16" w:space="0" w:color="000000"/>
              <w:left w:val="single" w:sz="16" w:space="0" w:color="000000"/>
              <w:bottom w:val="single" w:sz="16" w:space="0" w:color="000000"/>
              <w:right w:val="single" w:sz="16" w:space="0" w:color="000000"/>
            </w:tcBorders>
            <w:shd w:val="clear" w:color="auto" w:fill="FFFFFF"/>
          </w:tcPr>
          <w:p w14:paraId="4915338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D67BE9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00808F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F4DB31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2DC69C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CD1AFE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92E0F2F" w14:textId="77777777">
        <w:trPr>
          <w:cantSplit/>
        </w:trPr>
        <w:tc>
          <w:tcPr>
            <w:tcW w:w="2319" w:type="dxa"/>
            <w:tcBorders>
              <w:top w:val="single" w:sz="16" w:space="0" w:color="000000"/>
              <w:left w:val="single" w:sz="16" w:space="0" w:color="000000"/>
              <w:bottom w:val="nil"/>
              <w:right w:val="single" w:sz="16" w:space="0" w:color="000000"/>
            </w:tcBorders>
            <w:shd w:val="clear" w:color="auto" w:fill="FFFFFF"/>
            <w:vAlign w:val="center"/>
          </w:tcPr>
          <w:p w14:paraId="206A389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Op_kamers_motverschil</w:t>
            </w:r>
          </w:p>
        </w:tc>
        <w:tc>
          <w:tcPr>
            <w:tcW w:w="1000" w:type="dxa"/>
            <w:tcBorders>
              <w:top w:val="single" w:sz="16" w:space="0" w:color="000000"/>
              <w:left w:val="single" w:sz="16" w:space="0" w:color="000000"/>
              <w:bottom w:val="nil"/>
            </w:tcBorders>
            <w:shd w:val="clear" w:color="auto" w:fill="FFFFFF"/>
            <w:vAlign w:val="center"/>
          </w:tcPr>
          <w:p w14:paraId="260A929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single" w:sz="16" w:space="0" w:color="000000"/>
              <w:bottom w:val="nil"/>
            </w:tcBorders>
            <w:shd w:val="clear" w:color="auto" w:fill="FFFFFF"/>
            <w:vAlign w:val="center"/>
          </w:tcPr>
          <w:p w14:paraId="7EA65D2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4F4FB6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401DC05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,0889</w:t>
            </w:r>
          </w:p>
        </w:tc>
        <w:tc>
          <w:tcPr>
            <w:tcW w:w="1409" w:type="dxa"/>
            <w:tcBorders>
              <w:top w:val="single" w:sz="16" w:space="0" w:color="000000"/>
              <w:bottom w:val="nil"/>
              <w:right w:val="single" w:sz="16" w:space="0" w:color="000000"/>
            </w:tcBorders>
            <w:shd w:val="clear" w:color="auto" w:fill="FFFFFF"/>
            <w:vAlign w:val="center"/>
          </w:tcPr>
          <w:p w14:paraId="5069780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1,71653</w:t>
            </w:r>
          </w:p>
        </w:tc>
      </w:tr>
      <w:tr w:rsidR="00C0300C" w:rsidRPr="00C0300C" w14:paraId="6E8336ED" w14:textId="77777777">
        <w:trPr>
          <w:cantSplit/>
        </w:trPr>
        <w:tc>
          <w:tcPr>
            <w:tcW w:w="2319" w:type="dxa"/>
            <w:tcBorders>
              <w:top w:val="nil"/>
              <w:left w:val="single" w:sz="16" w:space="0" w:color="000000"/>
              <w:bottom w:val="single" w:sz="16" w:space="0" w:color="000000"/>
              <w:right w:val="single" w:sz="16" w:space="0" w:color="000000"/>
            </w:tcBorders>
            <w:shd w:val="clear" w:color="auto" w:fill="FFFFFF"/>
            <w:vAlign w:val="center"/>
          </w:tcPr>
          <w:p w14:paraId="7709873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3944C1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nil"/>
              <w:bottom w:val="single" w:sz="16" w:space="0" w:color="000000"/>
            </w:tcBorders>
            <w:shd w:val="clear" w:color="auto" w:fill="FFFFFF"/>
          </w:tcPr>
          <w:p w14:paraId="2B3756A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50552F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84D7E7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FF96AC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67C42B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A3654B1" w14:textId="77777777">
        <w:trPr>
          <w:cantSplit/>
        </w:trPr>
        <w:tc>
          <w:tcPr>
            <w:tcW w:w="7955" w:type="dxa"/>
            <w:gridSpan w:val="6"/>
            <w:tcBorders>
              <w:top w:val="nil"/>
              <w:left w:val="nil"/>
              <w:bottom w:val="nil"/>
              <w:right w:val="nil"/>
            </w:tcBorders>
            <w:shd w:val="clear" w:color="auto" w:fill="FFFFFF"/>
          </w:tcPr>
          <w:p w14:paraId="08178AD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72C4DA7"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15BC41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87DC21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B8C37F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D4AB9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6BBFA2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478BE6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298BE3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9ABE54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Samenwonen_motverschil</w:t>
            </w:r>
          </w:p>
        </w:tc>
        <w:tc>
          <w:tcPr>
            <w:tcW w:w="1000" w:type="dxa"/>
            <w:tcBorders>
              <w:top w:val="single" w:sz="16" w:space="0" w:color="000000"/>
              <w:left w:val="single" w:sz="16" w:space="0" w:color="000000"/>
              <w:bottom w:val="nil"/>
            </w:tcBorders>
            <w:shd w:val="clear" w:color="auto" w:fill="FFFFFF"/>
            <w:vAlign w:val="center"/>
          </w:tcPr>
          <w:p w14:paraId="22876D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40843E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2C693AF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5C0844C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,6000</w:t>
            </w:r>
          </w:p>
        </w:tc>
        <w:tc>
          <w:tcPr>
            <w:tcW w:w="1409" w:type="dxa"/>
            <w:tcBorders>
              <w:top w:val="single" w:sz="16" w:space="0" w:color="000000"/>
              <w:bottom w:val="nil"/>
              <w:right w:val="single" w:sz="16" w:space="0" w:color="000000"/>
            </w:tcBorders>
            <w:shd w:val="clear" w:color="auto" w:fill="FFFFFF"/>
            <w:vAlign w:val="center"/>
          </w:tcPr>
          <w:p w14:paraId="4442D2A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1,34990</w:t>
            </w:r>
          </w:p>
        </w:tc>
      </w:tr>
      <w:tr w:rsidR="00C0300C" w:rsidRPr="00C0300C" w14:paraId="123A2782"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8C52FF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FCF2D7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5A0F1FC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1437D2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523E7F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D863F6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C0A73B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46A0C1C" w14:textId="77777777" w:rsidTr="00C0300C">
        <w:trPr>
          <w:cantSplit/>
        </w:trPr>
        <w:tc>
          <w:tcPr>
            <w:tcW w:w="7958" w:type="dxa"/>
            <w:gridSpan w:val="6"/>
            <w:tcBorders>
              <w:top w:val="nil"/>
              <w:left w:val="nil"/>
              <w:bottom w:val="nil"/>
              <w:right w:val="nil"/>
            </w:tcBorders>
            <w:shd w:val="clear" w:color="auto" w:fill="FFFFFF"/>
          </w:tcPr>
          <w:p w14:paraId="646FE9D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AD02E79"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635F5A7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C1DC42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CFB900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9D0E6F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E3928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31D1059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3C74AE3"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5F93AFC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Starten_studeren_motverschil</w:t>
            </w:r>
          </w:p>
        </w:tc>
        <w:tc>
          <w:tcPr>
            <w:tcW w:w="1000" w:type="dxa"/>
            <w:tcBorders>
              <w:top w:val="single" w:sz="16" w:space="0" w:color="000000"/>
              <w:left w:val="single" w:sz="16" w:space="0" w:color="000000"/>
              <w:bottom w:val="nil"/>
            </w:tcBorders>
            <w:shd w:val="clear" w:color="auto" w:fill="FFFFFF"/>
            <w:vAlign w:val="center"/>
          </w:tcPr>
          <w:p w14:paraId="3FCB144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6CD596F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590E9F1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20FAD35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,1975</w:t>
            </w:r>
          </w:p>
        </w:tc>
        <w:tc>
          <w:tcPr>
            <w:tcW w:w="1410" w:type="dxa"/>
            <w:tcBorders>
              <w:top w:val="single" w:sz="16" w:space="0" w:color="000000"/>
              <w:bottom w:val="nil"/>
              <w:right w:val="single" w:sz="16" w:space="0" w:color="000000"/>
            </w:tcBorders>
            <w:shd w:val="clear" w:color="auto" w:fill="FFFFFF"/>
            <w:vAlign w:val="center"/>
          </w:tcPr>
          <w:p w14:paraId="518B304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1,42671</w:t>
            </w:r>
          </w:p>
        </w:tc>
      </w:tr>
      <w:tr w:rsidR="00C0300C" w:rsidRPr="00C0300C" w14:paraId="2C503BF5"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6F90CA6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0B2508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73C8F76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FC9185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0B8AD1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27D4DDD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085707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2EB892A" w14:textId="77777777">
        <w:trPr>
          <w:cantSplit/>
        </w:trPr>
        <w:tc>
          <w:tcPr>
            <w:tcW w:w="7955" w:type="dxa"/>
            <w:gridSpan w:val="6"/>
            <w:tcBorders>
              <w:top w:val="nil"/>
              <w:left w:val="nil"/>
              <w:bottom w:val="nil"/>
              <w:right w:val="nil"/>
            </w:tcBorders>
            <w:shd w:val="clear" w:color="auto" w:fill="FFFFFF"/>
          </w:tcPr>
          <w:p w14:paraId="1A38DFB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7A9CDA4"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0F9BDC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7F24F4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5D725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9B8963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967A8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8B44AE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9BC197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842EAF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Veranderen_opleiding_zelfde_school_motverschil</w:t>
            </w:r>
          </w:p>
        </w:tc>
        <w:tc>
          <w:tcPr>
            <w:tcW w:w="1000" w:type="dxa"/>
            <w:tcBorders>
              <w:top w:val="single" w:sz="16" w:space="0" w:color="000000"/>
              <w:left w:val="single" w:sz="16" w:space="0" w:color="000000"/>
              <w:bottom w:val="nil"/>
            </w:tcBorders>
            <w:shd w:val="clear" w:color="auto" w:fill="FFFFFF"/>
            <w:vAlign w:val="center"/>
          </w:tcPr>
          <w:p w14:paraId="3A3DC0A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6E14B14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76" w:type="dxa"/>
            <w:tcBorders>
              <w:top w:val="single" w:sz="16" w:space="0" w:color="000000"/>
              <w:bottom w:val="nil"/>
            </w:tcBorders>
            <w:shd w:val="clear" w:color="auto" w:fill="FFFFFF"/>
            <w:vAlign w:val="center"/>
          </w:tcPr>
          <w:p w14:paraId="2AE24FE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4721347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,8571</w:t>
            </w:r>
          </w:p>
        </w:tc>
        <w:tc>
          <w:tcPr>
            <w:tcW w:w="1409" w:type="dxa"/>
            <w:tcBorders>
              <w:top w:val="single" w:sz="16" w:space="0" w:color="000000"/>
              <w:bottom w:val="nil"/>
              <w:right w:val="single" w:sz="16" w:space="0" w:color="000000"/>
            </w:tcBorders>
            <w:shd w:val="clear" w:color="auto" w:fill="FFFFFF"/>
            <w:vAlign w:val="center"/>
          </w:tcPr>
          <w:p w14:paraId="5FE61B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1,34519</w:t>
            </w:r>
          </w:p>
        </w:tc>
      </w:tr>
      <w:tr w:rsidR="00C0300C" w:rsidRPr="00C0300C" w14:paraId="3CE3FCF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02A906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BF277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7FE0C4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CEC78E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6E6CEB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F95477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16C944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A945B8D" w14:textId="77777777" w:rsidTr="00C0300C">
        <w:trPr>
          <w:cantSplit/>
        </w:trPr>
        <w:tc>
          <w:tcPr>
            <w:tcW w:w="7958" w:type="dxa"/>
            <w:gridSpan w:val="6"/>
            <w:tcBorders>
              <w:top w:val="nil"/>
              <w:left w:val="nil"/>
              <w:bottom w:val="nil"/>
              <w:right w:val="nil"/>
            </w:tcBorders>
            <w:shd w:val="clear" w:color="auto" w:fill="FFFFFF"/>
          </w:tcPr>
          <w:p w14:paraId="1DB1D71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751412E"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88908C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C22FBA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51E3B4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3D59A7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493A87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6FB394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E690DCE"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633E750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Veranderen_opleiding_andere_school_motverschil</w:t>
            </w:r>
          </w:p>
        </w:tc>
        <w:tc>
          <w:tcPr>
            <w:tcW w:w="1000" w:type="dxa"/>
            <w:tcBorders>
              <w:top w:val="single" w:sz="16" w:space="0" w:color="000000"/>
              <w:left w:val="single" w:sz="16" w:space="0" w:color="000000"/>
              <w:bottom w:val="nil"/>
            </w:tcBorders>
            <w:shd w:val="clear" w:color="auto" w:fill="FFFFFF"/>
            <w:vAlign w:val="center"/>
          </w:tcPr>
          <w:p w14:paraId="6E1C55E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50192A6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76" w:type="dxa"/>
            <w:tcBorders>
              <w:top w:val="single" w:sz="16" w:space="0" w:color="000000"/>
              <w:bottom w:val="nil"/>
            </w:tcBorders>
            <w:shd w:val="clear" w:color="auto" w:fill="FFFFFF"/>
            <w:vAlign w:val="center"/>
          </w:tcPr>
          <w:p w14:paraId="707CB2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7AD3B12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,3333</w:t>
            </w:r>
          </w:p>
        </w:tc>
        <w:tc>
          <w:tcPr>
            <w:tcW w:w="1410" w:type="dxa"/>
            <w:tcBorders>
              <w:top w:val="single" w:sz="16" w:space="0" w:color="000000"/>
              <w:bottom w:val="nil"/>
              <w:right w:val="single" w:sz="16" w:space="0" w:color="000000"/>
            </w:tcBorders>
            <w:shd w:val="clear" w:color="auto" w:fill="FFFFFF"/>
            <w:vAlign w:val="center"/>
          </w:tcPr>
          <w:p w14:paraId="263F88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1,15470</w:t>
            </w:r>
          </w:p>
        </w:tc>
      </w:tr>
      <w:tr w:rsidR="00C0300C" w:rsidRPr="00C0300C" w14:paraId="4EDB3909"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4F43941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E94302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4608628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AB8690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FA2DE4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637343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B27EF4D"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6C3FE4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D7A33BB" w14:textId="77777777">
        <w:trPr>
          <w:cantSplit/>
        </w:trPr>
        <w:tc>
          <w:tcPr>
            <w:tcW w:w="7955" w:type="dxa"/>
            <w:gridSpan w:val="6"/>
            <w:tcBorders>
              <w:top w:val="nil"/>
              <w:left w:val="nil"/>
              <w:bottom w:val="nil"/>
              <w:right w:val="nil"/>
            </w:tcBorders>
            <w:shd w:val="clear" w:color="auto" w:fill="FFFFFF"/>
          </w:tcPr>
          <w:p w14:paraId="17FF70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9E843F7"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41F6FB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50C9C3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FD1A55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8C0359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0D4FD4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6049C2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DD98E9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E84178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Behalen_diploma_motverschil</w:t>
            </w:r>
          </w:p>
        </w:tc>
        <w:tc>
          <w:tcPr>
            <w:tcW w:w="1000" w:type="dxa"/>
            <w:tcBorders>
              <w:top w:val="single" w:sz="16" w:space="0" w:color="000000"/>
              <w:left w:val="single" w:sz="16" w:space="0" w:color="000000"/>
              <w:bottom w:val="nil"/>
            </w:tcBorders>
            <w:shd w:val="clear" w:color="auto" w:fill="FFFFFF"/>
            <w:vAlign w:val="center"/>
          </w:tcPr>
          <w:p w14:paraId="1C8648E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66A71FE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76" w:type="dxa"/>
            <w:tcBorders>
              <w:top w:val="single" w:sz="16" w:space="0" w:color="000000"/>
              <w:bottom w:val="nil"/>
            </w:tcBorders>
            <w:shd w:val="clear" w:color="auto" w:fill="FFFFFF"/>
            <w:vAlign w:val="center"/>
          </w:tcPr>
          <w:p w14:paraId="3480C3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4AE38CB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,2414</w:t>
            </w:r>
          </w:p>
        </w:tc>
        <w:tc>
          <w:tcPr>
            <w:tcW w:w="1409" w:type="dxa"/>
            <w:tcBorders>
              <w:top w:val="single" w:sz="16" w:space="0" w:color="000000"/>
              <w:bottom w:val="nil"/>
              <w:right w:val="single" w:sz="16" w:space="0" w:color="000000"/>
            </w:tcBorders>
            <w:shd w:val="clear" w:color="auto" w:fill="FFFFFF"/>
            <w:vAlign w:val="center"/>
          </w:tcPr>
          <w:p w14:paraId="169A707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1,20395</w:t>
            </w:r>
          </w:p>
        </w:tc>
      </w:tr>
      <w:tr w:rsidR="00C0300C" w:rsidRPr="00C0300C" w14:paraId="50EDC92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E3F753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380BAB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3C86C78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9A08A5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EE7E35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109D2E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D49DA9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75D3F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59A211A" w14:textId="77777777">
        <w:trPr>
          <w:cantSplit/>
        </w:trPr>
        <w:tc>
          <w:tcPr>
            <w:tcW w:w="7955" w:type="dxa"/>
            <w:gridSpan w:val="6"/>
            <w:tcBorders>
              <w:top w:val="nil"/>
              <w:left w:val="nil"/>
              <w:bottom w:val="nil"/>
              <w:right w:val="nil"/>
            </w:tcBorders>
            <w:shd w:val="clear" w:color="auto" w:fill="FFFFFF"/>
          </w:tcPr>
          <w:p w14:paraId="6F66CB8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D015A94"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4F4CB6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E2CB41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404D51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87039F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46D55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182AB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16A14E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7FC98D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Toetreden_studentenvereniging_motverschil</w:t>
            </w:r>
          </w:p>
        </w:tc>
        <w:tc>
          <w:tcPr>
            <w:tcW w:w="1000" w:type="dxa"/>
            <w:tcBorders>
              <w:top w:val="single" w:sz="16" w:space="0" w:color="000000"/>
              <w:left w:val="single" w:sz="16" w:space="0" w:color="000000"/>
              <w:bottom w:val="nil"/>
            </w:tcBorders>
            <w:shd w:val="clear" w:color="auto" w:fill="FFFFFF"/>
            <w:vAlign w:val="center"/>
          </w:tcPr>
          <w:p w14:paraId="2081198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13BBF4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-5,00</w:t>
            </w:r>
          </w:p>
        </w:tc>
        <w:tc>
          <w:tcPr>
            <w:tcW w:w="1076" w:type="dxa"/>
            <w:tcBorders>
              <w:top w:val="single" w:sz="16" w:space="0" w:color="000000"/>
              <w:bottom w:val="nil"/>
            </w:tcBorders>
            <w:shd w:val="clear" w:color="auto" w:fill="FFFFFF"/>
            <w:vAlign w:val="center"/>
          </w:tcPr>
          <w:p w14:paraId="2C9A0B0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4,00</w:t>
            </w:r>
          </w:p>
        </w:tc>
        <w:tc>
          <w:tcPr>
            <w:tcW w:w="1000" w:type="dxa"/>
            <w:tcBorders>
              <w:top w:val="single" w:sz="16" w:space="0" w:color="000000"/>
              <w:bottom w:val="nil"/>
            </w:tcBorders>
            <w:shd w:val="clear" w:color="auto" w:fill="FFFFFF"/>
            <w:vAlign w:val="center"/>
          </w:tcPr>
          <w:p w14:paraId="2CA58E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,0833</w:t>
            </w:r>
          </w:p>
        </w:tc>
        <w:tc>
          <w:tcPr>
            <w:tcW w:w="1409" w:type="dxa"/>
            <w:tcBorders>
              <w:top w:val="single" w:sz="16" w:space="0" w:color="000000"/>
              <w:bottom w:val="nil"/>
              <w:right w:val="single" w:sz="16" w:space="0" w:color="000000"/>
            </w:tcBorders>
            <w:shd w:val="clear" w:color="auto" w:fill="FFFFFF"/>
            <w:vAlign w:val="center"/>
          </w:tcPr>
          <w:p w14:paraId="666B676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2,53909</w:t>
            </w:r>
          </w:p>
        </w:tc>
      </w:tr>
      <w:tr w:rsidR="00C0300C" w:rsidRPr="00C0300C" w14:paraId="3113956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DB00CB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5E501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3D6DF1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DDA9CB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6BB681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E95BA2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75685F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8427FC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7FB4850" w14:textId="77777777">
        <w:trPr>
          <w:cantSplit/>
        </w:trPr>
        <w:tc>
          <w:tcPr>
            <w:tcW w:w="7955" w:type="dxa"/>
            <w:gridSpan w:val="6"/>
            <w:tcBorders>
              <w:top w:val="nil"/>
              <w:left w:val="nil"/>
              <w:bottom w:val="nil"/>
              <w:right w:val="nil"/>
            </w:tcBorders>
            <w:shd w:val="clear" w:color="auto" w:fill="FFFFFF"/>
          </w:tcPr>
          <w:p w14:paraId="2A2C7E7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4FCF48B"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E11CC5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BD86CE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8D607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5D9353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8DC7C3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D962B0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C88A815"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73E6C4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Krijgen_bijbaan_motverschil</w:t>
            </w:r>
          </w:p>
        </w:tc>
        <w:tc>
          <w:tcPr>
            <w:tcW w:w="1000" w:type="dxa"/>
            <w:tcBorders>
              <w:top w:val="single" w:sz="16" w:space="0" w:color="000000"/>
              <w:left w:val="single" w:sz="16" w:space="0" w:color="000000"/>
              <w:bottom w:val="nil"/>
            </w:tcBorders>
            <w:shd w:val="clear" w:color="auto" w:fill="FFFFFF"/>
            <w:vAlign w:val="center"/>
          </w:tcPr>
          <w:p w14:paraId="10CC122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7FE1CE9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76" w:type="dxa"/>
            <w:tcBorders>
              <w:top w:val="single" w:sz="16" w:space="0" w:color="000000"/>
              <w:bottom w:val="nil"/>
            </w:tcBorders>
            <w:shd w:val="clear" w:color="auto" w:fill="FFFFFF"/>
            <w:vAlign w:val="center"/>
          </w:tcPr>
          <w:p w14:paraId="14BE6D7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3,00</w:t>
            </w:r>
          </w:p>
        </w:tc>
        <w:tc>
          <w:tcPr>
            <w:tcW w:w="1000" w:type="dxa"/>
            <w:tcBorders>
              <w:top w:val="single" w:sz="16" w:space="0" w:color="000000"/>
              <w:bottom w:val="nil"/>
            </w:tcBorders>
            <w:shd w:val="clear" w:color="auto" w:fill="FFFFFF"/>
            <w:vAlign w:val="center"/>
          </w:tcPr>
          <w:p w14:paraId="687936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-,0732</w:t>
            </w:r>
          </w:p>
        </w:tc>
        <w:tc>
          <w:tcPr>
            <w:tcW w:w="1409" w:type="dxa"/>
            <w:tcBorders>
              <w:top w:val="single" w:sz="16" w:space="0" w:color="000000"/>
              <w:bottom w:val="nil"/>
              <w:right w:val="single" w:sz="16" w:space="0" w:color="000000"/>
            </w:tcBorders>
            <w:shd w:val="clear" w:color="auto" w:fill="FFFFFF"/>
            <w:vAlign w:val="center"/>
          </w:tcPr>
          <w:p w14:paraId="0D2FC44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,87722</w:t>
            </w:r>
          </w:p>
        </w:tc>
      </w:tr>
      <w:tr w:rsidR="00C0300C" w:rsidRPr="00C0300C" w14:paraId="310AD63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1A52FD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929B2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2FB3F52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5D0FE3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DB6238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F7EDDA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7C8E7C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D728B9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F677E8A" w14:textId="77777777">
        <w:trPr>
          <w:cantSplit/>
        </w:trPr>
        <w:tc>
          <w:tcPr>
            <w:tcW w:w="7955" w:type="dxa"/>
            <w:gridSpan w:val="6"/>
            <w:tcBorders>
              <w:top w:val="nil"/>
              <w:left w:val="nil"/>
              <w:bottom w:val="nil"/>
              <w:right w:val="nil"/>
            </w:tcBorders>
            <w:shd w:val="clear" w:color="auto" w:fill="FFFFFF"/>
          </w:tcPr>
          <w:p w14:paraId="4E62627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4C87E6B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06E46C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19E27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B5FE4D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8DC360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310629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6A1E98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2F6A9A4"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14AB913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Ontslag_bijbaan_motverschil</w:t>
            </w:r>
          </w:p>
        </w:tc>
        <w:tc>
          <w:tcPr>
            <w:tcW w:w="1000" w:type="dxa"/>
            <w:tcBorders>
              <w:top w:val="single" w:sz="16" w:space="0" w:color="000000"/>
              <w:left w:val="single" w:sz="16" w:space="0" w:color="000000"/>
              <w:bottom w:val="nil"/>
            </w:tcBorders>
            <w:shd w:val="clear" w:color="auto" w:fill="FFFFFF"/>
            <w:vAlign w:val="center"/>
          </w:tcPr>
          <w:p w14:paraId="14EEB9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254C91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057B406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2,00</w:t>
            </w:r>
          </w:p>
        </w:tc>
        <w:tc>
          <w:tcPr>
            <w:tcW w:w="1000" w:type="dxa"/>
            <w:tcBorders>
              <w:top w:val="single" w:sz="16" w:space="0" w:color="000000"/>
              <w:bottom w:val="nil"/>
            </w:tcBorders>
            <w:shd w:val="clear" w:color="auto" w:fill="FFFFFF"/>
            <w:vAlign w:val="center"/>
          </w:tcPr>
          <w:p w14:paraId="646184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,2667</w:t>
            </w:r>
          </w:p>
        </w:tc>
        <w:tc>
          <w:tcPr>
            <w:tcW w:w="1409" w:type="dxa"/>
            <w:tcBorders>
              <w:top w:val="single" w:sz="16" w:space="0" w:color="000000"/>
              <w:bottom w:val="nil"/>
              <w:right w:val="single" w:sz="16" w:space="0" w:color="000000"/>
            </w:tcBorders>
            <w:shd w:val="clear" w:color="auto" w:fill="FFFFFF"/>
            <w:vAlign w:val="center"/>
          </w:tcPr>
          <w:p w14:paraId="0C339C0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,59362</w:t>
            </w:r>
          </w:p>
        </w:tc>
      </w:tr>
      <w:tr w:rsidR="00C0300C" w:rsidRPr="00C0300C" w14:paraId="7C77F1D9"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BD6C94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9F474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721F4B3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595B6F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B98820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4C1737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0860C9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744DD18"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57E2D6FB"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***triadescore voor berekenen.</w:t>
      </w:r>
    </w:p>
    <w:p w14:paraId="345E3F4A"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**TRIADE OVERLIJDEN OUDER VOOR.</w:t>
      </w:r>
    </w:p>
    <w:p w14:paraId="1EAEC723"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overlijden_ouder_triade_voor = (Overlijden_ouder_motivatie_voor/10)*(Overlijden_ouder_capaciteit_voor/10)*(Overlijden_ouder_gelegenheid_voor/10).</w:t>
      </w:r>
    </w:p>
    <w:p w14:paraId="321A479B"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565141BE" w14:textId="5C6AEB5D" w:rsidR="00A64B78" w:rsidRPr="00A64B78" w:rsidRDefault="00A64B78" w:rsidP="00A64B78">
      <w:pPr>
        <w:autoSpaceDE w:val="0"/>
        <w:autoSpaceDN w:val="0"/>
        <w:adjustRightInd w:val="0"/>
        <w:spacing w:after="0" w:line="240" w:lineRule="auto"/>
        <w:rPr>
          <w:rFonts w:ascii="Times New Roman" w:hAnsi="Times New Roman" w:cs="Times New Roman"/>
          <w:sz w:val="24"/>
          <w:szCs w:val="24"/>
        </w:rPr>
      </w:pPr>
      <w:r w:rsidRPr="00A64B78">
        <w:rPr>
          <w:rFonts w:ascii="Courier New" w:hAnsi="Courier New" w:cs="Courier New"/>
          <w:color w:val="000000"/>
          <w:szCs w:val="20"/>
        </w:rPr>
        <w:t>DESCRIPTIVES overlijden_ouder_triade_voor.</w:t>
      </w:r>
    </w:p>
    <w:p w14:paraId="3EC02C5E" w14:textId="77777777" w:rsidR="00C0300C" w:rsidRPr="00C0300C" w:rsidRDefault="00C0300C" w:rsidP="00C0300C">
      <w:pPr>
        <w:autoSpaceDE w:val="0"/>
        <w:autoSpaceDN w:val="0"/>
        <w:adjustRightInd w:val="0"/>
        <w:spacing w:after="0" w:line="240" w:lineRule="auto"/>
        <w:rPr>
          <w:rFonts w:ascii="Courier New" w:hAnsi="Courier New" w:cs="Courier New"/>
          <w:color w:val="000000"/>
          <w:szCs w:val="20"/>
        </w:rPr>
      </w:pPr>
    </w:p>
    <w:p w14:paraId="69F2067E" w14:textId="77777777" w:rsidR="00C0300C" w:rsidRPr="00C0300C" w:rsidRDefault="00C0300C" w:rsidP="00C0300C">
      <w:pPr>
        <w:autoSpaceDE w:val="0"/>
        <w:autoSpaceDN w:val="0"/>
        <w:adjustRightInd w:val="0"/>
        <w:spacing w:after="0" w:line="240" w:lineRule="auto"/>
        <w:rPr>
          <w:rFonts w:ascii="Courier New" w:hAnsi="Courier New" w:cs="Courier New"/>
          <w:color w:val="000000"/>
          <w:szCs w:val="20"/>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72C5687" w14:textId="77777777" w:rsidTr="00C0300C">
        <w:trPr>
          <w:cantSplit/>
        </w:trPr>
        <w:tc>
          <w:tcPr>
            <w:tcW w:w="7958" w:type="dxa"/>
            <w:gridSpan w:val="6"/>
            <w:tcBorders>
              <w:top w:val="nil"/>
              <w:left w:val="nil"/>
              <w:bottom w:val="nil"/>
              <w:right w:val="nil"/>
            </w:tcBorders>
            <w:shd w:val="clear" w:color="auto" w:fill="FFFFFF"/>
          </w:tcPr>
          <w:p w14:paraId="1610A23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D76AA48"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1B00292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03761C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7B0153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92AE91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E3C4E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4AA3155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37B7133"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7C6F79C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overlijden_ouder_triade_voor</w:t>
            </w:r>
          </w:p>
        </w:tc>
        <w:tc>
          <w:tcPr>
            <w:tcW w:w="1000" w:type="dxa"/>
            <w:tcBorders>
              <w:top w:val="single" w:sz="16" w:space="0" w:color="000000"/>
              <w:left w:val="single" w:sz="16" w:space="0" w:color="000000"/>
              <w:bottom w:val="nil"/>
            </w:tcBorders>
            <w:shd w:val="clear" w:color="auto" w:fill="FFFFFF"/>
            <w:vAlign w:val="center"/>
          </w:tcPr>
          <w:p w14:paraId="5B9F973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1479F82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,34</w:t>
            </w:r>
          </w:p>
        </w:tc>
        <w:tc>
          <w:tcPr>
            <w:tcW w:w="1076" w:type="dxa"/>
            <w:tcBorders>
              <w:top w:val="single" w:sz="16" w:space="0" w:color="000000"/>
              <w:bottom w:val="nil"/>
            </w:tcBorders>
            <w:shd w:val="clear" w:color="auto" w:fill="FFFFFF"/>
            <w:vAlign w:val="center"/>
          </w:tcPr>
          <w:p w14:paraId="263270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,65</w:t>
            </w:r>
          </w:p>
        </w:tc>
        <w:tc>
          <w:tcPr>
            <w:tcW w:w="1000" w:type="dxa"/>
            <w:tcBorders>
              <w:top w:val="single" w:sz="16" w:space="0" w:color="000000"/>
              <w:bottom w:val="nil"/>
            </w:tcBorders>
            <w:shd w:val="clear" w:color="auto" w:fill="FFFFFF"/>
            <w:vAlign w:val="center"/>
          </w:tcPr>
          <w:p w14:paraId="7821006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,4955</w:t>
            </w:r>
          </w:p>
        </w:tc>
        <w:tc>
          <w:tcPr>
            <w:tcW w:w="1410" w:type="dxa"/>
            <w:tcBorders>
              <w:top w:val="single" w:sz="16" w:space="0" w:color="000000"/>
              <w:bottom w:val="nil"/>
              <w:right w:val="single" w:sz="16" w:space="0" w:color="000000"/>
            </w:tcBorders>
            <w:shd w:val="clear" w:color="auto" w:fill="FFFFFF"/>
            <w:vAlign w:val="center"/>
          </w:tcPr>
          <w:p w14:paraId="2518CCF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,21567</w:t>
            </w:r>
          </w:p>
        </w:tc>
      </w:tr>
      <w:tr w:rsidR="00C0300C" w:rsidRPr="00C0300C" w14:paraId="334F2BB4"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1B2931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AC1797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1B5EFA7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5BC893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CE7F95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7A553E9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BF993ED"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B5C225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FE36850" w14:textId="77777777">
        <w:trPr>
          <w:cantSplit/>
        </w:trPr>
        <w:tc>
          <w:tcPr>
            <w:tcW w:w="7955" w:type="dxa"/>
            <w:gridSpan w:val="6"/>
            <w:tcBorders>
              <w:top w:val="nil"/>
              <w:left w:val="nil"/>
              <w:bottom w:val="nil"/>
              <w:right w:val="nil"/>
            </w:tcBorders>
            <w:shd w:val="clear" w:color="auto" w:fill="FFFFFF"/>
          </w:tcPr>
          <w:p w14:paraId="189E67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96FCAE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22586B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4AD5F5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A30408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8299C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F6A3E1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9DD4A1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AA8AE78"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0C8513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overlijden_familielid_triade_voor</w:t>
            </w:r>
          </w:p>
        </w:tc>
        <w:tc>
          <w:tcPr>
            <w:tcW w:w="1000" w:type="dxa"/>
            <w:tcBorders>
              <w:top w:val="single" w:sz="16" w:space="0" w:color="000000"/>
              <w:left w:val="single" w:sz="16" w:space="0" w:color="000000"/>
              <w:bottom w:val="nil"/>
            </w:tcBorders>
            <w:shd w:val="clear" w:color="auto" w:fill="FFFFFF"/>
            <w:vAlign w:val="center"/>
          </w:tcPr>
          <w:p w14:paraId="1FDFAB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62B015E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18457B1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C90627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,4157</w:t>
            </w:r>
          </w:p>
        </w:tc>
        <w:tc>
          <w:tcPr>
            <w:tcW w:w="1409" w:type="dxa"/>
            <w:tcBorders>
              <w:top w:val="single" w:sz="16" w:space="0" w:color="000000"/>
              <w:bottom w:val="nil"/>
              <w:right w:val="single" w:sz="16" w:space="0" w:color="000000"/>
            </w:tcBorders>
            <w:shd w:val="clear" w:color="auto" w:fill="FFFFFF"/>
            <w:vAlign w:val="center"/>
          </w:tcPr>
          <w:p w14:paraId="0A1D8CA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,15881</w:t>
            </w:r>
          </w:p>
        </w:tc>
      </w:tr>
      <w:tr w:rsidR="00C0300C" w:rsidRPr="00C0300C" w14:paraId="155A5335"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439EAF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CF8CA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4F905F5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0A784F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5A5068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6F8E44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536E2CF"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CABD954" w14:textId="77777777" w:rsidTr="00C0300C">
        <w:trPr>
          <w:cantSplit/>
        </w:trPr>
        <w:tc>
          <w:tcPr>
            <w:tcW w:w="7958" w:type="dxa"/>
            <w:gridSpan w:val="6"/>
            <w:tcBorders>
              <w:top w:val="nil"/>
              <w:left w:val="nil"/>
              <w:bottom w:val="nil"/>
              <w:right w:val="nil"/>
            </w:tcBorders>
            <w:shd w:val="clear" w:color="auto" w:fill="FFFFFF"/>
          </w:tcPr>
          <w:p w14:paraId="113C984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A619735"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47BD420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29C0B6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76EFD2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7F1E57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5FC86C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13CA7E7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0D53C92"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6CF2A42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overlijden_vriend_of_vriendin_triade_voor</w:t>
            </w:r>
          </w:p>
        </w:tc>
        <w:tc>
          <w:tcPr>
            <w:tcW w:w="1000" w:type="dxa"/>
            <w:tcBorders>
              <w:top w:val="single" w:sz="16" w:space="0" w:color="000000"/>
              <w:left w:val="single" w:sz="16" w:space="0" w:color="000000"/>
              <w:bottom w:val="nil"/>
            </w:tcBorders>
            <w:shd w:val="clear" w:color="auto" w:fill="FFFFFF"/>
            <w:vAlign w:val="center"/>
          </w:tcPr>
          <w:p w14:paraId="338FFBC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35B9EC9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76" w:type="dxa"/>
            <w:tcBorders>
              <w:top w:val="single" w:sz="16" w:space="0" w:color="000000"/>
              <w:bottom w:val="nil"/>
            </w:tcBorders>
            <w:shd w:val="clear" w:color="auto" w:fill="FFFFFF"/>
            <w:vAlign w:val="center"/>
          </w:tcPr>
          <w:p w14:paraId="38B514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15EBB0B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,4552</w:t>
            </w:r>
          </w:p>
        </w:tc>
        <w:tc>
          <w:tcPr>
            <w:tcW w:w="1410" w:type="dxa"/>
            <w:tcBorders>
              <w:top w:val="single" w:sz="16" w:space="0" w:color="000000"/>
              <w:bottom w:val="nil"/>
              <w:right w:val="single" w:sz="16" w:space="0" w:color="000000"/>
            </w:tcBorders>
            <w:shd w:val="clear" w:color="auto" w:fill="FFFFFF"/>
            <w:vAlign w:val="center"/>
          </w:tcPr>
          <w:p w14:paraId="0DE68DA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,19168</w:t>
            </w:r>
          </w:p>
        </w:tc>
      </w:tr>
      <w:tr w:rsidR="00C0300C" w:rsidRPr="00C0300C" w14:paraId="60935A73"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6F81A55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BB222C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5BECEA1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ADE086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2F4C47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2321BE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001DB7A"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C4CD57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232C8BB" w14:textId="77777777">
        <w:trPr>
          <w:cantSplit/>
        </w:trPr>
        <w:tc>
          <w:tcPr>
            <w:tcW w:w="7955" w:type="dxa"/>
            <w:gridSpan w:val="6"/>
            <w:tcBorders>
              <w:top w:val="nil"/>
              <w:left w:val="nil"/>
              <w:bottom w:val="nil"/>
              <w:right w:val="nil"/>
            </w:tcBorders>
            <w:shd w:val="clear" w:color="auto" w:fill="FFFFFF"/>
          </w:tcPr>
          <w:p w14:paraId="0AA54AC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503248B"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14B5AE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2EAB61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157A7D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ACE616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A7ABFA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2161A7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AA9F2C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49DE15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Verslechtering_gez_dierbare_triade_voor</w:t>
            </w:r>
          </w:p>
        </w:tc>
        <w:tc>
          <w:tcPr>
            <w:tcW w:w="1000" w:type="dxa"/>
            <w:tcBorders>
              <w:top w:val="single" w:sz="16" w:space="0" w:color="000000"/>
              <w:left w:val="single" w:sz="16" w:space="0" w:color="000000"/>
              <w:bottom w:val="nil"/>
            </w:tcBorders>
            <w:shd w:val="clear" w:color="auto" w:fill="FFFFFF"/>
            <w:vAlign w:val="center"/>
          </w:tcPr>
          <w:p w14:paraId="77DB395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3034DF2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w:t>
            </w:r>
          </w:p>
        </w:tc>
        <w:tc>
          <w:tcPr>
            <w:tcW w:w="1076" w:type="dxa"/>
            <w:tcBorders>
              <w:top w:val="single" w:sz="16" w:space="0" w:color="000000"/>
              <w:bottom w:val="nil"/>
            </w:tcBorders>
            <w:shd w:val="clear" w:color="auto" w:fill="FFFFFF"/>
            <w:vAlign w:val="center"/>
          </w:tcPr>
          <w:p w14:paraId="7760EB4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5C2FBB8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,4534</w:t>
            </w:r>
          </w:p>
        </w:tc>
        <w:tc>
          <w:tcPr>
            <w:tcW w:w="1409" w:type="dxa"/>
            <w:tcBorders>
              <w:top w:val="single" w:sz="16" w:space="0" w:color="000000"/>
              <w:bottom w:val="nil"/>
              <w:right w:val="single" w:sz="16" w:space="0" w:color="000000"/>
            </w:tcBorders>
            <w:shd w:val="clear" w:color="auto" w:fill="FFFFFF"/>
            <w:vAlign w:val="center"/>
          </w:tcPr>
          <w:p w14:paraId="2E3AA3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,15939</w:t>
            </w:r>
          </w:p>
        </w:tc>
      </w:tr>
      <w:tr w:rsidR="00C0300C" w:rsidRPr="00C0300C" w14:paraId="41C37A20"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4D4260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9C26FB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1344B5A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DF93F9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E08D2E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390B6D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330E88F"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71C8FF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D2CE8E2" w14:textId="77777777">
        <w:trPr>
          <w:cantSplit/>
        </w:trPr>
        <w:tc>
          <w:tcPr>
            <w:tcW w:w="7955" w:type="dxa"/>
            <w:gridSpan w:val="6"/>
            <w:tcBorders>
              <w:top w:val="nil"/>
              <w:left w:val="nil"/>
              <w:bottom w:val="nil"/>
              <w:right w:val="nil"/>
            </w:tcBorders>
            <w:shd w:val="clear" w:color="auto" w:fill="FFFFFF"/>
          </w:tcPr>
          <w:p w14:paraId="7DCAEE8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5F41C6A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EEF297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8160AA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0A3757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9DE5D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2B205F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29BD4D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6F52D87"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96DC5B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Verslechtering_gez_van_jezelf_triade_voor</w:t>
            </w:r>
          </w:p>
        </w:tc>
        <w:tc>
          <w:tcPr>
            <w:tcW w:w="1000" w:type="dxa"/>
            <w:tcBorders>
              <w:top w:val="single" w:sz="16" w:space="0" w:color="000000"/>
              <w:left w:val="single" w:sz="16" w:space="0" w:color="000000"/>
              <w:bottom w:val="nil"/>
            </w:tcBorders>
            <w:shd w:val="clear" w:color="auto" w:fill="FFFFFF"/>
            <w:vAlign w:val="center"/>
          </w:tcPr>
          <w:p w14:paraId="0346ABF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493EE15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w:t>
            </w:r>
          </w:p>
        </w:tc>
        <w:tc>
          <w:tcPr>
            <w:tcW w:w="1076" w:type="dxa"/>
            <w:tcBorders>
              <w:top w:val="single" w:sz="16" w:space="0" w:color="000000"/>
              <w:bottom w:val="nil"/>
            </w:tcBorders>
            <w:shd w:val="clear" w:color="auto" w:fill="FFFFFF"/>
            <w:vAlign w:val="center"/>
          </w:tcPr>
          <w:p w14:paraId="0C57A79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single" w:sz="16" w:space="0" w:color="000000"/>
              <w:bottom w:val="nil"/>
            </w:tcBorders>
            <w:shd w:val="clear" w:color="auto" w:fill="FFFFFF"/>
            <w:vAlign w:val="center"/>
          </w:tcPr>
          <w:p w14:paraId="19C431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,3890</w:t>
            </w:r>
          </w:p>
        </w:tc>
        <w:tc>
          <w:tcPr>
            <w:tcW w:w="1409" w:type="dxa"/>
            <w:tcBorders>
              <w:top w:val="single" w:sz="16" w:space="0" w:color="000000"/>
              <w:bottom w:val="nil"/>
              <w:right w:val="single" w:sz="16" w:space="0" w:color="000000"/>
            </w:tcBorders>
            <w:shd w:val="clear" w:color="auto" w:fill="FFFFFF"/>
            <w:vAlign w:val="center"/>
          </w:tcPr>
          <w:p w14:paraId="16B7744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,17271</w:t>
            </w:r>
          </w:p>
        </w:tc>
      </w:tr>
      <w:tr w:rsidR="00C0300C" w:rsidRPr="00C0300C" w14:paraId="6B80DD54"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6E0441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4A050E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454DDE5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7571FF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47162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CD03B5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BFC333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F0F10D2" w14:textId="77777777">
        <w:trPr>
          <w:cantSplit/>
        </w:trPr>
        <w:tc>
          <w:tcPr>
            <w:tcW w:w="7955" w:type="dxa"/>
            <w:gridSpan w:val="6"/>
            <w:tcBorders>
              <w:top w:val="nil"/>
              <w:left w:val="nil"/>
              <w:bottom w:val="nil"/>
              <w:right w:val="nil"/>
            </w:tcBorders>
            <w:shd w:val="clear" w:color="auto" w:fill="FFFFFF"/>
          </w:tcPr>
          <w:p w14:paraId="3544E4E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C2B7D52"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0050F0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D1E1EA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78A3BB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D22AA6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5F055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00A74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EB6A85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B73968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Krijgen_relatie_triade_voor</w:t>
            </w:r>
          </w:p>
        </w:tc>
        <w:tc>
          <w:tcPr>
            <w:tcW w:w="1000" w:type="dxa"/>
            <w:tcBorders>
              <w:top w:val="single" w:sz="16" w:space="0" w:color="000000"/>
              <w:left w:val="single" w:sz="16" w:space="0" w:color="000000"/>
              <w:bottom w:val="nil"/>
            </w:tcBorders>
            <w:shd w:val="clear" w:color="auto" w:fill="FFFFFF"/>
            <w:vAlign w:val="center"/>
          </w:tcPr>
          <w:p w14:paraId="4C623D1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6FCE6DD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5D591D8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ECDF1D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,4255</w:t>
            </w:r>
          </w:p>
        </w:tc>
        <w:tc>
          <w:tcPr>
            <w:tcW w:w="1409" w:type="dxa"/>
            <w:tcBorders>
              <w:top w:val="single" w:sz="16" w:space="0" w:color="000000"/>
              <w:bottom w:val="nil"/>
              <w:right w:val="single" w:sz="16" w:space="0" w:color="000000"/>
            </w:tcBorders>
            <w:shd w:val="clear" w:color="auto" w:fill="FFFFFF"/>
            <w:vAlign w:val="center"/>
          </w:tcPr>
          <w:p w14:paraId="7DC3E1B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,15076</w:t>
            </w:r>
          </w:p>
        </w:tc>
      </w:tr>
      <w:tr w:rsidR="00C0300C" w:rsidRPr="00C0300C" w14:paraId="6E04C8D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0658F8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3406AD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09506FF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DE300F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8A8AEB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A446C8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24D68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53D276B" w14:textId="77777777">
        <w:trPr>
          <w:cantSplit/>
        </w:trPr>
        <w:tc>
          <w:tcPr>
            <w:tcW w:w="7955" w:type="dxa"/>
            <w:gridSpan w:val="6"/>
            <w:tcBorders>
              <w:top w:val="nil"/>
              <w:left w:val="nil"/>
              <w:bottom w:val="nil"/>
              <w:right w:val="nil"/>
            </w:tcBorders>
            <w:shd w:val="clear" w:color="auto" w:fill="FFFFFF"/>
          </w:tcPr>
          <w:p w14:paraId="6EBA1ED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A54476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61E2F6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F0E56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41FB17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EE7154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2289E8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B56C1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4FAC940"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E452EE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Verbreken_relatie_triade_voor</w:t>
            </w:r>
          </w:p>
        </w:tc>
        <w:tc>
          <w:tcPr>
            <w:tcW w:w="1000" w:type="dxa"/>
            <w:tcBorders>
              <w:top w:val="single" w:sz="16" w:space="0" w:color="000000"/>
              <w:left w:val="single" w:sz="16" w:space="0" w:color="000000"/>
              <w:bottom w:val="nil"/>
            </w:tcBorders>
            <w:shd w:val="clear" w:color="auto" w:fill="FFFFFF"/>
            <w:vAlign w:val="center"/>
          </w:tcPr>
          <w:p w14:paraId="4F2491D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48FB6A4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w:t>
            </w:r>
          </w:p>
        </w:tc>
        <w:tc>
          <w:tcPr>
            <w:tcW w:w="1076" w:type="dxa"/>
            <w:tcBorders>
              <w:top w:val="single" w:sz="16" w:space="0" w:color="000000"/>
              <w:bottom w:val="nil"/>
            </w:tcBorders>
            <w:shd w:val="clear" w:color="auto" w:fill="FFFFFF"/>
            <w:vAlign w:val="center"/>
          </w:tcPr>
          <w:p w14:paraId="7028EDB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6D34BA6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,3896</w:t>
            </w:r>
          </w:p>
        </w:tc>
        <w:tc>
          <w:tcPr>
            <w:tcW w:w="1409" w:type="dxa"/>
            <w:tcBorders>
              <w:top w:val="single" w:sz="16" w:space="0" w:color="000000"/>
              <w:bottom w:val="nil"/>
              <w:right w:val="single" w:sz="16" w:space="0" w:color="000000"/>
            </w:tcBorders>
            <w:shd w:val="clear" w:color="auto" w:fill="FFFFFF"/>
            <w:vAlign w:val="center"/>
          </w:tcPr>
          <w:p w14:paraId="1AE1014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,14059</w:t>
            </w:r>
          </w:p>
        </w:tc>
      </w:tr>
      <w:tr w:rsidR="00C0300C" w:rsidRPr="00C0300C" w14:paraId="170DCE6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407688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B41D9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783F61B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294CD5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196B2C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D54BE1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650CEDA" w14:textId="77777777" w:rsidR="00C0300C" w:rsidRDefault="00C0300C" w:rsidP="00395BB3">
      <w:pPr>
        <w:tabs>
          <w:tab w:val="left" w:pos="3450"/>
        </w:tabs>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9A1F569" w14:textId="77777777" w:rsidTr="00C0300C">
        <w:trPr>
          <w:cantSplit/>
        </w:trPr>
        <w:tc>
          <w:tcPr>
            <w:tcW w:w="7958" w:type="dxa"/>
            <w:gridSpan w:val="6"/>
            <w:tcBorders>
              <w:top w:val="nil"/>
              <w:left w:val="nil"/>
              <w:bottom w:val="nil"/>
              <w:right w:val="nil"/>
            </w:tcBorders>
            <w:shd w:val="clear" w:color="auto" w:fill="FFFFFF"/>
          </w:tcPr>
          <w:p w14:paraId="205C8D3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6213DC2"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755077B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B0E69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2E4A86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91D49D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3A68F7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57DA209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58C6C19"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44B33D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Scheiding_van_ouders_triade_voor</w:t>
            </w:r>
          </w:p>
        </w:tc>
        <w:tc>
          <w:tcPr>
            <w:tcW w:w="1000" w:type="dxa"/>
            <w:tcBorders>
              <w:top w:val="single" w:sz="16" w:space="0" w:color="000000"/>
              <w:left w:val="single" w:sz="16" w:space="0" w:color="000000"/>
              <w:bottom w:val="nil"/>
            </w:tcBorders>
            <w:shd w:val="clear" w:color="auto" w:fill="FFFFFF"/>
            <w:vAlign w:val="center"/>
          </w:tcPr>
          <w:p w14:paraId="740F817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11E66FF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506270B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w:t>
            </w:r>
          </w:p>
        </w:tc>
        <w:tc>
          <w:tcPr>
            <w:tcW w:w="1000" w:type="dxa"/>
            <w:tcBorders>
              <w:top w:val="single" w:sz="16" w:space="0" w:color="000000"/>
              <w:bottom w:val="nil"/>
            </w:tcBorders>
            <w:shd w:val="clear" w:color="auto" w:fill="FFFFFF"/>
            <w:vAlign w:val="center"/>
          </w:tcPr>
          <w:p w14:paraId="6B8AB4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,3092</w:t>
            </w:r>
          </w:p>
        </w:tc>
        <w:tc>
          <w:tcPr>
            <w:tcW w:w="1410" w:type="dxa"/>
            <w:tcBorders>
              <w:top w:val="single" w:sz="16" w:space="0" w:color="000000"/>
              <w:bottom w:val="nil"/>
              <w:right w:val="single" w:sz="16" w:space="0" w:color="000000"/>
            </w:tcBorders>
            <w:shd w:val="clear" w:color="auto" w:fill="FFFFFF"/>
            <w:vAlign w:val="center"/>
          </w:tcPr>
          <w:p w14:paraId="43288BE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,10513</w:t>
            </w:r>
          </w:p>
        </w:tc>
      </w:tr>
      <w:tr w:rsidR="00C0300C" w:rsidRPr="00C0300C" w14:paraId="14AB883C"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71BB79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D6045F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71693AF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D0924D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2D86FE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144ACD1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r w:rsidR="00C0300C" w:rsidRPr="00C0300C" w14:paraId="0FF0B062" w14:textId="77777777" w:rsidTr="00C0300C">
        <w:trPr>
          <w:cantSplit/>
        </w:trPr>
        <w:tc>
          <w:tcPr>
            <w:tcW w:w="7958" w:type="dxa"/>
            <w:gridSpan w:val="6"/>
            <w:tcBorders>
              <w:top w:val="nil"/>
              <w:left w:val="nil"/>
              <w:bottom w:val="nil"/>
              <w:right w:val="nil"/>
            </w:tcBorders>
            <w:shd w:val="clear" w:color="auto" w:fill="FFFFFF"/>
          </w:tcPr>
          <w:p w14:paraId="3691BC47" w14:textId="431F3443"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Pr>
                <w:rFonts w:ascii="Times New Roman" w:hAnsi="Times New Roman" w:cs="Times New Roman"/>
                <w:sz w:val="24"/>
                <w:szCs w:val="24"/>
              </w:rPr>
              <w:br/>
            </w:r>
            <w:r w:rsidRPr="00C0300C">
              <w:rPr>
                <w:rFonts w:cs="Arial"/>
                <w:b/>
                <w:bCs/>
                <w:color w:val="000000"/>
                <w:sz w:val="18"/>
                <w:szCs w:val="18"/>
              </w:rPr>
              <w:t>Descriptive Statistics</w:t>
            </w:r>
          </w:p>
        </w:tc>
      </w:tr>
      <w:tr w:rsidR="00C0300C" w:rsidRPr="00C0300C" w14:paraId="6A471E12"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1FAB691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DEC11E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47827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08D969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2D7848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3103650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8643BF0"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45598DA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Nieuwe_relatie_ouders_triade_voor</w:t>
            </w:r>
          </w:p>
        </w:tc>
        <w:tc>
          <w:tcPr>
            <w:tcW w:w="1000" w:type="dxa"/>
            <w:tcBorders>
              <w:top w:val="single" w:sz="16" w:space="0" w:color="000000"/>
              <w:left w:val="single" w:sz="16" w:space="0" w:color="000000"/>
              <w:bottom w:val="nil"/>
            </w:tcBorders>
            <w:shd w:val="clear" w:color="auto" w:fill="FFFFFF"/>
            <w:vAlign w:val="center"/>
          </w:tcPr>
          <w:p w14:paraId="179C15D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59FE883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76" w:type="dxa"/>
            <w:tcBorders>
              <w:top w:val="single" w:sz="16" w:space="0" w:color="000000"/>
              <w:bottom w:val="nil"/>
            </w:tcBorders>
            <w:shd w:val="clear" w:color="auto" w:fill="FFFFFF"/>
            <w:vAlign w:val="center"/>
          </w:tcPr>
          <w:p w14:paraId="14BD494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,34</w:t>
            </w:r>
          </w:p>
        </w:tc>
        <w:tc>
          <w:tcPr>
            <w:tcW w:w="1000" w:type="dxa"/>
            <w:tcBorders>
              <w:top w:val="single" w:sz="16" w:space="0" w:color="000000"/>
              <w:bottom w:val="nil"/>
            </w:tcBorders>
            <w:shd w:val="clear" w:color="auto" w:fill="FFFFFF"/>
            <w:vAlign w:val="center"/>
          </w:tcPr>
          <w:p w14:paraId="3CB1F13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,3127</w:t>
            </w:r>
          </w:p>
        </w:tc>
        <w:tc>
          <w:tcPr>
            <w:tcW w:w="1410" w:type="dxa"/>
            <w:tcBorders>
              <w:top w:val="single" w:sz="16" w:space="0" w:color="000000"/>
              <w:bottom w:val="nil"/>
              <w:right w:val="single" w:sz="16" w:space="0" w:color="000000"/>
            </w:tcBorders>
            <w:shd w:val="clear" w:color="auto" w:fill="FFFFFF"/>
            <w:vAlign w:val="center"/>
          </w:tcPr>
          <w:p w14:paraId="117F36C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,05254</w:t>
            </w:r>
          </w:p>
        </w:tc>
      </w:tr>
      <w:tr w:rsidR="00C0300C" w:rsidRPr="00C0300C" w14:paraId="7E98615F"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185C5E6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2A9D49D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6F26831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37FD5D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A3C1DE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7F55187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6DC791E"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1852C91" w14:textId="77777777" w:rsidTr="00A64B78">
        <w:trPr>
          <w:cantSplit/>
        </w:trPr>
        <w:tc>
          <w:tcPr>
            <w:tcW w:w="7958" w:type="dxa"/>
            <w:gridSpan w:val="6"/>
            <w:tcBorders>
              <w:top w:val="nil"/>
              <w:left w:val="nil"/>
              <w:bottom w:val="nil"/>
              <w:right w:val="nil"/>
            </w:tcBorders>
            <w:shd w:val="clear" w:color="auto" w:fill="FFFFFF"/>
          </w:tcPr>
          <w:p w14:paraId="2A0449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9CD92F7"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6D0B617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8A6BAD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F5AC0B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7A01AE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435C5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6DF5CD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9331551"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E8BD03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Verbreken_vriendschap_triade_voor</w:t>
            </w:r>
          </w:p>
        </w:tc>
        <w:tc>
          <w:tcPr>
            <w:tcW w:w="1000" w:type="dxa"/>
            <w:tcBorders>
              <w:top w:val="single" w:sz="16" w:space="0" w:color="000000"/>
              <w:left w:val="single" w:sz="16" w:space="0" w:color="000000"/>
              <w:bottom w:val="nil"/>
            </w:tcBorders>
            <w:shd w:val="clear" w:color="auto" w:fill="FFFFFF"/>
            <w:vAlign w:val="center"/>
          </w:tcPr>
          <w:p w14:paraId="44BEC6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65C11A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,28</w:t>
            </w:r>
          </w:p>
        </w:tc>
        <w:tc>
          <w:tcPr>
            <w:tcW w:w="1076" w:type="dxa"/>
            <w:tcBorders>
              <w:top w:val="single" w:sz="16" w:space="0" w:color="000000"/>
              <w:bottom w:val="nil"/>
            </w:tcBorders>
            <w:shd w:val="clear" w:color="auto" w:fill="FFFFFF"/>
            <w:vAlign w:val="center"/>
          </w:tcPr>
          <w:p w14:paraId="3C27123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00" w:type="dxa"/>
            <w:tcBorders>
              <w:top w:val="single" w:sz="16" w:space="0" w:color="000000"/>
              <w:bottom w:val="nil"/>
            </w:tcBorders>
            <w:shd w:val="clear" w:color="auto" w:fill="FFFFFF"/>
            <w:vAlign w:val="center"/>
          </w:tcPr>
          <w:p w14:paraId="41F19FC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,4478</w:t>
            </w:r>
          </w:p>
        </w:tc>
        <w:tc>
          <w:tcPr>
            <w:tcW w:w="1410" w:type="dxa"/>
            <w:tcBorders>
              <w:top w:val="single" w:sz="16" w:space="0" w:color="000000"/>
              <w:bottom w:val="nil"/>
              <w:right w:val="single" w:sz="16" w:space="0" w:color="000000"/>
            </w:tcBorders>
            <w:shd w:val="clear" w:color="auto" w:fill="FFFFFF"/>
            <w:vAlign w:val="center"/>
          </w:tcPr>
          <w:p w14:paraId="6D8B04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,09844</w:t>
            </w:r>
          </w:p>
        </w:tc>
      </w:tr>
      <w:tr w:rsidR="00C0300C" w:rsidRPr="00C0300C" w14:paraId="174BF30F"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07C57A7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DF766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57184C8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A3CB20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585BDD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56D07CA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984ED4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8"/>
        <w:gridCol w:w="1000"/>
        <w:gridCol w:w="1046"/>
        <w:gridCol w:w="1077"/>
        <w:gridCol w:w="1001"/>
        <w:gridCol w:w="1410"/>
      </w:tblGrid>
      <w:tr w:rsidR="00C0300C" w:rsidRPr="00C0300C" w14:paraId="6D5C4C33" w14:textId="77777777">
        <w:trPr>
          <w:cantSplit/>
        </w:trPr>
        <w:tc>
          <w:tcPr>
            <w:tcW w:w="7818" w:type="dxa"/>
            <w:gridSpan w:val="6"/>
            <w:tcBorders>
              <w:top w:val="nil"/>
              <w:left w:val="nil"/>
              <w:bottom w:val="nil"/>
              <w:right w:val="nil"/>
            </w:tcBorders>
            <w:shd w:val="clear" w:color="auto" w:fill="FFFFFF"/>
          </w:tcPr>
          <w:p w14:paraId="4B8FF9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CAD640C" w14:textId="77777777">
        <w:trPr>
          <w:cantSplit/>
        </w:trPr>
        <w:tc>
          <w:tcPr>
            <w:tcW w:w="2288" w:type="dxa"/>
            <w:tcBorders>
              <w:top w:val="single" w:sz="16" w:space="0" w:color="000000"/>
              <w:left w:val="single" w:sz="16" w:space="0" w:color="000000"/>
              <w:bottom w:val="single" w:sz="16" w:space="0" w:color="000000"/>
              <w:right w:val="single" w:sz="16" w:space="0" w:color="000000"/>
            </w:tcBorders>
            <w:shd w:val="clear" w:color="auto" w:fill="FFFFFF"/>
          </w:tcPr>
          <w:p w14:paraId="08E42E1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4C857C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4DD6FE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E1B94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326E97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6D8226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26E35DE" w14:textId="77777777">
        <w:trPr>
          <w:cantSplit/>
        </w:trPr>
        <w:tc>
          <w:tcPr>
            <w:tcW w:w="2288" w:type="dxa"/>
            <w:tcBorders>
              <w:top w:val="single" w:sz="16" w:space="0" w:color="000000"/>
              <w:left w:val="single" w:sz="16" w:space="0" w:color="000000"/>
              <w:bottom w:val="nil"/>
              <w:right w:val="single" w:sz="16" w:space="0" w:color="000000"/>
            </w:tcBorders>
            <w:shd w:val="clear" w:color="auto" w:fill="FFFFFF"/>
            <w:vAlign w:val="center"/>
          </w:tcPr>
          <w:p w14:paraId="52E3FFE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Op_kamers_triade_voor</w:t>
            </w:r>
          </w:p>
        </w:tc>
        <w:tc>
          <w:tcPr>
            <w:tcW w:w="1000" w:type="dxa"/>
            <w:tcBorders>
              <w:top w:val="single" w:sz="16" w:space="0" w:color="000000"/>
              <w:left w:val="single" w:sz="16" w:space="0" w:color="000000"/>
              <w:bottom w:val="nil"/>
            </w:tcBorders>
            <w:shd w:val="clear" w:color="auto" w:fill="FFFFFF"/>
            <w:vAlign w:val="center"/>
          </w:tcPr>
          <w:p w14:paraId="0FDCBE7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single" w:sz="16" w:space="0" w:color="000000"/>
              <w:bottom w:val="nil"/>
            </w:tcBorders>
            <w:shd w:val="clear" w:color="auto" w:fill="FFFFFF"/>
            <w:vAlign w:val="center"/>
          </w:tcPr>
          <w:p w14:paraId="2282F5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w:t>
            </w:r>
          </w:p>
        </w:tc>
        <w:tc>
          <w:tcPr>
            <w:tcW w:w="1076" w:type="dxa"/>
            <w:tcBorders>
              <w:top w:val="single" w:sz="16" w:space="0" w:color="000000"/>
              <w:bottom w:val="nil"/>
            </w:tcBorders>
            <w:shd w:val="clear" w:color="auto" w:fill="FFFFFF"/>
            <w:vAlign w:val="center"/>
          </w:tcPr>
          <w:p w14:paraId="15102FE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290A579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,4296</w:t>
            </w:r>
          </w:p>
        </w:tc>
        <w:tc>
          <w:tcPr>
            <w:tcW w:w="1409" w:type="dxa"/>
            <w:tcBorders>
              <w:top w:val="single" w:sz="16" w:space="0" w:color="000000"/>
              <w:bottom w:val="nil"/>
              <w:right w:val="single" w:sz="16" w:space="0" w:color="000000"/>
            </w:tcBorders>
            <w:shd w:val="clear" w:color="auto" w:fill="FFFFFF"/>
            <w:vAlign w:val="center"/>
          </w:tcPr>
          <w:p w14:paraId="0CCEBE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,17431</w:t>
            </w:r>
          </w:p>
        </w:tc>
      </w:tr>
      <w:tr w:rsidR="00C0300C" w:rsidRPr="00C0300C" w14:paraId="54E89807" w14:textId="77777777">
        <w:trPr>
          <w:cantSplit/>
        </w:trPr>
        <w:tc>
          <w:tcPr>
            <w:tcW w:w="2288" w:type="dxa"/>
            <w:tcBorders>
              <w:top w:val="nil"/>
              <w:left w:val="single" w:sz="16" w:space="0" w:color="000000"/>
              <w:bottom w:val="single" w:sz="16" w:space="0" w:color="000000"/>
              <w:right w:val="single" w:sz="16" w:space="0" w:color="000000"/>
            </w:tcBorders>
            <w:shd w:val="clear" w:color="auto" w:fill="FFFFFF"/>
            <w:vAlign w:val="center"/>
          </w:tcPr>
          <w:p w14:paraId="091586E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9E50C2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nil"/>
              <w:bottom w:val="single" w:sz="16" w:space="0" w:color="000000"/>
            </w:tcBorders>
            <w:shd w:val="clear" w:color="auto" w:fill="FFFFFF"/>
          </w:tcPr>
          <w:p w14:paraId="030F416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B4BF59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C19630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4F98EC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A1D35E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91FC94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8113C62" w14:textId="77777777">
        <w:trPr>
          <w:cantSplit/>
        </w:trPr>
        <w:tc>
          <w:tcPr>
            <w:tcW w:w="7955" w:type="dxa"/>
            <w:gridSpan w:val="6"/>
            <w:tcBorders>
              <w:top w:val="nil"/>
              <w:left w:val="nil"/>
              <w:bottom w:val="nil"/>
              <w:right w:val="nil"/>
            </w:tcBorders>
            <w:shd w:val="clear" w:color="auto" w:fill="FFFFFF"/>
          </w:tcPr>
          <w:p w14:paraId="737A5B6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8E64194"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08465DD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E8A933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53F635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BD345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31EC0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DC3502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EC8EF5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46EB61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Samenwonen_triade_voor</w:t>
            </w:r>
          </w:p>
        </w:tc>
        <w:tc>
          <w:tcPr>
            <w:tcW w:w="1000" w:type="dxa"/>
            <w:tcBorders>
              <w:top w:val="single" w:sz="16" w:space="0" w:color="000000"/>
              <w:left w:val="single" w:sz="16" w:space="0" w:color="000000"/>
              <w:bottom w:val="nil"/>
            </w:tcBorders>
            <w:shd w:val="clear" w:color="auto" w:fill="FFFFFF"/>
            <w:vAlign w:val="center"/>
          </w:tcPr>
          <w:p w14:paraId="064B61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14F59A1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w:t>
            </w:r>
          </w:p>
        </w:tc>
        <w:tc>
          <w:tcPr>
            <w:tcW w:w="1076" w:type="dxa"/>
            <w:tcBorders>
              <w:top w:val="single" w:sz="16" w:space="0" w:color="000000"/>
              <w:bottom w:val="nil"/>
            </w:tcBorders>
            <w:shd w:val="clear" w:color="auto" w:fill="FFFFFF"/>
            <w:vAlign w:val="center"/>
          </w:tcPr>
          <w:p w14:paraId="2D2589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,51</w:t>
            </w:r>
          </w:p>
        </w:tc>
        <w:tc>
          <w:tcPr>
            <w:tcW w:w="1000" w:type="dxa"/>
            <w:tcBorders>
              <w:top w:val="single" w:sz="16" w:space="0" w:color="000000"/>
              <w:bottom w:val="nil"/>
            </w:tcBorders>
            <w:shd w:val="clear" w:color="auto" w:fill="FFFFFF"/>
            <w:vAlign w:val="center"/>
          </w:tcPr>
          <w:p w14:paraId="142713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,3747</w:t>
            </w:r>
          </w:p>
        </w:tc>
        <w:tc>
          <w:tcPr>
            <w:tcW w:w="1409" w:type="dxa"/>
            <w:tcBorders>
              <w:top w:val="single" w:sz="16" w:space="0" w:color="000000"/>
              <w:bottom w:val="nil"/>
              <w:right w:val="single" w:sz="16" w:space="0" w:color="000000"/>
            </w:tcBorders>
            <w:shd w:val="clear" w:color="auto" w:fill="FFFFFF"/>
            <w:vAlign w:val="center"/>
          </w:tcPr>
          <w:p w14:paraId="3A1911B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,13141</w:t>
            </w:r>
          </w:p>
        </w:tc>
      </w:tr>
      <w:tr w:rsidR="00C0300C" w:rsidRPr="00C0300C" w14:paraId="579EAE74"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D93E63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DF338E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16D9B70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94E5BB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E2201E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9AEF2A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D97792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76B1798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FFD23DB" w14:textId="77777777">
        <w:trPr>
          <w:cantSplit/>
        </w:trPr>
        <w:tc>
          <w:tcPr>
            <w:tcW w:w="7955" w:type="dxa"/>
            <w:gridSpan w:val="6"/>
            <w:tcBorders>
              <w:top w:val="nil"/>
              <w:left w:val="nil"/>
              <w:bottom w:val="nil"/>
              <w:right w:val="nil"/>
            </w:tcBorders>
            <w:shd w:val="clear" w:color="auto" w:fill="FFFFFF"/>
          </w:tcPr>
          <w:p w14:paraId="119082F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503F1C5"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D55788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2FCAE9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2C222B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CBA436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0B8DBD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ED60ED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CC83B27"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35EFE1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Starten_studeren_triade_voor</w:t>
            </w:r>
          </w:p>
        </w:tc>
        <w:tc>
          <w:tcPr>
            <w:tcW w:w="1000" w:type="dxa"/>
            <w:tcBorders>
              <w:top w:val="single" w:sz="16" w:space="0" w:color="000000"/>
              <w:left w:val="single" w:sz="16" w:space="0" w:color="000000"/>
              <w:bottom w:val="nil"/>
            </w:tcBorders>
            <w:shd w:val="clear" w:color="auto" w:fill="FFFFFF"/>
            <w:vAlign w:val="center"/>
          </w:tcPr>
          <w:p w14:paraId="4E4684E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026690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33CB097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0F37B2B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,4299</w:t>
            </w:r>
          </w:p>
        </w:tc>
        <w:tc>
          <w:tcPr>
            <w:tcW w:w="1409" w:type="dxa"/>
            <w:tcBorders>
              <w:top w:val="single" w:sz="16" w:space="0" w:color="000000"/>
              <w:bottom w:val="nil"/>
              <w:right w:val="single" w:sz="16" w:space="0" w:color="000000"/>
            </w:tcBorders>
            <w:shd w:val="clear" w:color="auto" w:fill="FFFFFF"/>
            <w:vAlign w:val="center"/>
          </w:tcPr>
          <w:p w14:paraId="66CEF63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,17725</w:t>
            </w:r>
          </w:p>
        </w:tc>
      </w:tr>
      <w:tr w:rsidR="00C0300C" w:rsidRPr="00C0300C" w14:paraId="58CBBED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892103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68538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2FD049F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4B1433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F6C9CA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4C370D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68FCDC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6C53F36" w14:textId="77777777">
        <w:trPr>
          <w:cantSplit/>
        </w:trPr>
        <w:tc>
          <w:tcPr>
            <w:tcW w:w="7955" w:type="dxa"/>
            <w:gridSpan w:val="6"/>
            <w:tcBorders>
              <w:top w:val="nil"/>
              <w:left w:val="nil"/>
              <w:bottom w:val="nil"/>
              <w:right w:val="nil"/>
            </w:tcBorders>
            <w:shd w:val="clear" w:color="auto" w:fill="FFFFFF"/>
          </w:tcPr>
          <w:p w14:paraId="75D63BE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DA0411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816C98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D3DB10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2BE59B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B840C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3D8015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0B868F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452107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7EF173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Veranderen_opleiding_zelfde_school_triade_voor</w:t>
            </w:r>
          </w:p>
        </w:tc>
        <w:tc>
          <w:tcPr>
            <w:tcW w:w="1000" w:type="dxa"/>
            <w:tcBorders>
              <w:top w:val="single" w:sz="16" w:space="0" w:color="000000"/>
              <w:left w:val="single" w:sz="16" w:space="0" w:color="000000"/>
              <w:bottom w:val="nil"/>
            </w:tcBorders>
            <w:shd w:val="clear" w:color="auto" w:fill="FFFFFF"/>
            <w:vAlign w:val="center"/>
          </w:tcPr>
          <w:p w14:paraId="2A5B0B8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01D5EC7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w:t>
            </w:r>
          </w:p>
        </w:tc>
        <w:tc>
          <w:tcPr>
            <w:tcW w:w="1076" w:type="dxa"/>
            <w:tcBorders>
              <w:top w:val="single" w:sz="16" w:space="0" w:color="000000"/>
              <w:bottom w:val="nil"/>
            </w:tcBorders>
            <w:shd w:val="clear" w:color="auto" w:fill="FFFFFF"/>
            <w:vAlign w:val="center"/>
          </w:tcPr>
          <w:p w14:paraId="06DD9AC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w:t>
            </w:r>
          </w:p>
        </w:tc>
        <w:tc>
          <w:tcPr>
            <w:tcW w:w="1000" w:type="dxa"/>
            <w:tcBorders>
              <w:top w:val="single" w:sz="16" w:space="0" w:color="000000"/>
              <w:bottom w:val="nil"/>
            </w:tcBorders>
            <w:shd w:val="clear" w:color="auto" w:fill="FFFFFF"/>
            <w:vAlign w:val="center"/>
          </w:tcPr>
          <w:p w14:paraId="7E8870D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,3160</w:t>
            </w:r>
          </w:p>
        </w:tc>
        <w:tc>
          <w:tcPr>
            <w:tcW w:w="1409" w:type="dxa"/>
            <w:tcBorders>
              <w:top w:val="single" w:sz="16" w:space="0" w:color="000000"/>
              <w:bottom w:val="nil"/>
              <w:right w:val="single" w:sz="16" w:space="0" w:color="000000"/>
            </w:tcBorders>
            <w:shd w:val="clear" w:color="auto" w:fill="FFFFFF"/>
            <w:vAlign w:val="center"/>
          </w:tcPr>
          <w:p w14:paraId="535D7B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,06846</w:t>
            </w:r>
          </w:p>
        </w:tc>
      </w:tr>
      <w:tr w:rsidR="00C0300C" w:rsidRPr="00C0300C" w14:paraId="48D0876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B4ED79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AB06E7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1D8B1CE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CDFC66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FCBD92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A5779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2E7E612"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AAC7340" w14:textId="77777777" w:rsidTr="00A64B78">
        <w:trPr>
          <w:cantSplit/>
        </w:trPr>
        <w:tc>
          <w:tcPr>
            <w:tcW w:w="7958" w:type="dxa"/>
            <w:gridSpan w:val="6"/>
            <w:tcBorders>
              <w:top w:val="nil"/>
              <w:left w:val="nil"/>
              <w:bottom w:val="nil"/>
              <w:right w:val="nil"/>
            </w:tcBorders>
            <w:shd w:val="clear" w:color="auto" w:fill="FFFFFF"/>
          </w:tcPr>
          <w:p w14:paraId="1D2EE24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547714F"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4CE187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18D929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F3E041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92F16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E7E54C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4F867BC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B0A166F"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50D2D2B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Veranderen_opleiding_andere_school_triade_voor</w:t>
            </w:r>
          </w:p>
        </w:tc>
        <w:tc>
          <w:tcPr>
            <w:tcW w:w="1000" w:type="dxa"/>
            <w:tcBorders>
              <w:top w:val="single" w:sz="16" w:space="0" w:color="000000"/>
              <w:left w:val="single" w:sz="16" w:space="0" w:color="000000"/>
              <w:bottom w:val="nil"/>
            </w:tcBorders>
            <w:shd w:val="clear" w:color="auto" w:fill="FFFFFF"/>
            <w:vAlign w:val="center"/>
          </w:tcPr>
          <w:p w14:paraId="42EBA43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65074F4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w:t>
            </w:r>
          </w:p>
        </w:tc>
        <w:tc>
          <w:tcPr>
            <w:tcW w:w="1076" w:type="dxa"/>
            <w:tcBorders>
              <w:top w:val="single" w:sz="16" w:space="0" w:color="000000"/>
              <w:bottom w:val="nil"/>
            </w:tcBorders>
            <w:shd w:val="clear" w:color="auto" w:fill="FFFFFF"/>
            <w:vAlign w:val="center"/>
          </w:tcPr>
          <w:p w14:paraId="647968A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,65</w:t>
            </w:r>
          </w:p>
        </w:tc>
        <w:tc>
          <w:tcPr>
            <w:tcW w:w="1000" w:type="dxa"/>
            <w:tcBorders>
              <w:top w:val="single" w:sz="16" w:space="0" w:color="000000"/>
              <w:bottom w:val="nil"/>
            </w:tcBorders>
            <w:shd w:val="clear" w:color="auto" w:fill="FFFFFF"/>
            <w:vAlign w:val="center"/>
          </w:tcPr>
          <w:p w14:paraId="20B1A7C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,3909</w:t>
            </w:r>
          </w:p>
        </w:tc>
        <w:tc>
          <w:tcPr>
            <w:tcW w:w="1410" w:type="dxa"/>
            <w:tcBorders>
              <w:top w:val="single" w:sz="16" w:space="0" w:color="000000"/>
              <w:bottom w:val="nil"/>
              <w:right w:val="single" w:sz="16" w:space="0" w:color="000000"/>
            </w:tcBorders>
            <w:shd w:val="clear" w:color="auto" w:fill="FFFFFF"/>
            <w:vAlign w:val="center"/>
          </w:tcPr>
          <w:p w14:paraId="5A7EBC4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,15911</w:t>
            </w:r>
          </w:p>
        </w:tc>
      </w:tr>
      <w:tr w:rsidR="00C0300C" w:rsidRPr="00C0300C" w14:paraId="53BA13E0"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5D0B78F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C2C710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6FF7DB9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2B06B2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50C7B1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1ADAB76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7B66E5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4F5CD34" w14:textId="77777777">
        <w:trPr>
          <w:cantSplit/>
        </w:trPr>
        <w:tc>
          <w:tcPr>
            <w:tcW w:w="7955" w:type="dxa"/>
            <w:gridSpan w:val="6"/>
            <w:tcBorders>
              <w:top w:val="nil"/>
              <w:left w:val="nil"/>
              <w:bottom w:val="nil"/>
              <w:right w:val="nil"/>
            </w:tcBorders>
            <w:shd w:val="clear" w:color="auto" w:fill="FFFFFF"/>
          </w:tcPr>
          <w:p w14:paraId="3CB488E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B85428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4CE2D5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4AD45C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65ADC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6D67C5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D6C1E5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7D4030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CE216F3"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25692E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Behalen_diploma_triade_voor</w:t>
            </w:r>
          </w:p>
        </w:tc>
        <w:tc>
          <w:tcPr>
            <w:tcW w:w="1000" w:type="dxa"/>
            <w:tcBorders>
              <w:top w:val="single" w:sz="16" w:space="0" w:color="000000"/>
              <w:left w:val="single" w:sz="16" w:space="0" w:color="000000"/>
              <w:bottom w:val="nil"/>
            </w:tcBorders>
            <w:shd w:val="clear" w:color="auto" w:fill="FFFFFF"/>
            <w:vAlign w:val="center"/>
          </w:tcPr>
          <w:p w14:paraId="7E4EA1F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29A8C99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,05</w:t>
            </w:r>
          </w:p>
        </w:tc>
        <w:tc>
          <w:tcPr>
            <w:tcW w:w="1076" w:type="dxa"/>
            <w:tcBorders>
              <w:top w:val="single" w:sz="16" w:space="0" w:color="000000"/>
              <w:bottom w:val="nil"/>
            </w:tcBorders>
            <w:shd w:val="clear" w:color="auto" w:fill="FFFFFF"/>
            <w:vAlign w:val="center"/>
          </w:tcPr>
          <w:p w14:paraId="4B4B652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2673555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,4050</w:t>
            </w:r>
          </w:p>
        </w:tc>
        <w:tc>
          <w:tcPr>
            <w:tcW w:w="1409" w:type="dxa"/>
            <w:tcBorders>
              <w:top w:val="single" w:sz="16" w:space="0" w:color="000000"/>
              <w:bottom w:val="nil"/>
              <w:right w:val="single" w:sz="16" w:space="0" w:color="000000"/>
            </w:tcBorders>
            <w:shd w:val="clear" w:color="auto" w:fill="FFFFFF"/>
            <w:vAlign w:val="center"/>
          </w:tcPr>
          <w:p w14:paraId="319DC6D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,13840</w:t>
            </w:r>
          </w:p>
        </w:tc>
      </w:tr>
      <w:tr w:rsidR="00C0300C" w:rsidRPr="00C0300C" w14:paraId="654239A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89730E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B3B285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6786799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CF2E78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DA9DC5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876164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104F96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A98F932" w14:textId="77777777">
        <w:trPr>
          <w:cantSplit/>
        </w:trPr>
        <w:tc>
          <w:tcPr>
            <w:tcW w:w="7955" w:type="dxa"/>
            <w:gridSpan w:val="6"/>
            <w:tcBorders>
              <w:top w:val="nil"/>
              <w:left w:val="nil"/>
              <w:bottom w:val="nil"/>
              <w:right w:val="nil"/>
            </w:tcBorders>
            <w:shd w:val="clear" w:color="auto" w:fill="FFFFFF"/>
          </w:tcPr>
          <w:p w14:paraId="66E1417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68D2DB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099CEF4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49315E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9BD47B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D74314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D938B3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050CB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2ADA048"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11EB97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Toetreden_studentenvereniging_triade_voor</w:t>
            </w:r>
          </w:p>
        </w:tc>
        <w:tc>
          <w:tcPr>
            <w:tcW w:w="1000" w:type="dxa"/>
            <w:tcBorders>
              <w:top w:val="single" w:sz="16" w:space="0" w:color="000000"/>
              <w:left w:val="single" w:sz="16" w:space="0" w:color="000000"/>
              <w:bottom w:val="nil"/>
            </w:tcBorders>
            <w:shd w:val="clear" w:color="auto" w:fill="FFFFFF"/>
            <w:vAlign w:val="center"/>
          </w:tcPr>
          <w:p w14:paraId="32BCEB4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149C059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408EA40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,51</w:t>
            </w:r>
          </w:p>
        </w:tc>
        <w:tc>
          <w:tcPr>
            <w:tcW w:w="1000" w:type="dxa"/>
            <w:tcBorders>
              <w:top w:val="single" w:sz="16" w:space="0" w:color="000000"/>
              <w:bottom w:val="nil"/>
            </w:tcBorders>
            <w:shd w:val="clear" w:color="auto" w:fill="FFFFFF"/>
            <w:vAlign w:val="center"/>
          </w:tcPr>
          <w:p w14:paraId="3B369EC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,3360</w:t>
            </w:r>
          </w:p>
        </w:tc>
        <w:tc>
          <w:tcPr>
            <w:tcW w:w="1409" w:type="dxa"/>
            <w:tcBorders>
              <w:top w:val="single" w:sz="16" w:space="0" w:color="000000"/>
              <w:bottom w:val="nil"/>
              <w:right w:val="single" w:sz="16" w:space="0" w:color="000000"/>
            </w:tcBorders>
            <w:shd w:val="clear" w:color="auto" w:fill="FFFFFF"/>
            <w:vAlign w:val="center"/>
          </w:tcPr>
          <w:p w14:paraId="3975AE5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,12464</w:t>
            </w:r>
          </w:p>
        </w:tc>
      </w:tr>
      <w:tr w:rsidR="00C0300C" w:rsidRPr="00C0300C" w14:paraId="21757402"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9EAED3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49AD84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136712D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44A00F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614F00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C4941F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1F03630"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6D3A715" w14:textId="77777777" w:rsidTr="00A64B78">
        <w:trPr>
          <w:cantSplit/>
        </w:trPr>
        <w:tc>
          <w:tcPr>
            <w:tcW w:w="7958" w:type="dxa"/>
            <w:gridSpan w:val="6"/>
            <w:tcBorders>
              <w:top w:val="nil"/>
              <w:left w:val="nil"/>
              <w:bottom w:val="nil"/>
              <w:right w:val="nil"/>
            </w:tcBorders>
            <w:shd w:val="clear" w:color="auto" w:fill="FFFFFF"/>
          </w:tcPr>
          <w:p w14:paraId="5CDE4A4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A0E4E18"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10BDBA0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997745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258065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5F87A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871BF6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4EC942A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B1CC811"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1D6B14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Krijgen_bijbaan_triade_voor</w:t>
            </w:r>
          </w:p>
        </w:tc>
        <w:tc>
          <w:tcPr>
            <w:tcW w:w="1000" w:type="dxa"/>
            <w:tcBorders>
              <w:top w:val="single" w:sz="16" w:space="0" w:color="000000"/>
              <w:left w:val="single" w:sz="16" w:space="0" w:color="000000"/>
              <w:bottom w:val="nil"/>
            </w:tcBorders>
            <w:shd w:val="clear" w:color="auto" w:fill="FFFFFF"/>
            <w:vAlign w:val="center"/>
          </w:tcPr>
          <w:p w14:paraId="145AEFD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7FAFF4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w:t>
            </w:r>
          </w:p>
        </w:tc>
        <w:tc>
          <w:tcPr>
            <w:tcW w:w="1076" w:type="dxa"/>
            <w:tcBorders>
              <w:top w:val="single" w:sz="16" w:space="0" w:color="000000"/>
              <w:bottom w:val="nil"/>
            </w:tcBorders>
            <w:shd w:val="clear" w:color="auto" w:fill="FFFFFF"/>
            <w:vAlign w:val="center"/>
          </w:tcPr>
          <w:p w14:paraId="1C366F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00" w:type="dxa"/>
            <w:tcBorders>
              <w:top w:val="single" w:sz="16" w:space="0" w:color="000000"/>
              <w:bottom w:val="nil"/>
            </w:tcBorders>
            <w:shd w:val="clear" w:color="auto" w:fill="FFFFFF"/>
            <w:vAlign w:val="center"/>
          </w:tcPr>
          <w:p w14:paraId="6F59F0C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,4128</w:t>
            </w:r>
          </w:p>
        </w:tc>
        <w:tc>
          <w:tcPr>
            <w:tcW w:w="1410" w:type="dxa"/>
            <w:tcBorders>
              <w:top w:val="single" w:sz="16" w:space="0" w:color="000000"/>
              <w:bottom w:val="nil"/>
              <w:right w:val="single" w:sz="16" w:space="0" w:color="000000"/>
            </w:tcBorders>
            <w:shd w:val="clear" w:color="auto" w:fill="FFFFFF"/>
            <w:vAlign w:val="center"/>
          </w:tcPr>
          <w:p w14:paraId="68763D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,11211</w:t>
            </w:r>
          </w:p>
        </w:tc>
      </w:tr>
      <w:tr w:rsidR="00C0300C" w:rsidRPr="00C0300C" w14:paraId="6767C835"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3A33FF4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7D43A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23D9058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7B6E9B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F31A04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DDE622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23443FA"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p>
    <w:p w14:paraId="2A207FE0"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***triadescore na berekenen.</w:t>
      </w:r>
    </w:p>
    <w:p w14:paraId="3BD674BE"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**TRIADE OVERLIJDEN OUDER NA.</w:t>
      </w:r>
    </w:p>
    <w:p w14:paraId="2D4968A1"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COMPUTE overlijden_ouder_triade_na = (Overlijden_ouder_motivatie_na/10)*(Overlijden_ouder_capaciteit_na/10)*(Overlijden_ouder_gelegenheid_na/10).</w:t>
      </w:r>
    </w:p>
    <w:p w14:paraId="743FA687" w14:textId="77777777" w:rsidR="00A64B78" w:rsidRPr="00A64B78" w:rsidRDefault="00A64B78" w:rsidP="00A64B78">
      <w:pPr>
        <w:autoSpaceDE w:val="0"/>
        <w:autoSpaceDN w:val="0"/>
        <w:adjustRightInd w:val="0"/>
        <w:spacing w:after="0" w:line="240" w:lineRule="auto"/>
        <w:rPr>
          <w:rFonts w:ascii="Courier New" w:hAnsi="Courier New" w:cs="Courier New"/>
          <w:color w:val="000000"/>
          <w:szCs w:val="20"/>
        </w:rPr>
      </w:pPr>
      <w:r w:rsidRPr="00A64B78">
        <w:rPr>
          <w:rFonts w:ascii="Courier New" w:hAnsi="Courier New" w:cs="Courier New"/>
          <w:color w:val="000000"/>
          <w:szCs w:val="20"/>
        </w:rPr>
        <w:t>EXECUTE.</w:t>
      </w:r>
    </w:p>
    <w:p w14:paraId="3EE44BE3" w14:textId="4F49E6AF" w:rsidR="00A64B78" w:rsidRPr="00A64B78" w:rsidRDefault="00A64B78" w:rsidP="00A64B78">
      <w:pPr>
        <w:autoSpaceDE w:val="0"/>
        <w:autoSpaceDN w:val="0"/>
        <w:adjustRightInd w:val="0"/>
        <w:spacing w:after="0" w:line="240" w:lineRule="auto"/>
        <w:rPr>
          <w:rFonts w:ascii="Times New Roman" w:hAnsi="Times New Roman" w:cs="Times New Roman"/>
          <w:sz w:val="24"/>
          <w:szCs w:val="24"/>
        </w:rPr>
      </w:pPr>
      <w:r w:rsidRPr="00A64B78">
        <w:rPr>
          <w:rFonts w:ascii="Courier New" w:hAnsi="Courier New" w:cs="Courier New"/>
          <w:color w:val="000000"/>
          <w:szCs w:val="20"/>
        </w:rPr>
        <w:t>DESCRIPTIVES overlijden_ouder_triade_na.</w:t>
      </w:r>
    </w:p>
    <w:p w14:paraId="28D4249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F851BE1" w14:textId="77777777">
        <w:trPr>
          <w:cantSplit/>
        </w:trPr>
        <w:tc>
          <w:tcPr>
            <w:tcW w:w="7955" w:type="dxa"/>
            <w:gridSpan w:val="6"/>
            <w:tcBorders>
              <w:top w:val="nil"/>
              <w:left w:val="nil"/>
              <w:bottom w:val="nil"/>
              <w:right w:val="nil"/>
            </w:tcBorders>
            <w:shd w:val="clear" w:color="auto" w:fill="FFFFFF"/>
          </w:tcPr>
          <w:p w14:paraId="6D8B994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4608681"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08B58C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CD9ECE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F61A07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F55296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122352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85DDF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41AD59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614FAE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Ontslag_bijbaan_triade_voor</w:t>
            </w:r>
          </w:p>
        </w:tc>
        <w:tc>
          <w:tcPr>
            <w:tcW w:w="1000" w:type="dxa"/>
            <w:tcBorders>
              <w:top w:val="single" w:sz="16" w:space="0" w:color="000000"/>
              <w:left w:val="single" w:sz="16" w:space="0" w:color="000000"/>
              <w:bottom w:val="nil"/>
            </w:tcBorders>
            <w:shd w:val="clear" w:color="auto" w:fill="FFFFFF"/>
            <w:vAlign w:val="center"/>
          </w:tcPr>
          <w:p w14:paraId="4DEB92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6170110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76" w:type="dxa"/>
            <w:tcBorders>
              <w:top w:val="single" w:sz="16" w:space="0" w:color="000000"/>
              <w:bottom w:val="nil"/>
            </w:tcBorders>
            <w:shd w:val="clear" w:color="auto" w:fill="FFFFFF"/>
            <w:vAlign w:val="center"/>
          </w:tcPr>
          <w:p w14:paraId="2349C9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60D2872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,4393</w:t>
            </w:r>
          </w:p>
        </w:tc>
        <w:tc>
          <w:tcPr>
            <w:tcW w:w="1409" w:type="dxa"/>
            <w:tcBorders>
              <w:top w:val="single" w:sz="16" w:space="0" w:color="000000"/>
              <w:bottom w:val="nil"/>
              <w:right w:val="single" w:sz="16" w:space="0" w:color="000000"/>
            </w:tcBorders>
            <w:shd w:val="clear" w:color="auto" w:fill="FFFFFF"/>
            <w:vAlign w:val="center"/>
          </w:tcPr>
          <w:p w14:paraId="0797581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,18475</w:t>
            </w:r>
          </w:p>
        </w:tc>
      </w:tr>
      <w:tr w:rsidR="00C0300C" w:rsidRPr="00C0300C" w14:paraId="7ED73101"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48142B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DE97B8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5134354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AED5CE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F110D6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C3B6D2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DA8067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D013B1A" w14:textId="77777777" w:rsidTr="00C0300C">
        <w:trPr>
          <w:cantSplit/>
        </w:trPr>
        <w:tc>
          <w:tcPr>
            <w:tcW w:w="7958" w:type="dxa"/>
            <w:gridSpan w:val="6"/>
            <w:tcBorders>
              <w:top w:val="nil"/>
              <w:left w:val="nil"/>
              <w:bottom w:val="nil"/>
              <w:right w:val="nil"/>
            </w:tcBorders>
            <w:shd w:val="clear" w:color="auto" w:fill="FFFFFF"/>
          </w:tcPr>
          <w:p w14:paraId="520DF87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3AE4F5E"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34540C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2D3784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5B8F4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37C8D1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C3E5A6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7F2042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1B4D765"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1278DD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overlijden_ouder_triade_na</w:t>
            </w:r>
          </w:p>
        </w:tc>
        <w:tc>
          <w:tcPr>
            <w:tcW w:w="1000" w:type="dxa"/>
            <w:tcBorders>
              <w:top w:val="single" w:sz="16" w:space="0" w:color="000000"/>
              <w:left w:val="single" w:sz="16" w:space="0" w:color="000000"/>
              <w:bottom w:val="nil"/>
            </w:tcBorders>
            <w:shd w:val="clear" w:color="auto" w:fill="FFFFFF"/>
            <w:vAlign w:val="center"/>
          </w:tcPr>
          <w:p w14:paraId="0579FA0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337AA9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w:t>
            </w:r>
          </w:p>
        </w:tc>
        <w:tc>
          <w:tcPr>
            <w:tcW w:w="1076" w:type="dxa"/>
            <w:tcBorders>
              <w:top w:val="single" w:sz="16" w:space="0" w:color="000000"/>
              <w:bottom w:val="nil"/>
            </w:tcBorders>
            <w:shd w:val="clear" w:color="auto" w:fill="FFFFFF"/>
            <w:vAlign w:val="center"/>
          </w:tcPr>
          <w:p w14:paraId="03BFB95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00" w:type="dxa"/>
            <w:tcBorders>
              <w:top w:val="single" w:sz="16" w:space="0" w:color="000000"/>
              <w:bottom w:val="nil"/>
            </w:tcBorders>
            <w:shd w:val="clear" w:color="auto" w:fill="FFFFFF"/>
            <w:vAlign w:val="center"/>
          </w:tcPr>
          <w:p w14:paraId="6D36EC3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,3755</w:t>
            </w:r>
          </w:p>
        </w:tc>
        <w:tc>
          <w:tcPr>
            <w:tcW w:w="1410" w:type="dxa"/>
            <w:tcBorders>
              <w:top w:val="single" w:sz="16" w:space="0" w:color="000000"/>
              <w:bottom w:val="nil"/>
              <w:right w:val="single" w:sz="16" w:space="0" w:color="000000"/>
            </w:tcBorders>
            <w:shd w:val="clear" w:color="auto" w:fill="FFFFFF"/>
            <w:vAlign w:val="center"/>
          </w:tcPr>
          <w:p w14:paraId="6F0FF19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,28355</w:t>
            </w:r>
          </w:p>
        </w:tc>
      </w:tr>
      <w:tr w:rsidR="00C0300C" w:rsidRPr="00C0300C" w14:paraId="37E5EC01"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21B822E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0207A6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69054E0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B8F901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D971CD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93957B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1442FF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16E0CAA" w14:textId="77777777">
        <w:trPr>
          <w:cantSplit/>
        </w:trPr>
        <w:tc>
          <w:tcPr>
            <w:tcW w:w="7955" w:type="dxa"/>
            <w:gridSpan w:val="6"/>
            <w:tcBorders>
              <w:top w:val="nil"/>
              <w:left w:val="nil"/>
              <w:bottom w:val="nil"/>
              <w:right w:val="nil"/>
            </w:tcBorders>
            <w:shd w:val="clear" w:color="auto" w:fill="FFFFFF"/>
          </w:tcPr>
          <w:p w14:paraId="4FF191A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C8F109A"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5E88A6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513926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AE442C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1E2792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84F859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DC5E92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0895C02"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77CD90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overlijden_familielid_triade_na</w:t>
            </w:r>
          </w:p>
        </w:tc>
        <w:tc>
          <w:tcPr>
            <w:tcW w:w="1000" w:type="dxa"/>
            <w:tcBorders>
              <w:top w:val="single" w:sz="16" w:space="0" w:color="000000"/>
              <w:left w:val="single" w:sz="16" w:space="0" w:color="000000"/>
              <w:bottom w:val="nil"/>
            </w:tcBorders>
            <w:shd w:val="clear" w:color="auto" w:fill="FFFFFF"/>
            <w:vAlign w:val="center"/>
          </w:tcPr>
          <w:p w14:paraId="1B9FEA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60FB64C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27556C3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1325A95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,3949</w:t>
            </w:r>
          </w:p>
        </w:tc>
        <w:tc>
          <w:tcPr>
            <w:tcW w:w="1409" w:type="dxa"/>
            <w:tcBorders>
              <w:top w:val="single" w:sz="16" w:space="0" w:color="000000"/>
              <w:bottom w:val="nil"/>
              <w:right w:val="single" w:sz="16" w:space="0" w:color="000000"/>
            </w:tcBorders>
            <w:shd w:val="clear" w:color="auto" w:fill="FFFFFF"/>
            <w:vAlign w:val="center"/>
          </w:tcPr>
          <w:p w14:paraId="26DD3D6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,18369</w:t>
            </w:r>
          </w:p>
        </w:tc>
      </w:tr>
      <w:tr w:rsidR="00C0300C" w:rsidRPr="00C0300C" w14:paraId="242BA593"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09B661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4A7232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7AFCFA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629537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A73612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7640BF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E3D2D1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C2F6F36" w14:textId="77777777">
        <w:trPr>
          <w:cantSplit/>
        </w:trPr>
        <w:tc>
          <w:tcPr>
            <w:tcW w:w="7955" w:type="dxa"/>
            <w:gridSpan w:val="6"/>
            <w:tcBorders>
              <w:top w:val="nil"/>
              <w:left w:val="nil"/>
              <w:bottom w:val="nil"/>
              <w:right w:val="nil"/>
            </w:tcBorders>
            <w:shd w:val="clear" w:color="auto" w:fill="FFFFFF"/>
          </w:tcPr>
          <w:p w14:paraId="7BF8A06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BACB95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2CA169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DD1DD5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72488A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F9B3DD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1A1474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337B87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E42523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C4F586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overlijden_vriend_of_vriendin_triade_na</w:t>
            </w:r>
          </w:p>
        </w:tc>
        <w:tc>
          <w:tcPr>
            <w:tcW w:w="1000" w:type="dxa"/>
            <w:tcBorders>
              <w:top w:val="single" w:sz="16" w:space="0" w:color="000000"/>
              <w:left w:val="single" w:sz="16" w:space="0" w:color="000000"/>
              <w:bottom w:val="nil"/>
            </w:tcBorders>
            <w:shd w:val="clear" w:color="auto" w:fill="FFFFFF"/>
            <w:vAlign w:val="center"/>
          </w:tcPr>
          <w:p w14:paraId="6B0070B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0AF106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,03</w:t>
            </w:r>
          </w:p>
        </w:tc>
        <w:tc>
          <w:tcPr>
            <w:tcW w:w="1076" w:type="dxa"/>
            <w:tcBorders>
              <w:top w:val="single" w:sz="16" w:space="0" w:color="000000"/>
              <w:bottom w:val="nil"/>
            </w:tcBorders>
            <w:shd w:val="clear" w:color="auto" w:fill="FFFFFF"/>
            <w:vAlign w:val="center"/>
          </w:tcPr>
          <w:p w14:paraId="5BA1BC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66D7E71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,2846</w:t>
            </w:r>
          </w:p>
        </w:tc>
        <w:tc>
          <w:tcPr>
            <w:tcW w:w="1409" w:type="dxa"/>
            <w:tcBorders>
              <w:top w:val="single" w:sz="16" w:space="0" w:color="000000"/>
              <w:bottom w:val="nil"/>
              <w:right w:val="single" w:sz="16" w:space="0" w:color="000000"/>
            </w:tcBorders>
            <w:shd w:val="clear" w:color="auto" w:fill="FFFFFF"/>
            <w:vAlign w:val="center"/>
          </w:tcPr>
          <w:p w14:paraId="03C9580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,27812</w:t>
            </w:r>
          </w:p>
        </w:tc>
      </w:tr>
      <w:tr w:rsidR="00C0300C" w:rsidRPr="00C0300C" w14:paraId="037BD653"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157F93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701986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333FF82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81F3F5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1CCCFC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94BFED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15041E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E0AD0CD" w14:textId="77777777">
        <w:trPr>
          <w:cantSplit/>
        </w:trPr>
        <w:tc>
          <w:tcPr>
            <w:tcW w:w="7955" w:type="dxa"/>
            <w:gridSpan w:val="6"/>
            <w:tcBorders>
              <w:top w:val="nil"/>
              <w:left w:val="nil"/>
              <w:bottom w:val="nil"/>
              <w:right w:val="nil"/>
            </w:tcBorders>
            <w:shd w:val="clear" w:color="auto" w:fill="FFFFFF"/>
          </w:tcPr>
          <w:p w14:paraId="2EFCA9C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C4FCBDD"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FF90C3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0562EE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551880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3DBDB3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475BE0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408AFD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D4D14AB"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C4CAC9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Verslechtering_gez_dierbare_triade_na</w:t>
            </w:r>
          </w:p>
        </w:tc>
        <w:tc>
          <w:tcPr>
            <w:tcW w:w="1000" w:type="dxa"/>
            <w:tcBorders>
              <w:top w:val="single" w:sz="16" w:space="0" w:color="000000"/>
              <w:left w:val="single" w:sz="16" w:space="0" w:color="000000"/>
              <w:bottom w:val="nil"/>
            </w:tcBorders>
            <w:shd w:val="clear" w:color="auto" w:fill="FFFFFF"/>
            <w:vAlign w:val="center"/>
          </w:tcPr>
          <w:p w14:paraId="1484CA8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455AA26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,07</w:t>
            </w:r>
          </w:p>
        </w:tc>
        <w:tc>
          <w:tcPr>
            <w:tcW w:w="1076" w:type="dxa"/>
            <w:tcBorders>
              <w:top w:val="single" w:sz="16" w:space="0" w:color="000000"/>
              <w:bottom w:val="nil"/>
            </w:tcBorders>
            <w:shd w:val="clear" w:color="auto" w:fill="FFFFFF"/>
            <w:vAlign w:val="center"/>
          </w:tcPr>
          <w:p w14:paraId="4115A2A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760D10C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,4392</w:t>
            </w:r>
          </w:p>
        </w:tc>
        <w:tc>
          <w:tcPr>
            <w:tcW w:w="1409" w:type="dxa"/>
            <w:tcBorders>
              <w:top w:val="single" w:sz="16" w:space="0" w:color="000000"/>
              <w:bottom w:val="nil"/>
              <w:right w:val="single" w:sz="16" w:space="0" w:color="000000"/>
            </w:tcBorders>
            <w:shd w:val="clear" w:color="auto" w:fill="FFFFFF"/>
            <w:vAlign w:val="center"/>
          </w:tcPr>
          <w:p w14:paraId="6E4A23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,18032</w:t>
            </w:r>
          </w:p>
        </w:tc>
      </w:tr>
      <w:tr w:rsidR="00C0300C" w:rsidRPr="00C0300C" w14:paraId="447B2E7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11EB4D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20BA7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6431DA5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792F42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BADF7B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C04855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F96E9F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17BCD9F" w14:textId="77777777">
        <w:trPr>
          <w:cantSplit/>
        </w:trPr>
        <w:tc>
          <w:tcPr>
            <w:tcW w:w="7955" w:type="dxa"/>
            <w:gridSpan w:val="6"/>
            <w:tcBorders>
              <w:top w:val="nil"/>
              <w:left w:val="nil"/>
              <w:bottom w:val="nil"/>
              <w:right w:val="nil"/>
            </w:tcBorders>
            <w:shd w:val="clear" w:color="auto" w:fill="FFFFFF"/>
          </w:tcPr>
          <w:p w14:paraId="1B9A82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EE0338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58BF64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573A7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0DBC24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9BA39D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849277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97D16C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1DF33B5"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A267ED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Verslechtering_gez_van_jezelf_triade_na</w:t>
            </w:r>
          </w:p>
        </w:tc>
        <w:tc>
          <w:tcPr>
            <w:tcW w:w="1000" w:type="dxa"/>
            <w:tcBorders>
              <w:top w:val="single" w:sz="16" w:space="0" w:color="000000"/>
              <w:left w:val="single" w:sz="16" w:space="0" w:color="000000"/>
              <w:bottom w:val="nil"/>
            </w:tcBorders>
            <w:shd w:val="clear" w:color="auto" w:fill="FFFFFF"/>
            <w:vAlign w:val="center"/>
          </w:tcPr>
          <w:p w14:paraId="31DCD70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0032B2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33EBAD1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735B2AC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,3416</w:t>
            </w:r>
          </w:p>
        </w:tc>
        <w:tc>
          <w:tcPr>
            <w:tcW w:w="1409" w:type="dxa"/>
            <w:tcBorders>
              <w:top w:val="single" w:sz="16" w:space="0" w:color="000000"/>
              <w:bottom w:val="nil"/>
              <w:right w:val="single" w:sz="16" w:space="0" w:color="000000"/>
            </w:tcBorders>
            <w:shd w:val="clear" w:color="auto" w:fill="FFFFFF"/>
            <w:vAlign w:val="center"/>
          </w:tcPr>
          <w:p w14:paraId="0B853F6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,24047</w:t>
            </w:r>
          </w:p>
        </w:tc>
      </w:tr>
      <w:tr w:rsidR="00C0300C" w:rsidRPr="00C0300C" w14:paraId="7F1D2A73"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ACF6AF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2465E4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209B31D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CD2F3F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3E6512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5C419C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CF26B1A"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0F7167B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79"/>
        <w:gridCol w:w="1000"/>
        <w:gridCol w:w="1046"/>
        <w:gridCol w:w="1077"/>
        <w:gridCol w:w="1001"/>
        <w:gridCol w:w="1410"/>
      </w:tblGrid>
      <w:tr w:rsidR="00C0300C" w:rsidRPr="00C0300C" w14:paraId="013986D3" w14:textId="77777777">
        <w:trPr>
          <w:cantSplit/>
        </w:trPr>
        <w:tc>
          <w:tcPr>
            <w:tcW w:w="7909" w:type="dxa"/>
            <w:gridSpan w:val="6"/>
            <w:tcBorders>
              <w:top w:val="nil"/>
              <w:left w:val="nil"/>
              <w:bottom w:val="nil"/>
              <w:right w:val="nil"/>
            </w:tcBorders>
            <w:shd w:val="clear" w:color="auto" w:fill="FFFFFF"/>
          </w:tcPr>
          <w:p w14:paraId="0CA3C14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7DC63CB" w14:textId="77777777">
        <w:trPr>
          <w:cantSplit/>
        </w:trPr>
        <w:tc>
          <w:tcPr>
            <w:tcW w:w="2379" w:type="dxa"/>
            <w:tcBorders>
              <w:top w:val="single" w:sz="16" w:space="0" w:color="000000"/>
              <w:left w:val="single" w:sz="16" w:space="0" w:color="000000"/>
              <w:bottom w:val="single" w:sz="16" w:space="0" w:color="000000"/>
              <w:right w:val="single" w:sz="16" w:space="0" w:color="000000"/>
            </w:tcBorders>
            <w:shd w:val="clear" w:color="auto" w:fill="FFFFFF"/>
          </w:tcPr>
          <w:p w14:paraId="16F6069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766F88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459A1E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DA431C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F1718A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419ABB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AE92A6D" w14:textId="77777777">
        <w:trPr>
          <w:cantSplit/>
        </w:trPr>
        <w:tc>
          <w:tcPr>
            <w:tcW w:w="2379" w:type="dxa"/>
            <w:tcBorders>
              <w:top w:val="single" w:sz="16" w:space="0" w:color="000000"/>
              <w:left w:val="single" w:sz="16" w:space="0" w:color="000000"/>
              <w:bottom w:val="nil"/>
              <w:right w:val="single" w:sz="16" w:space="0" w:color="000000"/>
            </w:tcBorders>
            <w:shd w:val="clear" w:color="auto" w:fill="FFFFFF"/>
            <w:vAlign w:val="center"/>
          </w:tcPr>
          <w:p w14:paraId="1CED28F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Krijgen_relatie_triade_na</w:t>
            </w:r>
          </w:p>
        </w:tc>
        <w:tc>
          <w:tcPr>
            <w:tcW w:w="1000" w:type="dxa"/>
            <w:tcBorders>
              <w:top w:val="single" w:sz="16" w:space="0" w:color="000000"/>
              <w:left w:val="single" w:sz="16" w:space="0" w:color="000000"/>
              <w:bottom w:val="nil"/>
            </w:tcBorders>
            <w:shd w:val="clear" w:color="auto" w:fill="FFFFFF"/>
            <w:vAlign w:val="center"/>
          </w:tcPr>
          <w:p w14:paraId="5148FA0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77AD7D4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w:t>
            </w:r>
          </w:p>
        </w:tc>
        <w:tc>
          <w:tcPr>
            <w:tcW w:w="1076" w:type="dxa"/>
            <w:tcBorders>
              <w:top w:val="single" w:sz="16" w:space="0" w:color="000000"/>
              <w:bottom w:val="nil"/>
            </w:tcBorders>
            <w:shd w:val="clear" w:color="auto" w:fill="FFFFFF"/>
            <w:vAlign w:val="center"/>
          </w:tcPr>
          <w:p w14:paraId="55AC856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5686B47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,4273</w:t>
            </w:r>
          </w:p>
        </w:tc>
        <w:tc>
          <w:tcPr>
            <w:tcW w:w="1409" w:type="dxa"/>
            <w:tcBorders>
              <w:top w:val="single" w:sz="16" w:space="0" w:color="000000"/>
              <w:bottom w:val="nil"/>
              <w:right w:val="single" w:sz="16" w:space="0" w:color="000000"/>
            </w:tcBorders>
            <w:shd w:val="clear" w:color="auto" w:fill="FFFFFF"/>
            <w:vAlign w:val="center"/>
          </w:tcPr>
          <w:p w14:paraId="08C6BA6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,14733</w:t>
            </w:r>
          </w:p>
        </w:tc>
      </w:tr>
      <w:tr w:rsidR="00C0300C" w:rsidRPr="00C0300C" w14:paraId="6AEA1C89" w14:textId="77777777">
        <w:trPr>
          <w:cantSplit/>
        </w:trPr>
        <w:tc>
          <w:tcPr>
            <w:tcW w:w="2379" w:type="dxa"/>
            <w:tcBorders>
              <w:top w:val="nil"/>
              <w:left w:val="single" w:sz="16" w:space="0" w:color="000000"/>
              <w:bottom w:val="single" w:sz="16" w:space="0" w:color="000000"/>
              <w:right w:val="single" w:sz="16" w:space="0" w:color="000000"/>
            </w:tcBorders>
            <w:shd w:val="clear" w:color="auto" w:fill="FFFFFF"/>
            <w:vAlign w:val="center"/>
          </w:tcPr>
          <w:p w14:paraId="6E0D75D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56F3F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67ECB56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EF94E9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D4A07C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C19F57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42AF86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F866929" w14:textId="77777777">
        <w:trPr>
          <w:cantSplit/>
        </w:trPr>
        <w:tc>
          <w:tcPr>
            <w:tcW w:w="7955" w:type="dxa"/>
            <w:gridSpan w:val="6"/>
            <w:tcBorders>
              <w:top w:val="nil"/>
              <w:left w:val="nil"/>
              <w:bottom w:val="nil"/>
              <w:right w:val="nil"/>
            </w:tcBorders>
            <w:shd w:val="clear" w:color="auto" w:fill="FFFFFF"/>
          </w:tcPr>
          <w:p w14:paraId="7F88D5F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83027F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27D155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3A8CDC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DEBFC7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1141A75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EBD985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A89EC0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79CE64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A796E9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Verbreken_relatie_triade_na</w:t>
            </w:r>
          </w:p>
        </w:tc>
        <w:tc>
          <w:tcPr>
            <w:tcW w:w="1000" w:type="dxa"/>
            <w:tcBorders>
              <w:top w:val="single" w:sz="16" w:space="0" w:color="000000"/>
              <w:left w:val="single" w:sz="16" w:space="0" w:color="000000"/>
              <w:bottom w:val="nil"/>
            </w:tcBorders>
            <w:shd w:val="clear" w:color="auto" w:fill="FFFFFF"/>
            <w:vAlign w:val="center"/>
          </w:tcPr>
          <w:p w14:paraId="1F94847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1FAB0C4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76" w:type="dxa"/>
            <w:tcBorders>
              <w:top w:val="single" w:sz="16" w:space="0" w:color="000000"/>
              <w:bottom w:val="nil"/>
            </w:tcBorders>
            <w:shd w:val="clear" w:color="auto" w:fill="FFFFFF"/>
            <w:vAlign w:val="center"/>
          </w:tcPr>
          <w:p w14:paraId="000285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7BCD9E7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,4168</w:t>
            </w:r>
          </w:p>
        </w:tc>
        <w:tc>
          <w:tcPr>
            <w:tcW w:w="1409" w:type="dxa"/>
            <w:tcBorders>
              <w:top w:val="single" w:sz="16" w:space="0" w:color="000000"/>
              <w:bottom w:val="nil"/>
              <w:right w:val="single" w:sz="16" w:space="0" w:color="000000"/>
            </w:tcBorders>
            <w:shd w:val="clear" w:color="auto" w:fill="FFFFFF"/>
            <w:vAlign w:val="center"/>
          </w:tcPr>
          <w:p w14:paraId="1A4657A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,17156</w:t>
            </w:r>
          </w:p>
        </w:tc>
      </w:tr>
      <w:tr w:rsidR="00C0300C" w:rsidRPr="00C0300C" w14:paraId="6A9FB59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939FD8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0BF89B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0F14214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24E7A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7C4909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AECD47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1BA418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9A1895D" w14:textId="77777777">
        <w:trPr>
          <w:cantSplit/>
        </w:trPr>
        <w:tc>
          <w:tcPr>
            <w:tcW w:w="7955" w:type="dxa"/>
            <w:gridSpan w:val="6"/>
            <w:tcBorders>
              <w:top w:val="nil"/>
              <w:left w:val="nil"/>
              <w:bottom w:val="nil"/>
              <w:right w:val="nil"/>
            </w:tcBorders>
            <w:shd w:val="clear" w:color="auto" w:fill="FFFFFF"/>
          </w:tcPr>
          <w:p w14:paraId="21703B5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3821F44"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51FB24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C07A43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C348C7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6FD253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88A92F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734E6A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86721E0"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1F631D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Scheiding_van_ouders_triade_na</w:t>
            </w:r>
          </w:p>
        </w:tc>
        <w:tc>
          <w:tcPr>
            <w:tcW w:w="1000" w:type="dxa"/>
            <w:tcBorders>
              <w:top w:val="single" w:sz="16" w:space="0" w:color="000000"/>
              <w:left w:val="single" w:sz="16" w:space="0" w:color="000000"/>
              <w:bottom w:val="nil"/>
            </w:tcBorders>
            <w:shd w:val="clear" w:color="auto" w:fill="FFFFFF"/>
            <w:vAlign w:val="center"/>
          </w:tcPr>
          <w:p w14:paraId="7CE20F0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0767027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w:t>
            </w:r>
          </w:p>
        </w:tc>
        <w:tc>
          <w:tcPr>
            <w:tcW w:w="1076" w:type="dxa"/>
            <w:tcBorders>
              <w:top w:val="single" w:sz="16" w:space="0" w:color="000000"/>
              <w:bottom w:val="nil"/>
            </w:tcBorders>
            <w:shd w:val="clear" w:color="auto" w:fill="FFFFFF"/>
            <w:vAlign w:val="center"/>
          </w:tcPr>
          <w:p w14:paraId="15D66C5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w:t>
            </w:r>
          </w:p>
        </w:tc>
        <w:tc>
          <w:tcPr>
            <w:tcW w:w="1000" w:type="dxa"/>
            <w:tcBorders>
              <w:top w:val="single" w:sz="16" w:space="0" w:color="000000"/>
              <w:bottom w:val="nil"/>
            </w:tcBorders>
            <w:shd w:val="clear" w:color="auto" w:fill="FFFFFF"/>
            <w:vAlign w:val="center"/>
          </w:tcPr>
          <w:p w14:paraId="5E08238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,2608</w:t>
            </w:r>
          </w:p>
        </w:tc>
        <w:tc>
          <w:tcPr>
            <w:tcW w:w="1409" w:type="dxa"/>
            <w:tcBorders>
              <w:top w:val="single" w:sz="16" w:space="0" w:color="000000"/>
              <w:bottom w:val="nil"/>
              <w:right w:val="single" w:sz="16" w:space="0" w:color="000000"/>
            </w:tcBorders>
            <w:shd w:val="clear" w:color="auto" w:fill="FFFFFF"/>
            <w:vAlign w:val="center"/>
          </w:tcPr>
          <w:p w14:paraId="794789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,11810</w:t>
            </w:r>
          </w:p>
        </w:tc>
      </w:tr>
      <w:tr w:rsidR="00C0300C" w:rsidRPr="00C0300C" w14:paraId="582015C4"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78B58A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7D3F28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190CF1C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0A5129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7C667B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185E14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514B59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89D3894" w14:textId="77777777">
        <w:trPr>
          <w:cantSplit/>
        </w:trPr>
        <w:tc>
          <w:tcPr>
            <w:tcW w:w="7955" w:type="dxa"/>
            <w:gridSpan w:val="6"/>
            <w:tcBorders>
              <w:top w:val="nil"/>
              <w:left w:val="nil"/>
              <w:bottom w:val="nil"/>
              <w:right w:val="nil"/>
            </w:tcBorders>
            <w:shd w:val="clear" w:color="auto" w:fill="FFFFFF"/>
          </w:tcPr>
          <w:p w14:paraId="6686B36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642AD1F"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2906E8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19EC953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4265CD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EC389F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E9123A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1124DE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2C803A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6F845D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Nieuwe_relatie_ouders_triade_na</w:t>
            </w:r>
          </w:p>
        </w:tc>
        <w:tc>
          <w:tcPr>
            <w:tcW w:w="1000" w:type="dxa"/>
            <w:tcBorders>
              <w:top w:val="single" w:sz="16" w:space="0" w:color="000000"/>
              <w:left w:val="single" w:sz="16" w:space="0" w:color="000000"/>
              <w:bottom w:val="nil"/>
            </w:tcBorders>
            <w:shd w:val="clear" w:color="auto" w:fill="FFFFFF"/>
            <w:vAlign w:val="center"/>
          </w:tcPr>
          <w:p w14:paraId="6D9B5A2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7BDDCA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76" w:type="dxa"/>
            <w:tcBorders>
              <w:top w:val="single" w:sz="16" w:space="0" w:color="000000"/>
              <w:bottom w:val="nil"/>
            </w:tcBorders>
            <w:shd w:val="clear" w:color="auto" w:fill="FFFFFF"/>
            <w:vAlign w:val="center"/>
          </w:tcPr>
          <w:p w14:paraId="06A21BE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w:t>
            </w:r>
          </w:p>
        </w:tc>
        <w:tc>
          <w:tcPr>
            <w:tcW w:w="1000" w:type="dxa"/>
            <w:tcBorders>
              <w:top w:val="single" w:sz="16" w:space="0" w:color="000000"/>
              <w:bottom w:val="nil"/>
            </w:tcBorders>
            <w:shd w:val="clear" w:color="auto" w:fill="FFFFFF"/>
            <w:vAlign w:val="center"/>
          </w:tcPr>
          <w:p w14:paraId="14155A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,3410</w:t>
            </w:r>
          </w:p>
        </w:tc>
        <w:tc>
          <w:tcPr>
            <w:tcW w:w="1409" w:type="dxa"/>
            <w:tcBorders>
              <w:top w:val="single" w:sz="16" w:space="0" w:color="000000"/>
              <w:bottom w:val="nil"/>
              <w:right w:val="single" w:sz="16" w:space="0" w:color="000000"/>
            </w:tcBorders>
            <w:shd w:val="clear" w:color="auto" w:fill="FFFFFF"/>
            <w:vAlign w:val="center"/>
          </w:tcPr>
          <w:p w14:paraId="12506F3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,05203</w:t>
            </w:r>
          </w:p>
        </w:tc>
      </w:tr>
      <w:tr w:rsidR="00C0300C" w:rsidRPr="00C0300C" w14:paraId="3E2CB9C3"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E41C42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C0E46B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4ABB7F5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6113AE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E0D3A8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C8C51D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38A897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B02A1A6" w14:textId="77777777">
        <w:trPr>
          <w:cantSplit/>
        </w:trPr>
        <w:tc>
          <w:tcPr>
            <w:tcW w:w="7955" w:type="dxa"/>
            <w:gridSpan w:val="6"/>
            <w:tcBorders>
              <w:top w:val="nil"/>
              <w:left w:val="nil"/>
              <w:bottom w:val="nil"/>
              <w:right w:val="nil"/>
            </w:tcBorders>
            <w:shd w:val="clear" w:color="auto" w:fill="FFFFFF"/>
          </w:tcPr>
          <w:p w14:paraId="64C9565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236B922"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F0026C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3DDB44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B5AFDC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CC5EB1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FD9D07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21F34B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5266B91"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86926F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Verbreken_vriendschap_triade_na</w:t>
            </w:r>
          </w:p>
        </w:tc>
        <w:tc>
          <w:tcPr>
            <w:tcW w:w="1000" w:type="dxa"/>
            <w:tcBorders>
              <w:top w:val="single" w:sz="16" w:space="0" w:color="000000"/>
              <w:left w:val="single" w:sz="16" w:space="0" w:color="000000"/>
              <w:bottom w:val="nil"/>
            </w:tcBorders>
            <w:shd w:val="clear" w:color="auto" w:fill="FFFFFF"/>
            <w:vAlign w:val="center"/>
          </w:tcPr>
          <w:p w14:paraId="2508B4D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5A0F41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w:t>
            </w:r>
          </w:p>
        </w:tc>
        <w:tc>
          <w:tcPr>
            <w:tcW w:w="1076" w:type="dxa"/>
            <w:tcBorders>
              <w:top w:val="single" w:sz="16" w:space="0" w:color="000000"/>
              <w:bottom w:val="nil"/>
            </w:tcBorders>
            <w:shd w:val="clear" w:color="auto" w:fill="FFFFFF"/>
            <w:vAlign w:val="center"/>
          </w:tcPr>
          <w:p w14:paraId="165756F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00" w:type="dxa"/>
            <w:tcBorders>
              <w:top w:val="single" w:sz="16" w:space="0" w:color="000000"/>
              <w:bottom w:val="nil"/>
            </w:tcBorders>
            <w:shd w:val="clear" w:color="auto" w:fill="FFFFFF"/>
            <w:vAlign w:val="center"/>
          </w:tcPr>
          <w:p w14:paraId="2FAF7E9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,4277</w:t>
            </w:r>
          </w:p>
        </w:tc>
        <w:tc>
          <w:tcPr>
            <w:tcW w:w="1409" w:type="dxa"/>
            <w:tcBorders>
              <w:top w:val="single" w:sz="16" w:space="0" w:color="000000"/>
              <w:bottom w:val="nil"/>
              <w:right w:val="single" w:sz="16" w:space="0" w:color="000000"/>
            </w:tcBorders>
            <w:shd w:val="clear" w:color="auto" w:fill="FFFFFF"/>
            <w:vAlign w:val="center"/>
          </w:tcPr>
          <w:p w14:paraId="7A9870A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,11273</w:t>
            </w:r>
          </w:p>
        </w:tc>
      </w:tr>
      <w:tr w:rsidR="00C0300C" w:rsidRPr="00C0300C" w14:paraId="728222FA"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6DF97CA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73010D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2A032A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675D5E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19C5C7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6694B8C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68179E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4"/>
        <w:gridCol w:w="1000"/>
        <w:gridCol w:w="1046"/>
        <w:gridCol w:w="1076"/>
        <w:gridCol w:w="1000"/>
        <w:gridCol w:w="1410"/>
      </w:tblGrid>
      <w:tr w:rsidR="00C0300C" w:rsidRPr="00C0300C" w14:paraId="7B5DE5A0" w14:textId="77777777">
        <w:trPr>
          <w:cantSplit/>
        </w:trPr>
        <w:tc>
          <w:tcPr>
            <w:tcW w:w="7683" w:type="dxa"/>
            <w:gridSpan w:val="6"/>
            <w:tcBorders>
              <w:top w:val="nil"/>
              <w:left w:val="nil"/>
              <w:bottom w:val="nil"/>
              <w:right w:val="nil"/>
            </w:tcBorders>
            <w:shd w:val="clear" w:color="auto" w:fill="FFFFFF"/>
          </w:tcPr>
          <w:p w14:paraId="102F22F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F6031A8" w14:textId="77777777">
        <w:trPr>
          <w:cantSplit/>
        </w:trPr>
        <w:tc>
          <w:tcPr>
            <w:tcW w:w="2152" w:type="dxa"/>
            <w:tcBorders>
              <w:top w:val="single" w:sz="16" w:space="0" w:color="000000"/>
              <w:left w:val="single" w:sz="16" w:space="0" w:color="000000"/>
              <w:bottom w:val="single" w:sz="16" w:space="0" w:color="000000"/>
              <w:right w:val="single" w:sz="16" w:space="0" w:color="000000"/>
            </w:tcBorders>
            <w:shd w:val="clear" w:color="auto" w:fill="FFFFFF"/>
          </w:tcPr>
          <w:p w14:paraId="5C3F214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CECD89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6" w:type="dxa"/>
            <w:tcBorders>
              <w:top w:val="single" w:sz="16" w:space="0" w:color="000000"/>
              <w:bottom w:val="single" w:sz="16" w:space="0" w:color="000000"/>
            </w:tcBorders>
            <w:shd w:val="clear" w:color="auto" w:fill="FFFFFF"/>
          </w:tcPr>
          <w:p w14:paraId="253E085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7D322F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9F10F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FDA93A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D2C09C5" w14:textId="77777777">
        <w:trPr>
          <w:cantSplit/>
        </w:trPr>
        <w:tc>
          <w:tcPr>
            <w:tcW w:w="2152" w:type="dxa"/>
            <w:tcBorders>
              <w:top w:val="single" w:sz="16" w:space="0" w:color="000000"/>
              <w:left w:val="single" w:sz="16" w:space="0" w:color="000000"/>
              <w:bottom w:val="nil"/>
              <w:right w:val="single" w:sz="16" w:space="0" w:color="000000"/>
            </w:tcBorders>
            <w:shd w:val="clear" w:color="auto" w:fill="FFFFFF"/>
            <w:vAlign w:val="center"/>
          </w:tcPr>
          <w:p w14:paraId="385DE3C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Op_kamers_triade_na</w:t>
            </w:r>
          </w:p>
        </w:tc>
        <w:tc>
          <w:tcPr>
            <w:tcW w:w="1000" w:type="dxa"/>
            <w:tcBorders>
              <w:top w:val="single" w:sz="16" w:space="0" w:color="000000"/>
              <w:left w:val="single" w:sz="16" w:space="0" w:color="000000"/>
              <w:bottom w:val="nil"/>
            </w:tcBorders>
            <w:shd w:val="clear" w:color="auto" w:fill="FFFFFF"/>
            <w:vAlign w:val="center"/>
          </w:tcPr>
          <w:p w14:paraId="04F7484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6" w:type="dxa"/>
            <w:tcBorders>
              <w:top w:val="single" w:sz="16" w:space="0" w:color="000000"/>
              <w:bottom w:val="nil"/>
            </w:tcBorders>
            <w:shd w:val="clear" w:color="auto" w:fill="FFFFFF"/>
            <w:vAlign w:val="center"/>
          </w:tcPr>
          <w:p w14:paraId="1D9C3A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,03</w:t>
            </w:r>
          </w:p>
        </w:tc>
        <w:tc>
          <w:tcPr>
            <w:tcW w:w="1076" w:type="dxa"/>
            <w:tcBorders>
              <w:top w:val="single" w:sz="16" w:space="0" w:color="000000"/>
              <w:bottom w:val="nil"/>
            </w:tcBorders>
            <w:shd w:val="clear" w:color="auto" w:fill="FFFFFF"/>
            <w:vAlign w:val="center"/>
          </w:tcPr>
          <w:p w14:paraId="0D8801F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5BF5AF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,4109</w:t>
            </w:r>
          </w:p>
        </w:tc>
        <w:tc>
          <w:tcPr>
            <w:tcW w:w="1409" w:type="dxa"/>
            <w:tcBorders>
              <w:top w:val="single" w:sz="16" w:space="0" w:color="000000"/>
              <w:bottom w:val="nil"/>
              <w:right w:val="single" w:sz="16" w:space="0" w:color="000000"/>
            </w:tcBorders>
            <w:shd w:val="clear" w:color="auto" w:fill="FFFFFF"/>
            <w:vAlign w:val="center"/>
          </w:tcPr>
          <w:p w14:paraId="091246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,22921</w:t>
            </w:r>
          </w:p>
        </w:tc>
      </w:tr>
      <w:tr w:rsidR="00C0300C" w:rsidRPr="00C0300C" w14:paraId="09803358" w14:textId="77777777">
        <w:trPr>
          <w:cantSplit/>
        </w:trPr>
        <w:tc>
          <w:tcPr>
            <w:tcW w:w="2152" w:type="dxa"/>
            <w:tcBorders>
              <w:top w:val="nil"/>
              <w:left w:val="single" w:sz="16" w:space="0" w:color="000000"/>
              <w:bottom w:val="single" w:sz="16" w:space="0" w:color="000000"/>
              <w:right w:val="single" w:sz="16" w:space="0" w:color="000000"/>
            </w:tcBorders>
            <w:shd w:val="clear" w:color="auto" w:fill="FFFFFF"/>
            <w:vAlign w:val="center"/>
          </w:tcPr>
          <w:p w14:paraId="3D7F936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24678C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6" w:type="dxa"/>
            <w:tcBorders>
              <w:top w:val="nil"/>
              <w:bottom w:val="single" w:sz="16" w:space="0" w:color="000000"/>
            </w:tcBorders>
            <w:shd w:val="clear" w:color="auto" w:fill="FFFFFF"/>
          </w:tcPr>
          <w:p w14:paraId="4495855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729939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11066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D46358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768D3C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6"/>
        <w:gridCol w:w="1000"/>
        <w:gridCol w:w="1045"/>
        <w:gridCol w:w="1076"/>
        <w:gridCol w:w="1000"/>
        <w:gridCol w:w="1410"/>
      </w:tblGrid>
      <w:tr w:rsidR="00C0300C" w:rsidRPr="00C0300C" w14:paraId="63AF9D0D" w14:textId="77777777">
        <w:trPr>
          <w:cantSplit/>
        </w:trPr>
        <w:tc>
          <w:tcPr>
            <w:tcW w:w="7864" w:type="dxa"/>
            <w:gridSpan w:val="6"/>
            <w:tcBorders>
              <w:top w:val="nil"/>
              <w:left w:val="nil"/>
              <w:bottom w:val="nil"/>
              <w:right w:val="nil"/>
            </w:tcBorders>
            <w:shd w:val="clear" w:color="auto" w:fill="FFFFFF"/>
          </w:tcPr>
          <w:p w14:paraId="7B90238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9017802" w14:textId="77777777">
        <w:trPr>
          <w:cantSplit/>
        </w:trPr>
        <w:tc>
          <w:tcPr>
            <w:tcW w:w="2334" w:type="dxa"/>
            <w:tcBorders>
              <w:top w:val="single" w:sz="16" w:space="0" w:color="000000"/>
              <w:left w:val="single" w:sz="16" w:space="0" w:color="000000"/>
              <w:bottom w:val="single" w:sz="16" w:space="0" w:color="000000"/>
              <w:right w:val="single" w:sz="16" w:space="0" w:color="000000"/>
            </w:tcBorders>
            <w:shd w:val="clear" w:color="auto" w:fill="FFFFFF"/>
          </w:tcPr>
          <w:p w14:paraId="6328DF9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216F5A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5DAF84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C73E29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4C854B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46670C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8428197" w14:textId="77777777">
        <w:trPr>
          <w:cantSplit/>
        </w:trPr>
        <w:tc>
          <w:tcPr>
            <w:tcW w:w="2334" w:type="dxa"/>
            <w:tcBorders>
              <w:top w:val="single" w:sz="16" w:space="0" w:color="000000"/>
              <w:left w:val="single" w:sz="16" w:space="0" w:color="000000"/>
              <w:bottom w:val="nil"/>
              <w:right w:val="single" w:sz="16" w:space="0" w:color="000000"/>
            </w:tcBorders>
            <w:shd w:val="clear" w:color="auto" w:fill="FFFFFF"/>
            <w:vAlign w:val="center"/>
          </w:tcPr>
          <w:p w14:paraId="3865A5E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Samenwonen_triade_na</w:t>
            </w:r>
          </w:p>
        </w:tc>
        <w:tc>
          <w:tcPr>
            <w:tcW w:w="1000" w:type="dxa"/>
            <w:tcBorders>
              <w:top w:val="single" w:sz="16" w:space="0" w:color="000000"/>
              <w:left w:val="single" w:sz="16" w:space="0" w:color="000000"/>
              <w:bottom w:val="nil"/>
            </w:tcBorders>
            <w:shd w:val="clear" w:color="auto" w:fill="FFFFFF"/>
            <w:vAlign w:val="center"/>
          </w:tcPr>
          <w:p w14:paraId="2E9ADCE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061923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76" w:type="dxa"/>
            <w:tcBorders>
              <w:top w:val="single" w:sz="16" w:space="0" w:color="000000"/>
              <w:bottom w:val="nil"/>
            </w:tcBorders>
            <w:shd w:val="clear" w:color="auto" w:fill="FFFFFF"/>
            <w:vAlign w:val="center"/>
          </w:tcPr>
          <w:p w14:paraId="0D7B29B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00" w:type="dxa"/>
            <w:tcBorders>
              <w:top w:val="single" w:sz="16" w:space="0" w:color="000000"/>
              <w:bottom w:val="nil"/>
            </w:tcBorders>
            <w:shd w:val="clear" w:color="auto" w:fill="FFFFFF"/>
            <w:vAlign w:val="center"/>
          </w:tcPr>
          <w:p w14:paraId="48FC71A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,4724</w:t>
            </w:r>
          </w:p>
        </w:tc>
        <w:tc>
          <w:tcPr>
            <w:tcW w:w="1409" w:type="dxa"/>
            <w:tcBorders>
              <w:top w:val="single" w:sz="16" w:space="0" w:color="000000"/>
              <w:bottom w:val="nil"/>
              <w:right w:val="single" w:sz="16" w:space="0" w:color="000000"/>
            </w:tcBorders>
            <w:shd w:val="clear" w:color="auto" w:fill="FFFFFF"/>
            <w:vAlign w:val="center"/>
          </w:tcPr>
          <w:p w14:paraId="17A1E10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,08716</w:t>
            </w:r>
          </w:p>
        </w:tc>
      </w:tr>
      <w:tr w:rsidR="00C0300C" w:rsidRPr="00C0300C" w14:paraId="2E380DFF" w14:textId="77777777">
        <w:trPr>
          <w:cantSplit/>
        </w:trPr>
        <w:tc>
          <w:tcPr>
            <w:tcW w:w="2334" w:type="dxa"/>
            <w:tcBorders>
              <w:top w:val="nil"/>
              <w:left w:val="single" w:sz="16" w:space="0" w:color="000000"/>
              <w:bottom w:val="single" w:sz="16" w:space="0" w:color="000000"/>
              <w:right w:val="single" w:sz="16" w:space="0" w:color="000000"/>
            </w:tcBorders>
            <w:shd w:val="clear" w:color="auto" w:fill="FFFFFF"/>
            <w:vAlign w:val="center"/>
          </w:tcPr>
          <w:p w14:paraId="6A72529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ED7A22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7173B11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E5CB44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57D4FE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370173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77DC82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398FB2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843FC64" w14:textId="77777777">
        <w:trPr>
          <w:cantSplit/>
        </w:trPr>
        <w:tc>
          <w:tcPr>
            <w:tcW w:w="7955" w:type="dxa"/>
            <w:gridSpan w:val="6"/>
            <w:tcBorders>
              <w:top w:val="nil"/>
              <w:left w:val="nil"/>
              <w:bottom w:val="nil"/>
              <w:right w:val="nil"/>
            </w:tcBorders>
            <w:shd w:val="clear" w:color="auto" w:fill="FFFFFF"/>
          </w:tcPr>
          <w:p w14:paraId="0EE7A8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0B41BA5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336777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B91389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D33D89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908B80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E88AD9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C78A43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7F16767"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395561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Starten_studeren_triade_na</w:t>
            </w:r>
          </w:p>
        </w:tc>
        <w:tc>
          <w:tcPr>
            <w:tcW w:w="1000" w:type="dxa"/>
            <w:tcBorders>
              <w:top w:val="single" w:sz="16" w:space="0" w:color="000000"/>
              <w:left w:val="single" w:sz="16" w:space="0" w:color="000000"/>
              <w:bottom w:val="nil"/>
            </w:tcBorders>
            <w:shd w:val="clear" w:color="auto" w:fill="FFFFFF"/>
            <w:vAlign w:val="center"/>
          </w:tcPr>
          <w:p w14:paraId="4314B80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0CE5A2C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w:t>
            </w:r>
          </w:p>
        </w:tc>
        <w:tc>
          <w:tcPr>
            <w:tcW w:w="1076" w:type="dxa"/>
            <w:tcBorders>
              <w:top w:val="single" w:sz="16" w:space="0" w:color="000000"/>
              <w:bottom w:val="nil"/>
            </w:tcBorders>
            <w:shd w:val="clear" w:color="auto" w:fill="FFFFFF"/>
            <w:vAlign w:val="center"/>
          </w:tcPr>
          <w:p w14:paraId="60A1FD1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4177249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,4256</w:t>
            </w:r>
          </w:p>
        </w:tc>
        <w:tc>
          <w:tcPr>
            <w:tcW w:w="1409" w:type="dxa"/>
            <w:tcBorders>
              <w:top w:val="single" w:sz="16" w:space="0" w:color="000000"/>
              <w:bottom w:val="nil"/>
              <w:right w:val="single" w:sz="16" w:space="0" w:color="000000"/>
            </w:tcBorders>
            <w:shd w:val="clear" w:color="auto" w:fill="FFFFFF"/>
            <w:vAlign w:val="center"/>
          </w:tcPr>
          <w:p w14:paraId="12C26D8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,17311</w:t>
            </w:r>
          </w:p>
        </w:tc>
      </w:tr>
      <w:tr w:rsidR="00C0300C" w:rsidRPr="00C0300C" w14:paraId="24F3AC8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318C89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8D3169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1516E71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AAB37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58A039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AB821C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32F62F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EF9492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5AAECAA" w14:textId="77777777">
        <w:trPr>
          <w:cantSplit/>
        </w:trPr>
        <w:tc>
          <w:tcPr>
            <w:tcW w:w="7955" w:type="dxa"/>
            <w:gridSpan w:val="6"/>
            <w:tcBorders>
              <w:top w:val="nil"/>
              <w:left w:val="nil"/>
              <w:bottom w:val="nil"/>
              <w:right w:val="nil"/>
            </w:tcBorders>
            <w:shd w:val="clear" w:color="auto" w:fill="FFFFFF"/>
          </w:tcPr>
          <w:p w14:paraId="7C7954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855166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9462AE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3E7832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3A0513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8581B6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71FD3E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B11E39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67EEB55"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13498BF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Veranderen_opleiding_zelfde_school_triade_na</w:t>
            </w:r>
          </w:p>
        </w:tc>
        <w:tc>
          <w:tcPr>
            <w:tcW w:w="1000" w:type="dxa"/>
            <w:tcBorders>
              <w:top w:val="single" w:sz="16" w:space="0" w:color="000000"/>
              <w:left w:val="single" w:sz="16" w:space="0" w:color="000000"/>
              <w:bottom w:val="nil"/>
            </w:tcBorders>
            <w:shd w:val="clear" w:color="auto" w:fill="FFFFFF"/>
            <w:vAlign w:val="center"/>
          </w:tcPr>
          <w:p w14:paraId="078B6A0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0A7087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w:t>
            </w:r>
          </w:p>
        </w:tc>
        <w:tc>
          <w:tcPr>
            <w:tcW w:w="1076" w:type="dxa"/>
            <w:tcBorders>
              <w:top w:val="single" w:sz="16" w:space="0" w:color="000000"/>
              <w:bottom w:val="nil"/>
            </w:tcBorders>
            <w:shd w:val="clear" w:color="auto" w:fill="FFFFFF"/>
            <w:vAlign w:val="center"/>
          </w:tcPr>
          <w:p w14:paraId="1A0879D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00" w:type="dxa"/>
            <w:tcBorders>
              <w:top w:val="single" w:sz="16" w:space="0" w:color="000000"/>
              <w:bottom w:val="nil"/>
            </w:tcBorders>
            <w:shd w:val="clear" w:color="auto" w:fill="FFFFFF"/>
            <w:vAlign w:val="center"/>
          </w:tcPr>
          <w:p w14:paraId="52367EF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,3894</w:t>
            </w:r>
          </w:p>
        </w:tc>
        <w:tc>
          <w:tcPr>
            <w:tcW w:w="1409" w:type="dxa"/>
            <w:tcBorders>
              <w:top w:val="single" w:sz="16" w:space="0" w:color="000000"/>
              <w:bottom w:val="nil"/>
              <w:right w:val="single" w:sz="16" w:space="0" w:color="000000"/>
            </w:tcBorders>
            <w:shd w:val="clear" w:color="auto" w:fill="FFFFFF"/>
            <w:vAlign w:val="center"/>
          </w:tcPr>
          <w:p w14:paraId="0FB10E5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,14189</w:t>
            </w:r>
          </w:p>
        </w:tc>
      </w:tr>
      <w:tr w:rsidR="00C0300C" w:rsidRPr="00C0300C" w14:paraId="2AF8062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E16CE4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BF569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40DEBFD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C72FD9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2784DB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C49817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811A752"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24922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DCB3092" w14:textId="77777777">
        <w:trPr>
          <w:cantSplit/>
        </w:trPr>
        <w:tc>
          <w:tcPr>
            <w:tcW w:w="7955" w:type="dxa"/>
            <w:gridSpan w:val="6"/>
            <w:tcBorders>
              <w:top w:val="nil"/>
              <w:left w:val="nil"/>
              <w:bottom w:val="nil"/>
              <w:right w:val="nil"/>
            </w:tcBorders>
            <w:shd w:val="clear" w:color="auto" w:fill="FFFFFF"/>
          </w:tcPr>
          <w:p w14:paraId="0AC39F8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A8C47A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7130B8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0AF417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E6F6E3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3E4E53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F3B2F2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C8CA46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32AEEC0"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2A5C70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Veranderen_opleiding_andere_school_triade_na</w:t>
            </w:r>
          </w:p>
        </w:tc>
        <w:tc>
          <w:tcPr>
            <w:tcW w:w="1000" w:type="dxa"/>
            <w:tcBorders>
              <w:top w:val="single" w:sz="16" w:space="0" w:color="000000"/>
              <w:left w:val="single" w:sz="16" w:space="0" w:color="000000"/>
              <w:bottom w:val="nil"/>
            </w:tcBorders>
            <w:shd w:val="clear" w:color="auto" w:fill="FFFFFF"/>
            <w:vAlign w:val="center"/>
          </w:tcPr>
          <w:p w14:paraId="2CD05C7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5076FD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w:t>
            </w:r>
          </w:p>
        </w:tc>
        <w:tc>
          <w:tcPr>
            <w:tcW w:w="1076" w:type="dxa"/>
            <w:tcBorders>
              <w:top w:val="single" w:sz="16" w:space="0" w:color="000000"/>
              <w:bottom w:val="nil"/>
            </w:tcBorders>
            <w:shd w:val="clear" w:color="auto" w:fill="FFFFFF"/>
            <w:vAlign w:val="center"/>
          </w:tcPr>
          <w:p w14:paraId="7FF4368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56DDDA8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,4308</w:t>
            </w:r>
          </w:p>
        </w:tc>
        <w:tc>
          <w:tcPr>
            <w:tcW w:w="1409" w:type="dxa"/>
            <w:tcBorders>
              <w:top w:val="single" w:sz="16" w:space="0" w:color="000000"/>
              <w:bottom w:val="nil"/>
              <w:right w:val="single" w:sz="16" w:space="0" w:color="000000"/>
            </w:tcBorders>
            <w:shd w:val="clear" w:color="auto" w:fill="FFFFFF"/>
            <w:vAlign w:val="center"/>
          </w:tcPr>
          <w:p w14:paraId="18161B8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,17193</w:t>
            </w:r>
          </w:p>
        </w:tc>
      </w:tr>
      <w:tr w:rsidR="00C0300C" w:rsidRPr="00C0300C" w14:paraId="5E198B3A"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115F40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23F4D7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518BAC6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66244B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2F2E1A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2AC8380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4FF1C7F"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32E232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21811A0" w14:textId="77777777">
        <w:trPr>
          <w:cantSplit/>
        </w:trPr>
        <w:tc>
          <w:tcPr>
            <w:tcW w:w="7955" w:type="dxa"/>
            <w:gridSpan w:val="6"/>
            <w:tcBorders>
              <w:top w:val="nil"/>
              <w:left w:val="nil"/>
              <w:bottom w:val="nil"/>
              <w:right w:val="nil"/>
            </w:tcBorders>
            <w:shd w:val="clear" w:color="auto" w:fill="FFFFFF"/>
          </w:tcPr>
          <w:p w14:paraId="2C0760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714C0E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068F97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637625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5C44CB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6C0E4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0FD587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52371B0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D0A52A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239EE5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Behalen_diploma_triade_na</w:t>
            </w:r>
          </w:p>
        </w:tc>
        <w:tc>
          <w:tcPr>
            <w:tcW w:w="1000" w:type="dxa"/>
            <w:tcBorders>
              <w:top w:val="single" w:sz="16" w:space="0" w:color="000000"/>
              <w:left w:val="single" w:sz="16" w:space="0" w:color="000000"/>
              <w:bottom w:val="nil"/>
            </w:tcBorders>
            <w:shd w:val="clear" w:color="auto" w:fill="FFFFFF"/>
            <w:vAlign w:val="center"/>
          </w:tcPr>
          <w:p w14:paraId="637A03F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5AF795B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w:t>
            </w:r>
          </w:p>
        </w:tc>
        <w:tc>
          <w:tcPr>
            <w:tcW w:w="1076" w:type="dxa"/>
            <w:tcBorders>
              <w:top w:val="single" w:sz="16" w:space="0" w:color="000000"/>
              <w:bottom w:val="nil"/>
            </w:tcBorders>
            <w:shd w:val="clear" w:color="auto" w:fill="FFFFFF"/>
            <w:vAlign w:val="center"/>
          </w:tcPr>
          <w:p w14:paraId="6738608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w:t>
            </w:r>
          </w:p>
        </w:tc>
        <w:tc>
          <w:tcPr>
            <w:tcW w:w="1000" w:type="dxa"/>
            <w:tcBorders>
              <w:top w:val="single" w:sz="16" w:space="0" w:color="000000"/>
              <w:bottom w:val="nil"/>
            </w:tcBorders>
            <w:shd w:val="clear" w:color="auto" w:fill="FFFFFF"/>
            <w:vAlign w:val="center"/>
          </w:tcPr>
          <w:p w14:paraId="78DC18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,4366</w:t>
            </w:r>
          </w:p>
        </w:tc>
        <w:tc>
          <w:tcPr>
            <w:tcW w:w="1409" w:type="dxa"/>
            <w:tcBorders>
              <w:top w:val="single" w:sz="16" w:space="0" w:color="000000"/>
              <w:bottom w:val="nil"/>
              <w:right w:val="single" w:sz="16" w:space="0" w:color="000000"/>
            </w:tcBorders>
            <w:shd w:val="clear" w:color="auto" w:fill="FFFFFF"/>
            <w:vAlign w:val="center"/>
          </w:tcPr>
          <w:p w14:paraId="2E9DF69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,14323</w:t>
            </w:r>
          </w:p>
        </w:tc>
      </w:tr>
      <w:tr w:rsidR="00C0300C" w:rsidRPr="00C0300C" w14:paraId="584D90D2"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1012A3C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62280A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64AD912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1A772B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FE9C57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649CD1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2B99B3C"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48ECCF2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B5CB0B0" w14:textId="77777777">
        <w:trPr>
          <w:cantSplit/>
        </w:trPr>
        <w:tc>
          <w:tcPr>
            <w:tcW w:w="7955" w:type="dxa"/>
            <w:gridSpan w:val="6"/>
            <w:tcBorders>
              <w:top w:val="nil"/>
              <w:left w:val="nil"/>
              <w:bottom w:val="nil"/>
              <w:right w:val="nil"/>
            </w:tcBorders>
            <w:shd w:val="clear" w:color="auto" w:fill="FFFFFF"/>
          </w:tcPr>
          <w:p w14:paraId="3FD50C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83E4A50"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5DF347A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911755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DD04F7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B86856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42B8276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DCC0DE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6F7621A"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8B5880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Toetreden_studentenvereniging_triade_na</w:t>
            </w:r>
          </w:p>
        </w:tc>
        <w:tc>
          <w:tcPr>
            <w:tcW w:w="1000" w:type="dxa"/>
            <w:tcBorders>
              <w:top w:val="single" w:sz="16" w:space="0" w:color="000000"/>
              <w:left w:val="single" w:sz="16" w:space="0" w:color="000000"/>
              <w:bottom w:val="nil"/>
            </w:tcBorders>
            <w:shd w:val="clear" w:color="auto" w:fill="FFFFFF"/>
            <w:vAlign w:val="center"/>
          </w:tcPr>
          <w:p w14:paraId="47311BE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4208948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,04</w:t>
            </w:r>
          </w:p>
        </w:tc>
        <w:tc>
          <w:tcPr>
            <w:tcW w:w="1076" w:type="dxa"/>
            <w:tcBorders>
              <w:top w:val="single" w:sz="16" w:space="0" w:color="000000"/>
              <w:bottom w:val="nil"/>
            </w:tcBorders>
            <w:shd w:val="clear" w:color="auto" w:fill="FFFFFF"/>
            <w:vAlign w:val="center"/>
          </w:tcPr>
          <w:p w14:paraId="5E370BE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00" w:type="dxa"/>
            <w:tcBorders>
              <w:top w:val="single" w:sz="16" w:space="0" w:color="000000"/>
              <w:bottom w:val="nil"/>
            </w:tcBorders>
            <w:shd w:val="clear" w:color="auto" w:fill="FFFFFF"/>
            <w:vAlign w:val="center"/>
          </w:tcPr>
          <w:p w14:paraId="00D0AFB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,3698</w:t>
            </w:r>
          </w:p>
        </w:tc>
        <w:tc>
          <w:tcPr>
            <w:tcW w:w="1409" w:type="dxa"/>
            <w:tcBorders>
              <w:top w:val="single" w:sz="16" w:space="0" w:color="000000"/>
              <w:bottom w:val="nil"/>
              <w:right w:val="single" w:sz="16" w:space="0" w:color="000000"/>
            </w:tcBorders>
            <w:shd w:val="clear" w:color="auto" w:fill="FFFFFF"/>
            <w:vAlign w:val="center"/>
          </w:tcPr>
          <w:p w14:paraId="60F15FD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,21375</w:t>
            </w:r>
          </w:p>
        </w:tc>
      </w:tr>
      <w:tr w:rsidR="00C0300C" w:rsidRPr="00C0300C" w14:paraId="3C2F6259"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B7B42F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2C47D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071848C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9ACA59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F59DE5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5B3577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00DCBC50"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C5F4EE8" w14:textId="77777777" w:rsidTr="00A64B78">
        <w:trPr>
          <w:cantSplit/>
        </w:trPr>
        <w:tc>
          <w:tcPr>
            <w:tcW w:w="7958" w:type="dxa"/>
            <w:gridSpan w:val="6"/>
            <w:tcBorders>
              <w:top w:val="nil"/>
              <w:left w:val="nil"/>
              <w:bottom w:val="nil"/>
              <w:right w:val="nil"/>
            </w:tcBorders>
            <w:shd w:val="clear" w:color="auto" w:fill="FFFFFF"/>
          </w:tcPr>
          <w:p w14:paraId="6ECAFD2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F947137" w14:textId="77777777" w:rsidTr="00A64B78">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6F6316E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771DF0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684E96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3FBE00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0CF2A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369725D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582AA0CD" w14:textId="77777777" w:rsidTr="00A64B78">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5CC8345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Krijgen_bijbaan_triade_na</w:t>
            </w:r>
          </w:p>
        </w:tc>
        <w:tc>
          <w:tcPr>
            <w:tcW w:w="1000" w:type="dxa"/>
            <w:tcBorders>
              <w:top w:val="single" w:sz="16" w:space="0" w:color="000000"/>
              <w:left w:val="single" w:sz="16" w:space="0" w:color="000000"/>
              <w:bottom w:val="nil"/>
            </w:tcBorders>
            <w:shd w:val="clear" w:color="auto" w:fill="FFFFFF"/>
            <w:vAlign w:val="center"/>
          </w:tcPr>
          <w:p w14:paraId="078C633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2FC61F2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,21</w:t>
            </w:r>
          </w:p>
        </w:tc>
        <w:tc>
          <w:tcPr>
            <w:tcW w:w="1076" w:type="dxa"/>
            <w:tcBorders>
              <w:top w:val="single" w:sz="16" w:space="0" w:color="000000"/>
              <w:bottom w:val="nil"/>
            </w:tcBorders>
            <w:shd w:val="clear" w:color="auto" w:fill="FFFFFF"/>
            <w:vAlign w:val="center"/>
          </w:tcPr>
          <w:p w14:paraId="5EA4DD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,90</w:t>
            </w:r>
          </w:p>
        </w:tc>
        <w:tc>
          <w:tcPr>
            <w:tcW w:w="1000" w:type="dxa"/>
            <w:tcBorders>
              <w:top w:val="single" w:sz="16" w:space="0" w:color="000000"/>
              <w:bottom w:val="nil"/>
            </w:tcBorders>
            <w:shd w:val="clear" w:color="auto" w:fill="FFFFFF"/>
            <w:vAlign w:val="center"/>
          </w:tcPr>
          <w:p w14:paraId="75D9018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,3981</w:t>
            </w:r>
          </w:p>
        </w:tc>
        <w:tc>
          <w:tcPr>
            <w:tcW w:w="1410" w:type="dxa"/>
            <w:tcBorders>
              <w:top w:val="single" w:sz="16" w:space="0" w:color="000000"/>
              <w:bottom w:val="nil"/>
              <w:right w:val="single" w:sz="16" w:space="0" w:color="000000"/>
            </w:tcBorders>
            <w:shd w:val="clear" w:color="auto" w:fill="FFFFFF"/>
            <w:vAlign w:val="center"/>
          </w:tcPr>
          <w:p w14:paraId="211C5D0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,12146</w:t>
            </w:r>
          </w:p>
        </w:tc>
      </w:tr>
      <w:tr w:rsidR="00C0300C" w:rsidRPr="00C0300C" w14:paraId="13660C0E" w14:textId="77777777" w:rsidTr="00A64B78">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667B39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36156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4841A5E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9866A7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4AFC92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76C58AA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CE93CA4"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1079ADA7"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p w14:paraId="7C2949C4"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p w14:paraId="56FFEFCB"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p w14:paraId="339F27D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86B46B3" w14:textId="77777777">
        <w:trPr>
          <w:cantSplit/>
        </w:trPr>
        <w:tc>
          <w:tcPr>
            <w:tcW w:w="7955" w:type="dxa"/>
            <w:gridSpan w:val="6"/>
            <w:tcBorders>
              <w:top w:val="nil"/>
              <w:left w:val="nil"/>
              <w:bottom w:val="nil"/>
              <w:right w:val="nil"/>
            </w:tcBorders>
            <w:shd w:val="clear" w:color="auto" w:fill="FFFFFF"/>
          </w:tcPr>
          <w:p w14:paraId="270791A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199092BD"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684201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5D0BF4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4467F8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F97202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3B873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63E27F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D4F8596"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A5A2C3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Ontslag_bijbaan_triade_na</w:t>
            </w:r>
          </w:p>
        </w:tc>
        <w:tc>
          <w:tcPr>
            <w:tcW w:w="1000" w:type="dxa"/>
            <w:tcBorders>
              <w:top w:val="single" w:sz="16" w:space="0" w:color="000000"/>
              <w:left w:val="single" w:sz="16" w:space="0" w:color="000000"/>
              <w:bottom w:val="nil"/>
            </w:tcBorders>
            <w:shd w:val="clear" w:color="auto" w:fill="FFFFFF"/>
            <w:vAlign w:val="center"/>
          </w:tcPr>
          <w:p w14:paraId="505FCFE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06B72C5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76" w:type="dxa"/>
            <w:tcBorders>
              <w:top w:val="single" w:sz="16" w:space="0" w:color="000000"/>
              <w:bottom w:val="nil"/>
            </w:tcBorders>
            <w:shd w:val="clear" w:color="auto" w:fill="FFFFFF"/>
            <w:vAlign w:val="center"/>
          </w:tcPr>
          <w:p w14:paraId="3C2D60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1,00</w:t>
            </w:r>
          </w:p>
        </w:tc>
        <w:tc>
          <w:tcPr>
            <w:tcW w:w="1000" w:type="dxa"/>
            <w:tcBorders>
              <w:top w:val="single" w:sz="16" w:space="0" w:color="000000"/>
              <w:bottom w:val="nil"/>
            </w:tcBorders>
            <w:shd w:val="clear" w:color="auto" w:fill="FFFFFF"/>
            <w:vAlign w:val="center"/>
          </w:tcPr>
          <w:p w14:paraId="33D50BA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,4733</w:t>
            </w:r>
          </w:p>
        </w:tc>
        <w:tc>
          <w:tcPr>
            <w:tcW w:w="1409" w:type="dxa"/>
            <w:tcBorders>
              <w:top w:val="single" w:sz="16" w:space="0" w:color="000000"/>
              <w:bottom w:val="nil"/>
              <w:right w:val="single" w:sz="16" w:space="0" w:color="000000"/>
            </w:tcBorders>
            <w:shd w:val="clear" w:color="auto" w:fill="FFFFFF"/>
            <w:vAlign w:val="center"/>
          </w:tcPr>
          <w:p w14:paraId="0F2C9B5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,18088</w:t>
            </w:r>
          </w:p>
        </w:tc>
      </w:tr>
      <w:tr w:rsidR="00C0300C" w:rsidRPr="00C0300C" w14:paraId="2DD5090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EC49B7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78C109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6366840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EE4837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F956F6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2DEF11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60C8386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5C5BE561"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p>
    <w:p w14:paraId="4C7BAC5B"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***verschilscore triade berekenen.</w:t>
      </w:r>
    </w:p>
    <w:p w14:paraId="3F8FEB09"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COMPUTE overlijden_ouder_triade_verschil = overlijden_ouder_triade_na - overlijden_ouder_triade_voor.</w:t>
      </w:r>
    </w:p>
    <w:p w14:paraId="0F389928"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EXECUTE.</w:t>
      </w:r>
    </w:p>
    <w:p w14:paraId="47876935" w14:textId="009C5A23" w:rsidR="000A4AB5" w:rsidRPr="000A4AB5" w:rsidRDefault="000A4AB5" w:rsidP="000A4AB5">
      <w:pPr>
        <w:autoSpaceDE w:val="0"/>
        <w:autoSpaceDN w:val="0"/>
        <w:adjustRightInd w:val="0"/>
        <w:spacing w:after="0" w:line="240" w:lineRule="auto"/>
        <w:rPr>
          <w:rFonts w:ascii="Times New Roman" w:hAnsi="Times New Roman" w:cs="Times New Roman"/>
          <w:sz w:val="24"/>
          <w:szCs w:val="24"/>
        </w:rPr>
      </w:pPr>
      <w:r w:rsidRPr="000A4AB5">
        <w:rPr>
          <w:rFonts w:ascii="Courier New" w:hAnsi="Courier New" w:cs="Courier New"/>
          <w:color w:val="000000"/>
          <w:szCs w:val="20"/>
        </w:rPr>
        <w:t>DESCRIPTIVES overlijden_ouder_triade_verschil.</w:t>
      </w:r>
    </w:p>
    <w:p w14:paraId="707133A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DBEDE97" w14:textId="77777777">
        <w:trPr>
          <w:cantSplit/>
        </w:trPr>
        <w:tc>
          <w:tcPr>
            <w:tcW w:w="7955" w:type="dxa"/>
            <w:gridSpan w:val="6"/>
            <w:tcBorders>
              <w:top w:val="nil"/>
              <w:left w:val="nil"/>
              <w:bottom w:val="nil"/>
              <w:right w:val="nil"/>
            </w:tcBorders>
            <w:shd w:val="clear" w:color="auto" w:fill="FFFFFF"/>
          </w:tcPr>
          <w:p w14:paraId="41D685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66A7941"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E6E343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4D75C9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507982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7F6593D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6E69B3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7DD78A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D78EF4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DBAA39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overlijden_ouder_triade_verschil</w:t>
            </w:r>
          </w:p>
        </w:tc>
        <w:tc>
          <w:tcPr>
            <w:tcW w:w="1000" w:type="dxa"/>
            <w:tcBorders>
              <w:top w:val="single" w:sz="16" w:space="0" w:color="000000"/>
              <w:left w:val="single" w:sz="16" w:space="0" w:color="000000"/>
              <w:bottom w:val="nil"/>
            </w:tcBorders>
            <w:shd w:val="clear" w:color="auto" w:fill="FFFFFF"/>
            <w:vAlign w:val="center"/>
          </w:tcPr>
          <w:p w14:paraId="0C2347D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single" w:sz="16" w:space="0" w:color="000000"/>
              <w:bottom w:val="nil"/>
            </w:tcBorders>
            <w:shd w:val="clear" w:color="auto" w:fill="FFFFFF"/>
            <w:vAlign w:val="center"/>
          </w:tcPr>
          <w:p w14:paraId="4088482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w:t>
            </w:r>
          </w:p>
        </w:tc>
        <w:tc>
          <w:tcPr>
            <w:tcW w:w="1076" w:type="dxa"/>
            <w:tcBorders>
              <w:top w:val="single" w:sz="16" w:space="0" w:color="000000"/>
              <w:bottom w:val="nil"/>
            </w:tcBorders>
            <w:shd w:val="clear" w:color="auto" w:fill="FFFFFF"/>
            <w:vAlign w:val="center"/>
          </w:tcPr>
          <w:p w14:paraId="4745688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-,07</w:t>
            </w:r>
          </w:p>
        </w:tc>
        <w:tc>
          <w:tcPr>
            <w:tcW w:w="1000" w:type="dxa"/>
            <w:tcBorders>
              <w:top w:val="single" w:sz="16" w:space="0" w:color="000000"/>
              <w:bottom w:val="nil"/>
            </w:tcBorders>
            <w:shd w:val="clear" w:color="auto" w:fill="FFFFFF"/>
            <w:vAlign w:val="center"/>
          </w:tcPr>
          <w:p w14:paraId="4CC79A6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-,1200</w:t>
            </w:r>
          </w:p>
        </w:tc>
        <w:tc>
          <w:tcPr>
            <w:tcW w:w="1409" w:type="dxa"/>
            <w:tcBorders>
              <w:top w:val="single" w:sz="16" w:space="0" w:color="000000"/>
              <w:bottom w:val="nil"/>
              <w:right w:val="single" w:sz="16" w:space="0" w:color="000000"/>
            </w:tcBorders>
            <w:shd w:val="clear" w:color="auto" w:fill="FFFFFF"/>
            <w:vAlign w:val="center"/>
          </w:tcPr>
          <w:p w14:paraId="207BEE7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,06788</w:t>
            </w:r>
          </w:p>
        </w:tc>
      </w:tr>
      <w:tr w:rsidR="00C0300C" w:rsidRPr="00C0300C" w14:paraId="14CC358B"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381382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F5458E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w:t>
            </w:r>
          </w:p>
        </w:tc>
        <w:tc>
          <w:tcPr>
            <w:tcW w:w="1045" w:type="dxa"/>
            <w:tcBorders>
              <w:top w:val="nil"/>
              <w:bottom w:val="single" w:sz="16" w:space="0" w:color="000000"/>
            </w:tcBorders>
            <w:shd w:val="clear" w:color="auto" w:fill="FFFFFF"/>
          </w:tcPr>
          <w:p w14:paraId="61E3983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353716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331C30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71391C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92EDC73"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295B11A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94CC867" w14:textId="77777777">
        <w:trPr>
          <w:cantSplit/>
        </w:trPr>
        <w:tc>
          <w:tcPr>
            <w:tcW w:w="7955" w:type="dxa"/>
            <w:gridSpan w:val="6"/>
            <w:tcBorders>
              <w:top w:val="nil"/>
              <w:left w:val="nil"/>
              <w:bottom w:val="nil"/>
              <w:right w:val="nil"/>
            </w:tcBorders>
            <w:shd w:val="clear" w:color="auto" w:fill="FFFFFF"/>
          </w:tcPr>
          <w:p w14:paraId="25C09CD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E48C31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41B1066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F4EDE2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FAE58D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6E93DB1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94811A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CD97AC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83F5B0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28723C0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overlijden_familielid_triade_verschil</w:t>
            </w:r>
          </w:p>
        </w:tc>
        <w:tc>
          <w:tcPr>
            <w:tcW w:w="1000" w:type="dxa"/>
            <w:tcBorders>
              <w:top w:val="single" w:sz="16" w:space="0" w:color="000000"/>
              <w:left w:val="single" w:sz="16" w:space="0" w:color="000000"/>
              <w:bottom w:val="nil"/>
            </w:tcBorders>
            <w:shd w:val="clear" w:color="auto" w:fill="FFFFFF"/>
            <w:vAlign w:val="center"/>
          </w:tcPr>
          <w:p w14:paraId="4175A21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single" w:sz="16" w:space="0" w:color="000000"/>
              <w:bottom w:val="nil"/>
            </w:tcBorders>
            <w:shd w:val="clear" w:color="auto" w:fill="FFFFFF"/>
            <w:vAlign w:val="center"/>
          </w:tcPr>
          <w:p w14:paraId="58D9675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w:t>
            </w:r>
          </w:p>
        </w:tc>
        <w:tc>
          <w:tcPr>
            <w:tcW w:w="1076" w:type="dxa"/>
            <w:tcBorders>
              <w:top w:val="single" w:sz="16" w:space="0" w:color="000000"/>
              <w:bottom w:val="nil"/>
            </w:tcBorders>
            <w:shd w:val="clear" w:color="auto" w:fill="FFFFFF"/>
            <w:vAlign w:val="center"/>
          </w:tcPr>
          <w:p w14:paraId="275E338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,39</w:t>
            </w:r>
          </w:p>
        </w:tc>
        <w:tc>
          <w:tcPr>
            <w:tcW w:w="1000" w:type="dxa"/>
            <w:tcBorders>
              <w:top w:val="single" w:sz="16" w:space="0" w:color="000000"/>
              <w:bottom w:val="nil"/>
            </w:tcBorders>
            <w:shd w:val="clear" w:color="auto" w:fill="FFFFFF"/>
            <w:vAlign w:val="center"/>
          </w:tcPr>
          <w:p w14:paraId="63EC4B8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-,0208</w:t>
            </w:r>
          </w:p>
        </w:tc>
        <w:tc>
          <w:tcPr>
            <w:tcW w:w="1409" w:type="dxa"/>
            <w:tcBorders>
              <w:top w:val="single" w:sz="16" w:space="0" w:color="000000"/>
              <w:bottom w:val="nil"/>
              <w:right w:val="single" w:sz="16" w:space="0" w:color="000000"/>
            </w:tcBorders>
            <w:shd w:val="clear" w:color="auto" w:fill="FFFFFF"/>
            <w:vAlign w:val="center"/>
          </w:tcPr>
          <w:p w14:paraId="7B19CFA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,12954</w:t>
            </w:r>
          </w:p>
        </w:tc>
      </w:tr>
      <w:tr w:rsidR="00C0300C" w:rsidRPr="00C0300C" w14:paraId="1A8A9C8C"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194326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D5D590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27</w:t>
            </w:r>
          </w:p>
        </w:tc>
        <w:tc>
          <w:tcPr>
            <w:tcW w:w="1045" w:type="dxa"/>
            <w:tcBorders>
              <w:top w:val="nil"/>
              <w:bottom w:val="single" w:sz="16" w:space="0" w:color="000000"/>
            </w:tcBorders>
            <w:shd w:val="clear" w:color="auto" w:fill="FFFFFF"/>
          </w:tcPr>
          <w:p w14:paraId="112C43D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A329B9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286E01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B4ED69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9C4F35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5FC7E463" w14:textId="77777777">
        <w:trPr>
          <w:cantSplit/>
        </w:trPr>
        <w:tc>
          <w:tcPr>
            <w:tcW w:w="7955" w:type="dxa"/>
            <w:gridSpan w:val="6"/>
            <w:tcBorders>
              <w:top w:val="nil"/>
              <w:left w:val="nil"/>
              <w:bottom w:val="nil"/>
              <w:right w:val="nil"/>
            </w:tcBorders>
            <w:shd w:val="clear" w:color="auto" w:fill="FFFFFF"/>
          </w:tcPr>
          <w:p w14:paraId="33B91E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7CC3B274"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129198B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769C436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3D3871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4F3273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F3383D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6552D9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451C7A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AA204D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overlijden_vriend_of_vriendin_triade_verschil</w:t>
            </w:r>
          </w:p>
        </w:tc>
        <w:tc>
          <w:tcPr>
            <w:tcW w:w="1000" w:type="dxa"/>
            <w:tcBorders>
              <w:top w:val="single" w:sz="16" w:space="0" w:color="000000"/>
              <w:left w:val="single" w:sz="16" w:space="0" w:color="000000"/>
              <w:bottom w:val="nil"/>
            </w:tcBorders>
            <w:shd w:val="clear" w:color="auto" w:fill="FFFFFF"/>
            <w:vAlign w:val="center"/>
          </w:tcPr>
          <w:p w14:paraId="34A0EAA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1C56B8D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-,36</w:t>
            </w:r>
          </w:p>
        </w:tc>
        <w:tc>
          <w:tcPr>
            <w:tcW w:w="1076" w:type="dxa"/>
            <w:tcBorders>
              <w:top w:val="single" w:sz="16" w:space="0" w:color="000000"/>
              <w:bottom w:val="nil"/>
            </w:tcBorders>
            <w:shd w:val="clear" w:color="auto" w:fill="FFFFFF"/>
            <w:vAlign w:val="center"/>
          </w:tcPr>
          <w:p w14:paraId="45FE2EC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435663B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-,1706</w:t>
            </w:r>
          </w:p>
        </w:tc>
        <w:tc>
          <w:tcPr>
            <w:tcW w:w="1409" w:type="dxa"/>
            <w:tcBorders>
              <w:top w:val="single" w:sz="16" w:space="0" w:color="000000"/>
              <w:bottom w:val="nil"/>
              <w:right w:val="single" w:sz="16" w:space="0" w:color="000000"/>
            </w:tcBorders>
            <w:shd w:val="clear" w:color="auto" w:fill="FFFFFF"/>
            <w:vAlign w:val="center"/>
          </w:tcPr>
          <w:p w14:paraId="643D076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,14484</w:t>
            </w:r>
          </w:p>
        </w:tc>
      </w:tr>
      <w:tr w:rsidR="00C0300C" w:rsidRPr="00C0300C" w14:paraId="35DD79B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065CF6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CD1710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09EB4ED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33BD09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8BE05D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CF248B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52DE299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5E31BE2" w14:textId="77777777">
        <w:trPr>
          <w:cantSplit/>
        </w:trPr>
        <w:tc>
          <w:tcPr>
            <w:tcW w:w="7955" w:type="dxa"/>
            <w:gridSpan w:val="6"/>
            <w:tcBorders>
              <w:top w:val="nil"/>
              <w:left w:val="nil"/>
              <w:bottom w:val="nil"/>
              <w:right w:val="nil"/>
            </w:tcBorders>
            <w:shd w:val="clear" w:color="auto" w:fill="FFFFFF"/>
          </w:tcPr>
          <w:p w14:paraId="2FEF2EC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1963C92"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4B1636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4401A8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A465CE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867A63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B5FAB8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2044FC7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FB71658"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4B9E70A0"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Verslechtering_gez_dierbare_triade_verschil</w:t>
            </w:r>
          </w:p>
        </w:tc>
        <w:tc>
          <w:tcPr>
            <w:tcW w:w="1000" w:type="dxa"/>
            <w:tcBorders>
              <w:top w:val="single" w:sz="16" w:space="0" w:color="000000"/>
              <w:left w:val="single" w:sz="16" w:space="0" w:color="000000"/>
              <w:bottom w:val="nil"/>
            </w:tcBorders>
            <w:shd w:val="clear" w:color="auto" w:fill="FFFFFF"/>
            <w:vAlign w:val="center"/>
          </w:tcPr>
          <w:p w14:paraId="18537DD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560EB70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-,73</w:t>
            </w:r>
          </w:p>
        </w:tc>
        <w:tc>
          <w:tcPr>
            <w:tcW w:w="1076" w:type="dxa"/>
            <w:tcBorders>
              <w:top w:val="single" w:sz="16" w:space="0" w:color="000000"/>
              <w:bottom w:val="nil"/>
            </w:tcBorders>
            <w:shd w:val="clear" w:color="auto" w:fill="FFFFFF"/>
            <w:vAlign w:val="center"/>
          </w:tcPr>
          <w:p w14:paraId="0D8F99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,42</w:t>
            </w:r>
          </w:p>
        </w:tc>
        <w:tc>
          <w:tcPr>
            <w:tcW w:w="1000" w:type="dxa"/>
            <w:tcBorders>
              <w:top w:val="single" w:sz="16" w:space="0" w:color="000000"/>
              <w:bottom w:val="nil"/>
            </w:tcBorders>
            <w:shd w:val="clear" w:color="auto" w:fill="FFFFFF"/>
            <w:vAlign w:val="center"/>
          </w:tcPr>
          <w:p w14:paraId="590B16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-,0142</w:t>
            </w:r>
          </w:p>
        </w:tc>
        <w:tc>
          <w:tcPr>
            <w:tcW w:w="1409" w:type="dxa"/>
            <w:tcBorders>
              <w:top w:val="single" w:sz="16" w:space="0" w:color="000000"/>
              <w:bottom w:val="nil"/>
              <w:right w:val="single" w:sz="16" w:space="0" w:color="000000"/>
            </w:tcBorders>
            <w:shd w:val="clear" w:color="auto" w:fill="FFFFFF"/>
            <w:vAlign w:val="center"/>
          </w:tcPr>
          <w:p w14:paraId="1976701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,19888</w:t>
            </w:r>
          </w:p>
        </w:tc>
      </w:tr>
      <w:tr w:rsidR="00C0300C" w:rsidRPr="00C0300C" w14:paraId="338B4CA7"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DE10EB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DFDD60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2E096F3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3AFC573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DA9ADD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17F166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61018D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4C563A7D" w14:textId="77777777">
        <w:trPr>
          <w:cantSplit/>
        </w:trPr>
        <w:tc>
          <w:tcPr>
            <w:tcW w:w="7955" w:type="dxa"/>
            <w:gridSpan w:val="6"/>
            <w:tcBorders>
              <w:top w:val="nil"/>
              <w:left w:val="nil"/>
              <w:bottom w:val="nil"/>
              <w:right w:val="nil"/>
            </w:tcBorders>
            <w:shd w:val="clear" w:color="auto" w:fill="FFFFFF"/>
          </w:tcPr>
          <w:p w14:paraId="52957FD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4E12F92"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230EB00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58364C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1CBE835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3C1279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418081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18FC5F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41230C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6DEAADA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Verslechtering_gez_van_jezelf_triade_verschil</w:t>
            </w:r>
          </w:p>
        </w:tc>
        <w:tc>
          <w:tcPr>
            <w:tcW w:w="1000" w:type="dxa"/>
            <w:tcBorders>
              <w:top w:val="single" w:sz="16" w:space="0" w:color="000000"/>
              <w:left w:val="single" w:sz="16" w:space="0" w:color="000000"/>
              <w:bottom w:val="nil"/>
            </w:tcBorders>
            <w:shd w:val="clear" w:color="auto" w:fill="FFFFFF"/>
            <w:vAlign w:val="center"/>
          </w:tcPr>
          <w:p w14:paraId="5F14FA0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single" w:sz="16" w:space="0" w:color="000000"/>
              <w:bottom w:val="nil"/>
            </w:tcBorders>
            <w:shd w:val="clear" w:color="auto" w:fill="FFFFFF"/>
            <w:vAlign w:val="center"/>
          </w:tcPr>
          <w:p w14:paraId="42C8728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-,80</w:t>
            </w:r>
          </w:p>
        </w:tc>
        <w:tc>
          <w:tcPr>
            <w:tcW w:w="1076" w:type="dxa"/>
            <w:tcBorders>
              <w:top w:val="single" w:sz="16" w:space="0" w:color="000000"/>
              <w:bottom w:val="nil"/>
            </w:tcBorders>
            <w:shd w:val="clear" w:color="auto" w:fill="FFFFFF"/>
            <w:vAlign w:val="center"/>
          </w:tcPr>
          <w:p w14:paraId="1EDF51C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,75</w:t>
            </w:r>
          </w:p>
        </w:tc>
        <w:tc>
          <w:tcPr>
            <w:tcW w:w="1000" w:type="dxa"/>
            <w:tcBorders>
              <w:top w:val="single" w:sz="16" w:space="0" w:color="000000"/>
              <w:bottom w:val="nil"/>
            </w:tcBorders>
            <w:shd w:val="clear" w:color="auto" w:fill="FFFFFF"/>
            <w:vAlign w:val="center"/>
          </w:tcPr>
          <w:p w14:paraId="785229B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-,0474</w:t>
            </w:r>
          </w:p>
        </w:tc>
        <w:tc>
          <w:tcPr>
            <w:tcW w:w="1409" w:type="dxa"/>
            <w:tcBorders>
              <w:top w:val="single" w:sz="16" w:space="0" w:color="000000"/>
              <w:bottom w:val="nil"/>
              <w:right w:val="single" w:sz="16" w:space="0" w:color="000000"/>
            </w:tcBorders>
            <w:shd w:val="clear" w:color="auto" w:fill="FFFFFF"/>
            <w:vAlign w:val="center"/>
          </w:tcPr>
          <w:p w14:paraId="031768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,31896</w:t>
            </w:r>
          </w:p>
        </w:tc>
      </w:tr>
      <w:tr w:rsidR="00C0300C" w:rsidRPr="00C0300C" w14:paraId="7CC7D018"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8E70AE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29B30D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25</w:t>
            </w:r>
          </w:p>
        </w:tc>
        <w:tc>
          <w:tcPr>
            <w:tcW w:w="1045" w:type="dxa"/>
            <w:tcBorders>
              <w:top w:val="nil"/>
              <w:bottom w:val="single" w:sz="16" w:space="0" w:color="000000"/>
            </w:tcBorders>
            <w:shd w:val="clear" w:color="auto" w:fill="FFFFFF"/>
          </w:tcPr>
          <w:p w14:paraId="66AE776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4E27CAE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67A04FB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0C1E2D9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8872B8C"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6835F98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CE8B7AA" w14:textId="77777777">
        <w:trPr>
          <w:cantSplit/>
        </w:trPr>
        <w:tc>
          <w:tcPr>
            <w:tcW w:w="7955" w:type="dxa"/>
            <w:gridSpan w:val="6"/>
            <w:tcBorders>
              <w:top w:val="nil"/>
              <w:left w:val="nil"/>
              <w:bottom w:val="nil"/>
              <w:right w:val="nil"/>
            </w:tcBorders>
            <w:shd w:val="clear" w:color="auto" w:fill="FFFFFF"/>
          </w:tcPr>
          <w:p w14:paraId="79B3419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0B6B76BE"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6DAE53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698AE4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A6282D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042D3B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EC0EA3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09E759C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659766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34B715E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Krijgen_relatie_triade_verschil</w:t>
            </w:r>
          </w:p>
        </w:tc>
        <w:tc>
          <w:tcPr>
            <w:tcW w:w="1000" w:type="dxa"/>
            <w:tcBorders>
              <w:top w:val="single" w:sz="16" w:space="0" w:color="000000"/>
              <w:left w:val="single" w:sz="16" w:space="0" w:color="000000"/>
              <w:bottom w:val="nil"/>
            </w:tcBorders>
            <w:shd w:val="clear" w:color="auto" w:fill="FFFFFF"/>
            <w:vAlign w:val="center"/>
          </w:tcPr>
          <w:p w14:paraId="6ECF8E8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single" w:sz="16" w:space="0" w:color="000000"/>
              <w:bottom w:val="nil"/>
            </w:tcBorders>
            <w:shd w:val="clear" w:color="auto" w:fill="FFFFFF"/>
            <w:vAlign w:val="center"/>
          </w:tcPr>
          <w:p w14:paraId="2B9B2AC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-,47</w:t>
            </w:r>
          </w:p>
        </w:tc>
        <w:tc>
          <w:tcPr>
            <w:tcW w:w="1076" w:type="dxa"/>
            <w:tcBorders>
              <w:top w:val="single" w:sz="16" w:space="0" w:color="000000"/>
              <w:bottom w:val="nil"/>
            </w:tcBorders>
            <w:shd w:val="clear" w:color="auto" w:fill="FFFFFF"/>
            <w:vAlign w:val="center"/>
          </w:tcPr>
          <w:p w14:paraId="7AC40EF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,23</w:t>
            </w:r>
          </w:p>
        </w:tc>
        <w:tc>
          <w:tcPr>
            <w:tcW w:w="1000" w:type="dxa"/>
            <w:tcBorders>
              <w:top w:val="single" w:sz="16" w:space="0" w:color="000000"/>
              <w:bottom w:val="nil"/>
            </w:tcBorders>
            <w:shd w:val="clear" w:color="auto" w:fill="FFFFFF"/>
            <w:vAlign w:val="center"/>
          </w:tcPr>
          <w:p w14:paraId="4E80212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,0018</w:t>
            </w:r>
          </w:p>
        </w:tc>
        <w:tc>
          <w:tcPr>
            <w:tcW w:w="1409" w:type="dxa"/>
            <w:tcBorders>
              <w:top w:val="single" w:sz="16" w:space="0" w:color="000000"/>
              <w:bottom w:val="nil"/>
              <w:right w:val="single" w:sz="16" w:space="0" w:color="000000"/>
            </w:tcBorders>
            <w:shd w:val="clear" w:color="auto" w:fill="FFFFFF"/>
            <w:vAlign w:val="center"/>
          </w:tcPr>
          <w:p w14:paraId="2484D12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,14138</w:t>
            </w:r>
          </w:p>
        </w:tc>
      </w:tr>
      <w:tr w:rsidR="00C0300C" w:rsidRPr="00C0300C" w14:paraId="4CEDC784"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1210D9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C1313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45" w:type="dxa"/>
            <w:tcBorders>
              <w:top w:val="nil"/>
              <w:bottom w:val="single" w:sz="16" w:space="0" w:color="000000"/>
            </w:tcBorders>
            <w:shd w:val="clear" w:color="auto" w:fill="FFFFFF"/>
          </w:tcPr>
          <w:p w14:paraId="32D09D9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83AAAA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DB1D21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39D574C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E19901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8EF7F10" w14:textId="77777777">
        <w:trPr>
          <w:cantSplit/>
        </w:trPr>
        <w:tc>
          <w:tcPr>
            <w:tcW w:w="7955" w:type="dxa"/>
            <w:gridSpan w:val="6"/>
            <w:tcBorders>
              <w:top w:val="nil"/>
              <w:left w:val="nil"/>
              <w:bottom w:val="nil"/>
              <w:right w:val="nil"/>
            </w:tcBorders>
            <w:shd w:val="clear" w:color="auto" w:fill="FFFFFF"/>
          </w:tcPr>
          <w:p w14:paraId="35B918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7A36EF9"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6EA583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5747E45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C0ECE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F0914A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A6B19D2"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9CA79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2CF24CC"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3E53A1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Verbreken_relatie_triade_verschil</w:t>
            </w:r>
          </w:p>
        </w:tc>
        <w:tc>
          <w:tcPr>
            <w:tcW w:w="1000" w:type="dxa"/>
            <w:tcBorders>
              <w:top w:val="single" w:sz="16" w:space="0" w:color="000000"/>
              <w:left w:val="single" w:sz="16" w:space="0" w:color="000000"/>
              <w:bottom w:val="nil"/>
            </w:tcBorders>
            <w:shd w:val="clear" w:color="auto" w:fill="FFFFFF"/>
            <w:vAlign w:val="center"/>
          </w:tcPr>
          <w:p w14:paraId="0BF1A8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single" w:sz="16" w:space="0" w:color="000000"/>
              <w:bottom w:val="nil"/>
            </w:tcBorders>
            <w:shd w:val="clear" w:color="auto" w:fill="FFFFFF"/>
            <w:vAlign w:val="center"/>
          </w:tcPr>
          <w:p w14:paraId="50E54EE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-,31</w:t>
            </w:r>
          </w:p>
        </w:tc>
        <w:tc>
          <w:tcPr>
            <w:tcW w:w="1076" w:type="dxa"/>
            <w:tcBorders>
              <w:top w:val="single" w:sz="16" w:space="0" w:color="000000"/>
              <w:bottom w:val="nil"/>
            </w:tcBorders>
            <w:shd w:val="clear" w:color="auto" w:fill="FFFFFF"/>
            <w:vAlign w:val="center"/>
          </w:tcPr>
          <w:p w14:paraId="081202D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,51</w:t>
            </w:r>
          </w:p>
        </w:tc>
        <w:tc>
          <w:tcPr>
            <w:tcW w:w="1000" w:type="dxa"/>
            <w:tcBorders>
              <w:top w:val="single" w:sz="16" w:space="0" w:color="000000"/>
              <w:bottom w:val="nil"/>
            </w:tcBorders>
            <w:shd w:val="clear" w:color="auto" w:fill="FFFFFF"/>
            <w:vAlign w:val="center"/>
          </w:tcPr>
          <w:p w14:paraId="3603A7A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,0272</w:t>
            </w:r>
          </w:p>
        </w:tc>
        <w:tc>
          <w:tcPr>
            <w:tcW w:w="1409" w:type="dxa"/>
            <w:tcBorders>
              <w:top w:val="single" w:sz="16" w:space="0" w:color="000000"/>
              <w:bottom w:val="nil"/>
              <w:right w:val="single" w:sz="16" w:space="0" w:color="000000"/>
            </w:tcBorders>
            <w:shd w:val="clear" w:color="auto" w:fill="FFFFFF"/>
            <w:vAlign w:val="center"/>
          </w:tcPr>
          <w:p w14:paraId="4544932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,17767</w:t>
            </w:r>
          </w:p>
        </w:tc>
      </w:tr>
      <w:tr w:rsidR="00C0300C" w:rsidRPr="00C0300C" w14:paraId="1E6803BE"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FC3A53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FA4FE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29</w:t>
            </w:r>
          </w:p>
        </w:tc>
        <w:tc>
          <w:tcPr>
            <w:tcW w:w="1045" w:type="dxa"/>
            <w:tcBorders>
              <w:top w:val="nil"/>
              <w:bottom w:val="single" w:sz="16" w:space="0" w:color="000000"/>
            </w:tcBorders>
            <w:shd w:val="clear" w:color="auto" w:fill="FFFFFF"/>
          </w:tcPr>
          <w:p w14:paraId="57CAFD5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165482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58CA77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001C17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28AE8D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1CC2C080" w14:textId="77777777">
        <w:trPr>
          <w:cantSplit/>
        </w:trPr>
        <w:tc>
          <w:tcPr>
            <w:tcW w:w="7955" w:type="dxa"/>
            <w:gridSpan w:val="6"/>
            <w:tcBorders>
              <w:top w:val="nil"/>
              <w:left w:val="nil"/>
              <w:bottom w:val="nil"/>
              <w:right w:val="nil"/>
            </w:tcBorders>
            <w:shd w:val="clear" w:color="auto" w:fill="FFFFFF"/>
          </w:tcPr>
          <w:p w14:paraId="4614886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ED12AD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65FAE7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FB5CFE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CF55FF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C6FE73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2C060A5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EC6770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3A3104E9"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964AE0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Scheiding_van_ouders_triade_verschil</w:t>
            </w:r>
          </w:p>
        </w:tc>
        <w:tc>
          <w:tcPr>
            <w:tcW w:w="1000" w:type="dxa"/>
            <w:tcBorders>
              <w:top w:val="single" w:sz="16" w:space="0" w:color="000000"/>
              <w:left w:val="single" w:sz="16" w:space="0" w:color="000000"/>
              <w:bottom w:val="nil"/>
            </w:tcBorders>
            <w:shd w:val="clear" w:color="auto" w:fill="FFFFFF"/>
            <w:vAlign w:val="center"/>
          </w:tcPr>
          <w:p w14:paraId="06761AE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single" w:sz="16" w:space="0" w:color="000000"/>
              <w:bottom w:val="nil"/>
            </w:tcBorders>
            <w:shd w:val="clear" w:color="auto" w:fill="FFFFFF"/>
            <w:vAlign w:val="center"/>
          </w:tcPr>
          <w:p w14:paraId="7BF355F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-,19</w:t>
            </w:r>
          </w:p>
        </w:tc>
        <w:tc>
          <w:tcPr>
            <w:tcW w:w="1076" w:type="dxa"/>
            <w:tcBorders>
              <w:top w:val="single" w:sz="16" w:space="0" w:color="000000"/>
              <w:bottom w:val="nil"/>
            </w:tcBorders>
            <w:shd w:val="clear" w:color="auto" w:fill="FFFFFF"/>
            <w:vAlign w:val="center"/>
          </w:tcPr>
          <w:p w14:paraId="41354E6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350D9A5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-,0484</w:t>
            </w:r>
          </w:p>
        </w:tc>
        <w:tc>
          <w:tcPr>
            <w:tcW w:w="1409" w:type="dxa"/>
            <w:tcBorders>
              <w:top w:val="single" w:sz="16" w:space="0" w:color="000000"/>
              <w:bottom w:val="nil"/>
              <w:right w:val="single" w:sz="16" w:space="0" w:color="000000"/>
            </w:tcBorders>
            <w:shd w:val="clear" w:color="auto" w:fill="FFFFFF"/>
            <w:vAlign w:val="center"/>
          </w:tcPr>
          <w:p w14:paraId="65E5C12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,08357</w:t>
            </w:r>
          </w:p>
        </w:tc>
      </w:tr>
      <w:tr w:rsidR="00C0300C" w:rsidRPr="00C0300C" w14:paraId="68FF908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05963A8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F4F5B3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w:t>
            </w:r>
          </w:p>
        </w:tc>
        <w:tc>
          <w:tcPr>
            <w:tcW w:w="1045" w:type="dxa"/>
            <w:tcBorders>
              <w:top w:val="nil"/>
              <w:bottom w:val="single" w:sz="16" w:space="0" w:color="000000"/>
            </w:tcBorders>
            <w:shd w:val="clear" w:color="auto" w:fill="FFFFFF"/>
          </w:tcPr>
          <w:p w14:paraId="526B9D4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57DAB8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412906E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5DFA5E4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F585081"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CF53084" w14:textId="77777777" w:rsidTr="000A4AB5">
        <w:trPr>
          <w:cantSplit/>
        </w:trPr>
        <w:tc>
          <w:tcPr>
            <w:tcW w:w="7958" w:type="dxa"/>
            <w:gridSpan w:val="6"/>
            <w:tcBorders>
              <w:top w:val="nil"/>
              <w:left w:val="nil"/>
              <w:bottom w:val="nil"/>
              <w:right w:val="nil"/>
            </w:tcBorders>
            <w:shd w:val="clear" w:color="auto" w:fill="FFFFFF"/>
          </w:tcPr>
          <w:p w14:paraId="49C746D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AA757D8" w14:textId="77777777" w:rsidTr="000A4AB5">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655341A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60B37C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767B46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0805E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7A8173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068F832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A50876B" w14:textId="77777777" w:rsidTr="000A4AB5">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10E1C9C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Nieuwe_relatie_ouders_triade_verschil</w:t>
            </w:r>
          </w:p>
        </w:tc>
        <w:tc>
          <w:tcPr>
            <w:tcW w:w="1000" w:type="dxa"/>
            <w:tcBorders>
              <w:top w:val="single" w:sz="16" w:space="0" w:color="000000"/>
              <w:left w:val="single" w:sz="16" w:space="0" w:color="000000"/>
              <w:bottom w:val="nil"/>
            </w:tcBorders>
            <w:shd w:val="clear" w:color="auto" w:fill="FFFFFF"/>
            <w:vAlign w:val="center"/>
          </w:tcPr>
          <w:p w14:paraId="41073F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single" w:sz="16" w:space="0" w:color="000000"/>
              <w:bottom w:val="nil"/>
            </w:tcBorders>
            <w:shd w:val="clear" w:color="auto" w:fill="FFFFFF"/>
            <w:vAlign w:val="center"/>
          </w:tcPr>
          <w:p w14:paraId="4E2740C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76" w:type="dxa"/>
            <w:tcBorders>
              <w:top w:val="single" w:sz="16" w:space="0" w:color="000000"/>
              <w:bottom w:val="nil"/>
            </w:tcBorders>
            <w:shd w:val="clear" w:color="auto" w:fill="FFFFFF"/>
            <w:vAlign w:val="center"/>
          </w:tcPr>
          <w:p w14:paraId="52ED4A6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,05</w:t>
            </w:r>
          </w:p>
        </w:tc>
        <w:tc>
          <w:tcPr>
            <w:tcW w:w="1000" w:type="dxa"/>
            <w:tcBorders>
              <w:top w:val="single" w:sz="16" w:space="0" w:color="000000"/>
              <w:bottom w:val="nil"/>
            </w:tcBorders>
            <w:shd w:val="clear" w:color="auto" w:fill="FFFFFF"/>
            <w:vAlign w:val="center"/>
          </w:tcPr>
          <w:p w14:paraId="744BC35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,0283</w:t>
            </w:r>
          </w:p>
        </w:tc>
        <w:tc>
          <w:tcPr>
            <w:tcW w:w="1410" w:type="dxa"/>
            <w:tcBorders>
              <w:top w:val="single" w:sz="16" w:space="0" w:color="000000"/>
              <w:bottom w:val="nil"/>
              <w:right w:val="single" w:sz="16" w:space="0" w:color="000000"/>
            </w:tcBorders>
            <w:shd w:val="clear" w:color="auto" w:fill="FFFFFF"/>
            <w:vAlign w:val="center"/>
          </w:tcPr>
          <w:p w14:paraId="1991680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,02538</w:t>
            </w:r>
          </w:p>
        </w:tc>
      </w:tr>
      <w:tr w:rsidR="00C0300C" w:rsidRPr="00C0300C" w14:paraId="3D74A101" w14:textId="77777777" w:rsidTr="000A4AB5">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7E67FA8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602BA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w:t>
            </w:r>
          </w:p>
        </w:tc>
        <w:tc>
          <w:tcPr>
            <w:tcW w:w="1045" w:type="dxa"/>
            <w:tcBorders>
              <w:top w:val="nil"/>
              <w:bottom w:val="single" w:sz="16" w:space="0" w:color="000000"/>
            </w:tcBorders>
            <w:shd w:val="clear" w:color="auto" w:fill="FFFFFF"/>
          </w:tcPr>
          <w:p w14:paraId="61C04A2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8E982C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214AC02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BBA199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13FA3A7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BAAE2B2" w14:textId="77777777">
        <w:trPr>
          <w:cantSplit/>
        </w:trPr>
        <w:tc>
          <w:tcPr>
            <w:tcW w:w="7955" w:type="dxa"/>
            <w:gridSpan w:val="6"/>
            <w:tcBorders>
              <w:top w:val="nil"/>
              <w:left w:val="nil"/>
              <w:bottom w:val="nil"/>
              <w:right w:val="nil"/>
            </w:tcBorders>
            <w:shd w:val="clear" w:color="auto" w:fill="FFFFFF"/>
          </w:tcPr>
          <w:p w14:paraId="01A0AA1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5E00718C"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5C7771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02FB98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01EE4D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E2BD42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27650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6FE9236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5FAF4F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210F22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Verbreken_vriendschap_triade_verschil</w:t>
            </w:r>
          </w:p>
        </w:tc>
        <w:tc>
          <w:tcPr>
            <w:tcW w:w="1000" w:type="dxa"/>
            <w:tcBorders>
              <w:top w:val="single" w:sz="16" w:space="0" w:color="000000"/>
              <w:left w:val="single" w:sz="16" w:space="0" w:color="000000"/>
              <w:bottom w:val="nil"/>
            </w:tcBorders>
            <w:shd w:val="clear" w:color="auto" w:fill="FFFFFF"/>
            <w:vAlign w:val="center"/>
          </w:tcPr>
          <w:p w14:paraId="6F27C53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single" w:sz="16" w:space="0" w:color="000000"/>
              <w:bottom w:val="nil"/>
            </w:tcBorders>
            <w:shd w:val="clear" w:color="auto" w:fill="FFFFFF"/>
            <w:vAlign w:val="center"/>
          </w:tcPr>
          <w:p w14:paraId="63C6E95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-,18</w:t>
            </w:r>
          </w:p>
        </w:tc>
        <w:tc>
          <w:tcPr>
            <w:tcW w:w="1076" w:type="dxa"/>
            <w:tcBorders>
              <w:top w:val="single" w:sz="16" w:space="0" w:color="000000"/>
              <w:bottom w:val="nil"/>
            </w:tcBorders>
            <w:shd w:val="clear" w:color="auto" w:fill="FFFFFF"/>
            <w:vAlign w:val="center"/>
          </w:tcPr>
          <w:p w14:paraId="60F368C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w:t>
            </w:r>
          </w:p>
        </w:tc>
        <w:tc>
          <w:tcPr>
            <w:tcW w:w="1000" w:type="dxa"/>
            <w:tcBorders>
              <w:top w:val="single" w:sz="16" w:space="0" w:color="000000"/>
              <w:bottom w:val="nil"/>
            </w:tcBorders>
            <w:shd w:val="clear" w:color="auto" w:fill="FFFFFF"/>
            <w:vAlign w:val="center"/>
          </w:tcPr>
          <w:p w14:paraId="75078B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-,0201</w:t>
            </w:r>
          </w:p>
        </w:tc>
        <w:tc>
          <w:tcPr>
            <w:tcW w:w="1409" w:type="dxa"/>
            <w:tcBorders>
              <w:top w:val="single" w:sz="16" w:space="0" w:color="000000"/>
              <w:bottom w:val="nil"/>
              <w:right w:val="single" w:sz="16" w:space="0" w:color="000000"/>
            </w:tcBorders>
            <w:shd w:val="clear" w:color="auto" w:fill="FFFFFF"/>
            <w:vAlign w:val="center"/>
          </w:tcPr>
          <w:p w14:paraId="3D8E450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,04909</w:t>
            </w:r>
          </w:p>
        </w:tc>
      </w:tr>
      <w:tr w:rsidR="00C0300C" w:rsidRPr="00C0300C" w14:paraId="1AE818FC"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57954069"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3D4E65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16</w:t>
            </w:r>
          </w:p>
        </w:tc>
        <w:tc>
          <w:tcPr>
            <w:tcW w:w="1045" w:type="dxa"/>
            <w:tcBorders>
              <w:top w:val="nil"/>
              <w:bottom w:val="single" w:sz="16" w:space="0" w:color="000000"/>
            </w:tcBorders>
            <w:shd w:val="clear" w:color="auto" w:fill="FFFFFF"/>
          </w:tcPr>
          <w:p w14:paraId="69949A0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04E5C7E7"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E3295B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5A6CBD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306870AD" w14:textId="77777777" w:rsid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3182BBA" w14:textId="77777777" w:rsidTr="00C0300C">
        <w:trPr>
          <w:cantSplit/>
        </w:trPr>
        <w:tc>
          <w:tcPr>
            <w:tcW w:w="7958" w:type="dxa"/>
            <w:gridSpan w:val="6"/>
            <w:tcBorders>
              <w:top w:val="nil"/>
              <w:left w:val="nil"/>
              <w:bottom w:val="nil"/>
              <w:right w:val="nil"/>
            </w:tcBorders>
            <w:shd w:val="clear" w:color="auto" w:fill="FFFFFF"/>
          </w:tcPr>
          <w:p w14:paraId="31B7613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567A887" w14:textId="77777777" w:rsidTr="00C0300C">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1526EB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26F1F4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3C0FBFB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433B5A1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6FB6F61"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06ECCC5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F44C0F5" w14:textId="77777777" w:rsidTr="00C0300C">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4B9201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Op_kamers_triade_verschil</w:t>
            </w:r>
          </w:p>
        </w:tc>
        <w:tc>
          <w:tcPr>
            <w:tcW w:w="1000" w:type="dxa"/>
            <w:tcBorders>
              <w:top w:val="single" w:sz="16" w:space="0" w:color="000000"/>
              <w:left w:val="single" w:sz="16" w:space="0" w:color="000000"/>
              <w:bottom w:val="nil"/>
            </w:tcBorders>
            <w:shd w:val="clear" w:color="auto" w:fill="FFFFFF"/>
            <w:vAlign w:val="center"/>
          </w:tcPr>
          <w:p w14:paraId="3D11763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single" w:sz="16" w:space="0" w:color="000000"/>
              <w:bottom w:val="nil"/>
            </w:tcBorders>
            <w:shd w:val="clear" w:color="auto" w:fill="FFFFFF"/>
            <w:vAlign w:val="center"/>
          </w:tcPr>
          <w:p w14:paraId="61F0DD9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-,70</w:t>
            </w:r>
          </w:p>
        </w:tc>
        <w:tc>
          <w:tcPr>
            <w:tcW w:w="1076" w:type="dxa"/>
            <w:tcBorders>
              <w:top w:val="single" w:sz="16" w:space="0" w:color="000000"/>
              <w:bottom w:val="nil"/>
            </w:tcBorders>
            <w:shd w:val="clear" w:color="auto" w:fill="FFFFFF"/>
            <w:vAlign w:val="center"/>
          </w:tcPr>
          <w:p w14:paraId="7072D4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,49</w:t>
            </w:r>
          </w:p>
        </w:tc>
        <w:tc>
          <w:tcPr>
            <w:tcW w:w="1000" w:type="dxa"/>
            <w:tcBorders>
              <w:top w:val="single" w:sz="16" w:space="0" w:color="000000"/>
              <w:bottom w:val="nil"/>
            </w:tcBorders>
            <w:shd w:val="clear" w:color="auto" w:fill="FFFFFF"/>
            <w:vAlign w:val="center"/>
          </w:tcPr>
          <w:p w14:paraId="0057FE1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-,0186</w:t>
            </w:r>
          </w:p>
        </w:tc>
        <w:tc>
          <w:tcPr>
            <w:tcW w:w="1410" w:type="dxa"/>
            <w:tcBorders>
              <w:top w:val="single" w:sz="16" w:space="0" w:color="000000"/>
              <w:bottom w:val="nil"/>
              <w:right w:val="single" w:sz="16" w:space="0" w:color="000000"/>
            </w:tcBorders>
            <w:shd w:val="clear" w:color="auto" w:fill="FFFFFF"/>
            <w:vAlign w:val="center"/>
          </w:tcPr>
          <w:p w14:paraId="4ABAE73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,20538</w:t>
            </w:r>
          </w:p>
        </w:tc>
      </w:tr>
      <w:tr w:rsidR="00C0300C" w:rsidRPr="00C0300C" w14:paraId="7E9BD7DC" w14:textId="77777777" w:rsidTr="00C0300C">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0BAB640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9291F1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45</w:t>
            </w:r>
          </w:p>
        </w:tc>
        <w:tc>
          <w:tcPr>
            <w:tcW w:w="1045" w:type="dxa"/>
            <w:tcBorders>
              <w:top w:val="nil"/>
              <w:bottom w:val="single" w:sz="16" w:space="0" w:color="000000"/>
            </w:tcBorders>
            <w:shd w:val="clear" w:color="auto" w:fill="FFFFFF"/>
          </w:tcPr>
          <w:p w14:paraId="499B425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644D2D9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FDBE5B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32082C6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FC1F85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83952E3" w14:textId="77777777" w:rsidTr="000A4AB5">
        <w:trPr>
          <w:cantSplit/>
        </w:trPr>
        <w:tc>
          <w:tcPr>
            <w:tcW w:w="7958" w:type="dxa"/>
            <w:gridSpan w:val="6"/>
            <w:tcBorders>
              <w:top w:val="nil"/>
              <w:left w:val="nil"/>
              <w:bottom w:val="nil"/>
              <w:right w:val="nil"/>
            </w:tcBorders>
            <w:shd w:val="clear" w:color="auto" w:fill="FFFFFF"/>
          </w:tcPr>
          <w:p w14:paraId="3F61DBC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2D5FEF17" w14:textId="77777777" w:rsidTr="000A4AB5">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A2D900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0FB33E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4003438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842F36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1B81904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54892BB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8AE3962" w14:textId="77777777" w:rsidTr="000A4AB5">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546421BE"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Samenwonen_triade_verschil</w:t>
            </w:r>
          </w:p>
        </w:tc>
        <w:tc>
          <w:tcPr>
            <w:tcW w:w="1000" w:type="dxa"/>
            <w:tcBorders>
              <w:top w:val="single" w:sz="16" w:space="0" w:color="000000"/>
              <w:left w:val="single" w:sz="16" w:space="0" w:color="000000"/>
              <w:bottom w:val="nil"/>
            </w:tcBorders>
            <w:shd w:val="clear" w:color="auto" w:fill="FFFFFF"/>
            <w:vAlign w:val="center"/>
          </w:tcPr>
          <w:p w14:paraId="206F4E7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single" w:sz="16" w:space="0" w:color="000000"/>
              <w:bottom w:val="nil"/>
            </w:tcBorders>
            <w:shd w:val="clear" w:color="auto" w:fill="FFFFFF"/>
            <w:vAlign w:val="center"/>
          </w:tcPr>
          <w:p w14:paraId="6921056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-,26</w:t>
            </w:r>
          </w:p>
        </w:tc>
        <w:tc>
          <w:tcPr>
            <w:tcW w:w="1076" w:type="dxa"/>
            <w:tcBorders>
              <w:top w:val="single" w:sz="16" w:space="0" w:color="000000"/>
              <w:bottom w:val="nil"/>
            </w:tcBorders>
            <w:shd w:val="clear" w:color="auto" w:fill="FFFFFF"/>
            <w:vAlign w:val="center"/>
          </w:tcPr>
          <w:p w14:paraId="32D98E7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w:t>
            </w:r>
          </w:p>
        </w:tc>
        <w:tc>
          <w:tcPr>
            <w:tcW w:w="1000" w:type="dxa"/>
            <w:tcBorders>
              <w:top w:val="single" w:sz="16" w:space="0" w:color="000000"/>
              <w:bottom w:val="nil"/>
            </w:tcBorders>
            <w:shd w:val="clear" w:color="auto" w:fill="FFFFFF"/>
            <w:vAlign w:val="center"/>
          </w:tcPr>
          <w:p w14:paraId="5F3B7F1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,0977</w:t>
            </w:r>
          </w:p>
        </w:tc>
        <w:tc>
          <w:tcPr>
            <w:tcW w:w="1410" w:type="dxa"/>
            <w:tcBorders>
              <w:top w:val="single" w:sz="16" w:space="0" w:color="000000"/>
              <w:bottom w:val="nil"/>
              <w:right w:val="single" w:sz="16" w:space="0" w:color="000000"/>
            </w:tcBorders>
            <w:shd w:val="clear" w:color="auto" w:fill="FFFFFF"/>
            <w:vAlign w:val="center"/>
          </w:tcPr>
          <w:p w14:paraId="0886711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,17319</w:t>
            </w:r>
          </w:p>
        </w:tc>
      </w:tr>
      <w:tr w:rsidR="00C0300C" w:rsidRPr="00C0300C" w14:paraId="7F2D4031" w14:textId="77777777" w:rsidTr="000A4AB5">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3EDC21E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1E0D180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45" w:type="dxa"/>
            <w:tcBorders>
              <w:top w:val="nil"/>
              <w:bottom w:val="single" w:sz="16" w:space="0" w:color="000000"/>
            </w:tcBorders>
            <w:shd w:val="clear" w:color="auto" w:fill="FFFFFF"/>
          </w:tcPr>
          <w:p w14:paraId="775E684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BD25E8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082387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2EBC0C3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r w:rsidR="00C0300C" w:rsidRPr="00C0300C" w14:paraId="6ED32049" w14:textId="77777777" w:rsidTr="000A4AB5">
        <w:trPr>
          <w:cantSplit/>
        </w:trPr>
        <w:tc>
          <w:tcPr>
            <w:tcW w:w="7958" w:type="dxa"/>
            <w:gridSpan w:val="6"/>
            <w:tcBorders>
              <w:top w:val="nil"/>
              <w:left w:val="nil"/>
              <w:bottom w:val="nil"/>
              <w:right w:val="nil"/>
            </w:tcBorders>
            <w:shd w:val="clear" w:color="auto" w:fill="FFFFFF"/>
          </w:tcPr>
          <w:p w14:paraId="2F15B52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lastRenderedPageBreak/>
              <w:t>Descriptive Statistics</w:t>
            </w:r>
          </w:p>
        </w:tc>
      </w:tr>
      <w:tr w:rsidR="00C0300C" w:rsidRPr="00C0300C" w14:paraId="512C7F77" w14:textId="77777777" w:rsidTr="000A4AB5">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48A742D"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E97AC2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BB42AC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9DA39F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3EE5D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5A7838E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0D3C1700" w14:textId="77777777" w:rsidTr="000A4AB5">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322C7E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Starten_studeren_triade_verschil</w:t>
            </w:r>
          </w:p>
        </w:tc>
        <w:tc>
          <w:tcPr>
            <w:tcW w:w="1000" w:type="dxa"/>
            <w:tcBorders>
              <w:top w:val="single" w:sz="16" w:space="0" w:color="000000"/>
              <w:left w:val="single" w:sz="16" w:space="0" w:color="000000"/>
              <w:bottom w:val="nil"/>
            </w:tcBorders>
            <w:shd w:val="clear" w:color="auto" w:fill="FFFFFF"/>
            <w:vAlign w:val="center"/>
          </w:tcPr>
          <w:p w14:paraId="585ADFC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single" w:sz="16" w:space="0" w:color="000000"/>
              <w:bottom w:val="nil"/>
            </w:tcBorders>
            <w:shd w:val="clear" w:color="auto" w:fill="FFFFFF"/>
            <w:vAlign w:val="center"/>
          </w:tcPr>
          <w:p w14:paraId="314885E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76" w:type="dxa"/>
            <w:tcBorders>
              <w:top w:val="single" w:sz="16" w:space="0" w:color="000000"/>
              <w:bottom w:val="nil"/>
            </w:tcBorders>
            <w:shd w:val="clear" w:color="auto" w:fill="FFFFFF"/>
            <w:vAlign w:val="center"/>
          </w:tcPr>
          <w:p w14:paraId="4644CA60"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,55</w:t>
            </w:r>
          </w:p>
        </w:tc>
        <w:tc>
          <w:tcPr>
            <w:tcW w:w="1000" w:type="dxa"/>
            <w:tcBorders>
              <w:top w:val="single" w:sz="16" w:space="0" w:color="000000"/>
              <w:bottom w:val="nil"/>
            </w:tcBorders>
            <w:shd w:val="clear" w:color="auto" w:fill="FFFFFF"/>
            <w:vAlign w:val="center"/>
          </w:tcPr>
          <w:p w14:paraId="5814A33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-,0042</w:t>
            </w:r>
          </w:p>
        </w:tc>
        <w:tc>
          <w:tcPr>
            <w:tcW w:w="1410" w:type="dxa"/>
            <w:tcBorders>
              <w:top w:val="single" w:sz="16" w:space="0" w:color="000000"/>
              <w:bottom w:val="nil"/>
              <w:right w:val="single" w:sz="16" w:space="0" w:color="000000"/>
            </w:tcBorders>
            <w:shd w:val="clear" w:color="auto" w:fill="FFFFFF"/>
            <w:vAlign w:val="center"/>
          </w:tcPr>
          <w:p w14:paraId="2AC61C6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,15949</w:t>
            </w:r>
          </w:p>
        </w:tc>
      </w:tr>
      <w:tr w:rsidR="00C0300C" w:rsidRPr="00C0300C" w14:paraId="700D688E" w14:textId="77777777" w:rsidTr="000A4AB5">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554B1957"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3D17FD3E"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81</w:t>
            </w:r>
          </w:p>
        </w:tc>
        <w:tc>
          <w:tcPr>
            <w:tcW w:w="1045" w:type="dxa"/>
            <w:tcBorders>
              <w:top w:val="nil"/>
              <w:bottom w:val="single" w:sz="16" w:space="0" w:color="000000"/>
            </w:tcBorders>
            <w:shd w:val="clear" w:color="auto" w:fill="FFFFFF"/>
          </w:tcPr>
          <w:p w14:paraId="5C5AF6C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8BB4163"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2C832C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4551D96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B47881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7A053083" w14:textId="77777777">
        <w:trPr>
          <w:cantSplit/>
        </w:trPr>
        <w:tc>
          <w:tcPr>
            <w:tcW w:w="7955" w:type="dxa"/>
            <w:gridSpan w:val="6"/>
            <w:tcBorders>
              <w:top w:val="nil"/>
              <w:left w:val="nil"/>
              <w:bottom w:val="nil"/>
              <w:right w:val="nil"/>
            </w:tcBorders>
            <w:shd w:val="clear" w:color="auto" w:fill="FFFFFF"/>
          </w:tcPr>
          <w:p w14:paraId="723BC51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35714FF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3423091A"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3F20F97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F1048D0"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EC63EE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76693BE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3E2BE80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67F7D6FE"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5714FD56"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Veranderen_opleiding_zelfde_school_triade_verschil</w:t>
            </w:r>
          </w:p>
        </w:tc>
        <w:tc>
          <w:tcPr>
            <w:tcW w:w="1000" w:type="dxa"/>
            <w:tcBorders>
              <w:top w:val="single" w:sz="16" w:space="0" w:color="000000"/>
              <w:left w:val="single" w:sz="16" w:space="0" w:color="000000"/>
              <w:bottom w:val="nil"/>
            </w:tcBorders>
            <w:shd w:val="clear" w:color="auto" w:fill="FFFFFF"/>
            <w:vAlign w:val="center"/>
          </w:tcPr>
          <w:p w14:paraId="5B47A0D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single" w:sz="16" w:space="0" w:color="000000"/>
              <w:bottom w:val="nil"/>
            </w:tcBorders>
            <w:shd w:val="clear" w:color="auto" w:fill="FFFFFF"/>
            <w:vAlign w:val="center"/>
          </w:tcPr>
          <w:p w14:paraId="65F20E5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-,05</w:t>
            </w:r>
          </w:p>
        </w:tc>
        <w:tc>
          <w:tcPr>
            <w:tcW w:w="1076" w:type="dxa"/>
            <w:tcBorders>
              <w:top w:val="single" w:sz="16" w:space="0" w:color="000000"/>
              <w:bottom w:val="nil"/>
            </w:tcBorders>
            <w:shd w:val="clear" w:color="auto" w:fill="FFFFFF"/>
            <w:vAlign w:val="center"/>
          </w:tcPr>
          <w:p w14:paraId="121D8005"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,23</w:t>
            </w:r>
          </w:p>
        </w:tc>
        <w:tc>
          <w:tcPr>
            <w:tcW w:w="1000" w:type="dxa"/>
            <w:tcBorders>
              <w:top w:val="single" w:sz="16" w:space="0" w:color="000000"/>
              <w:bottom w:val="nil"/>
            </w:tcBorders>
            <w:shd w:val="clear" w:color="auto" w:fill="FFFFFF"/>
            <w:vAlign w:val="center"/>
          </w:tcPr>
          <w:p w14:paraId="10C4F3D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,0734</w:t>
            </w:r>
          </w:p>
        </w:tc>
        <w:tc>
          <w:tcPr>
            <w:tcW w:w="1409" w:type="dxa"/>
            <w:tcBorders>
              <w:top w:val="single" w:sz="16" w:space="0" w:color="000000"/>
              <w:bottom w:val="nil"/>
              <w:right w:val="single" w:sz="16" w:space="0" w:color="000000"/>
            </w:tcBorders>
            <w:shd w:val="clear" w:color="auto" w:fill="FFFFFF"/>
            <w:vAlign w:val="center"/>
          </w:tcPr>
          <w:p w14:paraId="6ECA750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,10568</w:t>
            </w:r>
          </w:p>
        </w:tc>
      </w:tr>
      <w:tr w:rsidR="00C0300C" w:rsidRPr="00C0300C" w14:paraId="69393F9F"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29FFC57C"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447FF83"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7</w:t>
            </w:r>
          </w:p>
        </w:tc>
        <w:tc>
          <w:tcPr>
            <w:tcW w:w="1045" w:type="dxa"/>
            <w:tcBorders>
              <w:top w:val="nil"/>
              <w:bottom w:val="single" w:sz="16" w:space="0" w:color="000000"/>
            </w:tcBorders>
            <w:shd w:val="clear" w:color="auto" w:fill="FFFFFF"/>
          </w:tcPr>
          <w:p w14:paraId="692219C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C43FBA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371A0205"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BCC572C"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070845B"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65F11105" w14:textId="77777777">
        <w:trPr>
          <w:cantSplit/>
        </w:trPr>
        <w:tc>
          <w:tcPr>
            <w:tcW w:w="7955" w:type="dxa"/>
            <w:gridSpan w:val="6"/>
            <w:tcBorders>
              <w:top w:val="nil"/>
              <w:left w:val="nil"/>
              <w:bottom w:val="nil"/>
              <w:right w:val="nil"/>
            </w:tcBorders>
            <w:shd w:val="clear" w:color="auto" w:fill="FFFFFF"/>
          </w:tcPr>
          <w:p w14:paraId="1792631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6796AA45"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C26E39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AF57AC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6743894"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3AB4B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D6ED24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F86206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1CF3B7BD"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1A0F0D82"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Behalen_diploma_triade_verschil</w:t>
            </w:r>
          </w:p>
        </w:tc>
        <w:tc>
          <w:tcPr>
            <w:tcW w:w="1000" w:type="dxa"/>
            <w:tcBorders>
              <w:top w:val="single" w:sz="16" w:space="0" w:color="000000"/>
              <w:left w:val="single" w:sz="16" w:space="0" w:color="000000"/>
              <w:bottom w:val="nil"/>
            </w:tcBorders>
            <w:shd w:val="clear" w:color="auto" w:fill="FFFFFF"/>
            <w:vAlign w:val="center"/>
          </w:tcPr>
          <w:p w14:paraId="4E85F20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single" w:sz="16" w:space="0" w:color="000000"/>
              <w:bottom w:val="nil"/>
            </w:tcBorders>
            <w:shd w:val="clear" w:color="auto" w:fill="FFFFFF"/>
            <w:vAlign w:val="center"/>
          </w:tcPr>
          <w:p w14:paraId="03A3643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-,50</w:t>
            </w:r>
          </w:p>
        </w:tc>
        <w:tc>
          <w:tcPr>
            <w:tcW w:w="1076" w:type="dxa"/>
            <w:tcBorders>
              <w:top w:val="single" w:sz="16" w:space="0" w:color="000000"/>
              <w:bottom w:val="nil"/>
            </w:tcBorders>
            <w:shd w:val="clear" w:color="auto" w:fill="FFFFFF"/>
            <w:vAlign w:val="center"/>
          </w:tcPr>
          <w:p w14:paraId="2E48721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,56</w:t>
            </w:r>
          </w:p>
        </w:tc>
        <w:tc>
          <w:tcPr>
            <w:tcW w:w="1000" w:type="dxa"/>
            <w:tcBorders>
              <w:top w:val="single" w:sz="16" w:space="0" w:color="000000"/>
              <w:bottom w:val="nil"/>
            </w:tcBorders>
            <w:shd w:val="clear" w:color="auto" w:fill="FFFFFF"/>
            <w:vAlign w:val="center"/>
          </w:tcPr>
          <w:p w14:paraId="2C4E9E1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,0317</w:t>
            </w:r>
          </w:p>
        </w:tc>
        <w:tc>
          <w:tcPr>
            <w:tcW w:w="1409" w:type="dxa"/>
            <w:tcBorders>
              <w:top w:val="single" w:sz="16" w:space="0" w:color="000000"/>
              <w:bottom w:val="nil"/>
              <w:right w:val="single" w:sz="16" w:space="0" w:color="000000"/>
            </w:tcBorders>
            <w:shd w:val="clear" w:color="auto" w:fill="FFFFFF"/>
            <w:vAlign w:val="center"/>
          </w:tcPr>
          <w:p w14:paraId="5F13FD9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,14467</w:t>
            </w:r>
          </w:p>
        </w:tc>
      </w:tr>
      <w:tr w:rsidR="00C0300C" w:rsidRPr="00C0300C" w14:paraId="16390E7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4CDC7E2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41DFF28F"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58</w:t>
            </w:r>
          </w:p>
        </w:tc>
        <w:tc>
          <w:tcPr>
            <w:tcW w:w="1045" w:type="dxa"/>
            <w:tcBorders>
              <w:top w:val="nil"/>
              <w:bottom w:val="single" w:sz="16" w:space="0" w:color="000000"/>
            </w:tcBorders>
            <w:shd w:val="clear" w:color="auto" w:fill="FFFFFF"/>
          </w:tcPr>
          <w:p w14:paraId="47693CB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B4B912D"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D0D2A8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4D24C22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5ED8D5B"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2A393F82" w14:textId="77777777" w:rsidTr="000A4AB5">
        <w:trPr>
          <w:cantSplit/>
        </w:trPr>
        <w:tc>
          <w:tcPr>
            <w:tcW w:w="7958" w:type="dxa"/>
            <w:gridSpan w:val="6"/>
            <w:tcBorders>
              <w:top w:val="nil"/>
              <w:left w:val="nil"/>
              <w:bottom w:val="nil"/>
              <w:right w:val="nil"/>
            </w:tcBorders>
            <w:shd w:val="clear" w:color="auto" w:fill="FFFFFF"/>
          </w:tcPr>
          <w:p w14:paraId="474481ED"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48E4767" w14:textId="77777777" w:rsidTr="000A4AB5">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714632F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2D1E3EA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7C55FEA7"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0A174E26"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3B1DB67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7DEE931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445B78C3" w14:textId="77777777" w:rsidTr="000A4AB5">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2156171B"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Toetreden_studentenvereniging_triade_verschil</w:t>
            </w:r>
          </w:p>
        </w:tc>
        <w:tc>
          <w:tcPr>
            <w:tcW w:w="1000" w:type="dxa"/>
            <w:tcBorders>
              <w:top w:val="single" w:sz="16" w:space="0" w:color="000000"/>
              <w:left w:val="single" w:sz="16" w:space="0" w:color="000000"/>
              <w:bottom w:val="nil"/>
            </w:tcBorders>
            <w:shd w:val="clear" w:color="auto" w:fill="FFFFFF"/>
            <w:vAlign w:val="center"/>
          </w:tcPr>
          <w:p w14:paraId="7EC134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single" w:sz="16" w:space="0" w:color="000000"/>
              <w:bottom w:val="nil"/>
            </w:tcBorders>
            <w:shd w:val="clear" w:color="auto" w:fill="FFFFFF"/>
            <w:vAlign w:val="center"/>
          </w:tcPr>
          <w:p w14:paraId="5510E68A"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-,30</w:t>
            </w:r>
          </w:p>
        </w:tc>
        <w:tc>
          <w:tcPr>
            <w:tcW w:w="1076" w:type="dxa"/>
            <w:tcBorders>
              <w:top w:val="single" w:sz="16" w:space="0" w:color="000000"/>
              <w:bottom w:val="nil"/>
            </w:tcBorders>
            <w:shd w:val="clear" w:color="auto" w:fill="FFFFFF"/>
            <w:vAlign w:val="center"/>
          </w:tcPr>
          <w:p w14:paraId="046918A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,52</w:t>
            </w:r>
          </w:p>
        </w:tc>
        <w:tc>
          <w:tcPr>
            <w:tcW w:w="1000" w:type="dxa"/>
            <w:tcBorders>
              <w:top w:val="single" w:sz="16" w:space="0" w:color="000000"/>
              <w:bottom w:val="nil"/>
            </w:tcBorders>
            <w:shd w:val="clear" w:color="auto" w:fill="FFFFFF"/>
            <w:vAlign w:val="center"/>
          </w:tcPr>
          <w:p w14:paraId="4EE43E7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,0338</w:t>
            </w:r>
          </w:p>
        </w:tc>
        <w:tc>
          <w:tcPr>
            <w:tcW w:w="1410" w:type="dxa"/>
            <w:tcBorders>
              <w:top w:val="single" w:sz="16" w:space="0" w:color="000000"/>
              <w:bottom w:val="nil"/>
              <w:right w:val="single" w:sz="16" w:space="0" w:color="000000"/>
            </w:tcBorders>
            <w:shd w:val="clear" w:color="auto" w:fill="FFFFFF"/>
            <w:vAlign w:val="center"/>
          </w:tcPr>
          <w:p w14:paraId="253D867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,24072</w:t>
            </w:r>
          </w:p>
        </w:tc>
      </w:tr>
      <w:tr w:rsidR="00C0300C" w:rsidRPr="00C0300C" w14:paraId="7CF57D63" w14:textId="77777777" w:rsidTr="000A4AB5">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0434B74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75679127"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12</w:t>
            </w:r>
          </w:p>
        </w:tc>
        <w:tc>
          <w:tcPr>
            <w:tcW w:w="1045" w:type="dxa"/>
            <w:tcBorders>
              <w:top w:val="nil"/>
              <w:bottom w:val="single" w:sz="16" w:space="0" w:color="000000"/>
            </w:tcBorders>
            <w:shd w:val="clear" w:color="auto" w:fill="FFFFFF"/>
          </w:tcPr>
          <w:p w14:paraId="21388320"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100B232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164FDE9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111C1244"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247B82AE"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0C746787" w14:textId="77777777">
        <w:trPr>
          <w:cantSplit/>
        </w:trPr>
        <w:tc>
          <w:tcPr>
            <w:tcW w:w="7955" w:type="dxa"/>
            <w:gridSpan w:val="6"/>
            <w:tcBorders>
              <w:top w:val="nil"/>
              <w:left w:val="nil"/>
              <w:bottom w:val="nil"/>
              <w:right w:val="nil"/>
            </w:tcBorders>
            <w:shd w:val="clear" w:color="auto" w:fill="FFFFFF"/>
          </w:tcPr>
          <w:p w14:paraId="3151068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440EB758"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68B44A88"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679C2ED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6DBE4D2A"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38A33AA5"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690DA57B"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4B923BD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70A63F52"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039C77B3"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Krijgen_bijbaan_triade_verschil</w:t>
            </w:r>
          </w:p>
        </w:tc>
        <w:tc>
          <w:tcPr>
            <w:tcW w:w="1000" w:type="dxa"/>
            <w:tcBorders>
              <w:top w:val="single" w:sz="16" w:space="0" w:color="000000"/>
              <w:left w:val="single" w:sz="16" w:space="0" w:color="000000"/>
              <w:bottom w:val="nil"/>
            </w:tcBorders>
            <w:shd w:val="clear" w:color="auto" w:fill="FFFFFF"/>
            <w:vAlign w:val="center"/>
          </w:tcPr>
          <w:p w14:paraId="24A8C18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single" w:sz="16" w:space="0" w:color="000000"/>
              <w:bottom w:val="nil"/>
            </w:tcBorders>
            <w:shd w:val="clear" w:color="auto" w:fill="FFFFFF"/>
            <w:vAlign w:val="center"/>
          </w:tcPr>
          <w:p w14:paraId="79144388"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-,47</w:t>
            </w:r>
          </w:p>
        </w:tc>
        <w:tc>
          <w:tcPr>
            <w:tcW w:w="1076" w:type="dxa"/>
            <w:tcBorders>
              <w:top w:val="single" w:sz="16" w:space="0" w:color="000000"/>
              <w:bottom w:val="nil"/>
            </w:tcBorders>
            <w:shd w:val="clear" w:color="auto" w:fill="FFFFFF"/>
            <w:vAlign w:val="center"/>
          </w:tcPr>
          <w:p w14:paraId="196FB829"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,40</w:t>
            </w:r>
          </w:p>
        </w:tc>
        <w:tc>
          <w:tcPr>
            <w:tcW w:w="1000" w:type="dxa"/>
            <w:tcBorders>
              <w:top w:val="single" w:sz="16" w:space="0" w:color="000000"/>
              <w:bottom w:val="nil"/>
            </w:tcBorders>
            <w:shd w:val="clear" w:color="auto" w:fill="FFFFFF"/>
            <w:vAlign w:val="center"/>
          </w:tcPr>
          <w:p w14:paraId="6DF8CB31"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-,0147</w:t>
            </w:r>
          </w:p>
        </w:tc>
        <w:tc>
          <w:tcPr>
            <w:tcW w:w="1409" w:type="dxa"/>
            <w:tcBorders>
              <w:top w:val="single" w:sz="16" w:space="0" w:color="000000"/>
              <w:bottom w:val="nil"/>
              <w:right w:val="single" w:sz="16" w:space="0" w:color="000000"/>
            </w:tcBorders>
            <w:shd w:val="clear" w:color="auto" w:fill="FFFFFF"/>
            <w:vAlign w:val="center"/>
          </w:tcPr>
          <w:p w14:paraId="7C980FE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,13330</w:t>
            </w:r>
          </w:p>
        </w:tc>
      </w:tr>
      <w:tr w:rsidR="00C0300C" w:rsidRPr="00C0300C" w14:paraId="62BB3A36"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34D80E1F"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5FA2934D"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41</w:t>
            </w:r>
          </w:p>
        </w:tc>
        <w:tc>
          <w:tcPr>
            <w:tcW w:w="1045" w:type="dxa"/>
            <w:tcBorders>
              <w:top w:val="nil"/>
              <w:bottom w:val="single" w:sz="16" w:space="0" w:color="000000"/>
            </w:tcBorders>
            <w:shd w:val="clear" w:color="auto" w:fill="FFFFFF"/>
          </w:tcPr>
          <w:p w14:paraId="7AF9DB38"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5E5BE2E9"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061CF052"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1F3C2DF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43B50448" w14:textId="77777777"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C0300C" w:rsidRPr="00C0300C" w14:paraId="38F2246A" w14:textId="77777777" w:rsidTr="000A4AB5">
        <w:trPr>
          <w:cantSplit/>
        </w:trPr>
        <w:tc>
          <w:tcPr>
            <w:tcW w:w="7958" w:type="dxa"/>
            <w:gridSpan w:val="6"/>
            <w:tcBorders>
              <w:top w:val="nil"/>
              <w:left w:val="nil"/>
              <w:bottom w:val="nil"/>
              <w:right w:val="nil"/>
            </w:tcBorders>
            <w:shd w:val="clear" w:color="auto" w:fill="FFFFFF"/>
          </w:tcPr>
          <w:p w14:paraId="28B4BE38"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b/>
                <w:bCs/>
                <w:color w:val="000000"/>
                <w:sz w:val="18"/>
                <w:szCs w:val="18"/>
              </w:rPr>
              <w:t>Descriptive Statistics</w:t>
            </w:r>
          </w:p>
        </w:tc>
      </w:tr>
      <w:tr w:rsidR="00C0300C" w:rsidRPr="00C0300C" w14:paraId="1563DEDE" w14:textId="77777777" w:rsidTr="000A4AB5">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14:paraId="3C6BC795"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0DD46723"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2885728C"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22882D9E"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5D4AC82F"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Mean</w:t>
            </w:r>
          </w:p>
        </w:tc>
        <w:tc>
          <w:tcPr>
            <w:tcW w:w="1410" w:type="dxa"/>
            <w:tcBorders>
              <w:top w:val="single" w:sz="16" w:space="0" w:color="000000"/>
              <w:bottom w:val="single" w:sz="16" w:space="0" w:color="000000"/>
              <w:right w:val="single" w:sz="16" w:space="0" w:color="000000"/>
            </w:tcBorders>
            <w:shd w:val="clear" w:color="auto" w:fill="FFFFFF"/>
          </w:tcPr>
          <w:p w14:paraId="18EE9F59" w14:textId="77777777" w:rsidR="00C0300C" w:rsidRPr="00C0300C" w:rsidRDefault="00C0300C" w:rsidP="00C0300C">
            <w:pPr>
              <w:autoSpaceDE w:val="0"/>
              <w:autoSpaceDN w:val="0"/>
              <w:adjustRightInd w:val="0"/>
              <w:spacing w:after="0" w:line="320" w:lineRule="atLeast"/>
              <w:ind w:left="60" w:right="60"/>
              <w:jc w:val="center"/>
              <w:rPr>
                <w:rFonts w:cs="Arial"/>
                <w:color w:val="000000"/>
                <w:sz w:val="18"/>
                <w:szCs w:val="18"/>
              </w:rPr>
            </w:pPr>
            <w:r w:rsidRPr="00C0300C">
              <w:rPr>
                <w:rFonts w:cs="Arial"/>
                <w:color w:val="000000"/>
                <w:sz w:val="18"/>
                <w:szCs w:val="18"/>
              </w:rPr>
              <w:t>Std. Deviation</w:t>
            </w:r>
          </w:p>
        </w:tc>
      </w:tr>
      <w:tr w:rsidR="00C0300C" w:rsidRPr="00C0300C" w14:paraId="22E1F60F" w14:textId="77777777" w:rsidTr="000A4AB5">
        <w:trPr>
          <w:cantSplit/>
        </w:trPr>
        <w:tc>
          <w:tcPr>
            <w:tcW w:w="2427" w:type="dxa"/>
            <w:tcBorders>
              <w:top w:val="single" w:sz="16" w:space="0" w:color="000000"/>
              <w:left w:val="single" w:sz="16" w:space="0" w:color="000000"/>
              <w:bottom w:val="nil"/>
              <w:right w:val="single" w:sz="16" w:space="0" w:color="000000"/>
            </w:tcBorders>
            <w:shd w:val="clear" w:color="auto" w:fill="FFFFFF"/>
            <w:vAlign w:val="center"/>
          </w:tcPr>
          <w:p w14:paraId="3369B3B4"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Ontslag_bijbaan_triade_verschil</w:t>
            </w:r>
          </w:p>
        </w:tc>
        <w:tc>
          <w:tcPr>
            <w:tcW w:w="1000" w:type="dxa"/>
            <w:tcBorders>
              <w:top w:val="single" w:sz="16" w:space="0" w:color="000000"/>
              <w:left w:val="single" w:sz="16" w:space="0" w:color="000000"/>
              <w:bottom w:val="nil"/>
            </w:tcBorders>
            <w:shd w:val="clear" w:color="auto" w:fill="FFFFFF"/>
            <w:vAlign w:val="center"/>
          </w:tcPr>
          <w:p w14:paraId="791FDE0C"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single" w:sz="16" w:space="0" w:color="000000"/>
              <w:bottom w:val="nil"/>
            </w:tcBorders>
            <w:shd w:val="clear" w:color="auto" w:fill="FFFFFF"/>
            <w:vAlign w:val="center"/>
          </w:tcPr>
          <w:p w14:paraId="5696748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-,10</w:t>
            </w:r>
          </w:p>
        </w:tc>
        <w:tc>
          <w:tcPr>
            <w:tcW w:w="1076" w:type="dxa"/>
            <w:tcBorders>
              <w:top w:val="single" w:sz="16" w:space="0" w:color="000000"/>
              <w:bottom w:val="nil"/>
            </w:tcBorders>
            <w:shd w:val="clear" w:color="auto" w:fill="FFFFFF"/>
            <w:vAlign w:val="center"/>
          </w:tcPr>
          <w:p w14:paraId="65008CB2"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,22</w:t>
            </w:r>
          </w:p>
        </w:tc>
        <w:tc>
          <w:tcPr>
            <w:tcW w:w="1000" w:type="dxa"/>
            <w:tcBorders>
              <w:top w:val="single" w:sz="16" w:space="0" w:color="000000"/>
              <w:bottom w:val="nil"/>
            </w:tcBorders>
            <w:shd w:val="clear" w:color="auto" w:fill="FFFFFF"/>
            <w:vAlign w:val="center"/>
          </w:tcPr>
          <w:p w14:paraId="612270F6"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,0340</w:t>
            </w:r>
          </w:p>
        </w:tc>
        <w:tc>
          <w:tcPr>
            <w:tcW w:w="1410" w:type="dxa"/>
            <w:tcBorders>
              <w:top w:val="single" w:sz="16" w:space="0" w:color="000000"/>
              <w:bottom w:val="nil"/>
              <w:right w:val="single" w:sz="16" w:space="0" w:color="000000"/>
            </w:tcBorders>
            <w:shd w:val="clear" w:color="auto" w:fill="FFFFFF"/>
            <w:vAlign w:val="center"/>
          </w:tcPr>
          <w:p w14:paraId="01548794"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,08397</w:t>
            </w:r>
          </w:p>
        </w:tc>
      </w:tr>
      <w:tr w:rsidR="00C0300C" w:rsidRPr="00C0300C" w14:paraId="54530771" w14:textId="77777777" w:rsidTr="000A4AB5">
        <w:trPr>
          <w:cantSplit/>
        </w:trPr>
        <w:tc>
          <w:tcPr>
            <w:tcW w:w="2427" w:type="dxa"/>
            <w:tcBorders>
              <w:top w:val="nil"/>
              <w:left w:val="single" w:sz="16" w:space="0" w:color="000000"/>
              <w:bottom w:val="single" w:sz="16" w:space="0" w:color="000000"/>
              <w:right w:val="single" w:sz="16" w:space="0" w:color="000000"/>
            </w:tcBorders>
            <w:shd w:val="clear" w:color="auto" w:fill="FFFFFF"/>
            <w:vAlign w:val="center"/>
          </w:tcPr>
          <w:p w14:paraId="51A96741" w14:textId="77777777" w:rsidR="00C0300C" w:rsidRPr="00C0300C" w:rsidRDefault="00C0300C" w:rsidP="00C0300C">
            <w:pPr>
              <w:autoSpaceDE w:val="0"/>
              <w:autoSpaceDN w:val="0"/>
              <w:adjustRightInd w:val="0"/>
              <w:spacing w:after="0" w:line="320" w:lineRule="atLeast"/>
              <w:ind w:left="60" w:right="60"/>
              <w:rPr>
                <w:rFonts w:cs="Arial"/>
                <w:color w:val="000000"/>
                <w:sz w:val="18"/>
                <w:szCs w:val="18"/>
              </w:rPr>
            </w:pPr>
            <w:r w:rsidRPr="00C0300C">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6AEB0ABB" w14:textId="77777777" w:rsidR="00C0300C" w:rsidRPr="00C0300C" w:rsidRDefault="00C0300C" w:rsidP="00C0300C">
            <w:pPr>
              <w:autoSpaceDE w:val="0"/>
              <w:autoSpaceDN w:val="0"/>
              <w:adjustRightInd w:val="0"/>
              <w:spacing w:after="0" w:line="320" w:lineRule="atLeast"/>
              <w:ind w:left="60" w:right="60"/>
              <w:jc w:val="right"/>
              <w:rPr>
                <w:rFonts w:cs="Arial"/>
                <w:color w:val="000000"/>
                <w:sz w:val="18"/>
                <w:szCs w:val="18"/>
              </w:rPr>
            </w:pPr>
            <w:r w:rsidRPr="00C0300C">
              <w:rPr>
                <w:rFonts w:cs="Arial"/>
                <w:color w:val="000000"/>
                <w:sz w:val="18"/>
                <w:szCs w:val="18"/>
              </w:rPr>
              <w:t>15</w:t>
            </w:r>
          </w:p>
        </w:tc>
        <w:tc>
          <w:tcPr>
            <w:tcW w:w="1045" w:type="dxa"/>
            <w:tcBorders>
              <w:top w:val="nil"/>
              <w:bottom w:val="single" w:sz="16" w:space="0" w:color="000000"/>
            </w:tcBorders>
            <w:shd w:val="clear" w:color="auto" w:fill="FFFFFF"/>
          </w:tcPr>
          <w:p w14:paraId="56078F8F"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7B1B42E1"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5FE19B16"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c>
          <w:tcPr>
            <w:tcW w:w="1410" w:type="dxa"/>
            <w:tcBorders>
              <w:top w:val="nil"/>
              <w:bottom w:val="single" w:sz="16" w:space="0" w:color="000000"/>
              <w:right w:val="single" w:sz="16" w:space="0" w:color="000000"/>
            </w:tcBorders>
            <w:shd w:val="clear" w:color="auto" w:fill="FFFFFF"/>
          </w:tcPr>
          <w:p w14:paraId="6D0783AA" w14:textId="77777777" w:rsidR="00C0300C" w:rsidRPr="00C0300C" w:rsidRDefault="00C0300C" w:rsidP="00C0300C">
            <w:pPr>
              <w:autoSpaceDE w:val="0"/>
              <w:autoSpaceDN w:val="0"/>
              <w:adjustRightInd w:val="0"/>
              <w:spacing w:after="0" w:line="240" w:lineRule="auto"/>
              <w:rPr>
                <w:rFonts w:ascii="Times New Roman" w:hAnsi="Times New Roman" w:cs="Times New Roman"/>
                <w:sz w:val="24"/>
                <w:szCs w:val="24"/>
              </w:rPr>
            </w:pPr>
          </w:p>
        </w:tc>
      </w:tr>
    </w:tbl>
    <w:p w14:paraId="749AB552" w14:textId="77777777" w:rsidR="00860A9D" w:rsidRPr="00860A9D" w:rsidRDefault="00860A9D" w:rsidP="00860A9D">
      <w:pPr>
        <w:rPr>
          <w:rFonts w:ascii="Courier New" w:hAnsi="Courier New" w:cs="Courier New"/>
          <w:color w:val="000000"/>
          <w:szCs w:val="20"/>
        </w:rPr>
      </w:pPr>
      <w:r>
        <w:rPr>
          <w:rFonts w:ascii="Times New Roman" w:hAnsi="Times New Roman" w:cs="Times New Roman"/>
          <w:sz w:val="24"/>
          <w:szCs w:val="24"/>
        </w:rPr>
        <w:br/>
      </w:r>
    </w:p>
    <w:p w14:paraId="1B469AF8" w14:textId="77777777" w:rsidR="00860A9D" w:rsidRDefault="00860A9D" w:rsidP="00860A9D">
      <w:pPr>
        <w:autoSpaceDE w:val="0"/>
        <w:autoSpaceDN w:val="0"/>
        <w:adjustRightInd w:val="0"/>
        <w:spacing w:after="0" w:line="240" w:lineRule="auto"/>
        <w:rPr>
          <w:rFonts w:ascii="Courier New" w:hAnsi="Courier New" w:cs="Courier New"/>
          <w:color w:val="000000"/>
          <w:szCs w:val="20"/>
        </w:rPr>
      </w:pPr>
    </w:p>
    <w:p w14:paraId="7EB3D257" w14:textId="77777777" w:rsidR="00860A9D" w:rsidRDefault="00860A9D" w:rsidP="00860A9D">
      <w:pPr>
        <w:autoSpaceDE w:val="0"/>
        <w:autoSpaceDN w:val="0"/>
        <w:adjustRightInd w:val="0"/>
        <w:spacing w:after="0" w:line="240" w:lineRule="auto"/>
        <w:rPr>
          <w:rFonts w:ascii="Courier New" w:hAnsi="Courier New" w:cs="Courier New"/>
          <w:color w:val="000000"/>
          <w:szCs w:val="20"/>
        </w:rPr>
      </w:pPr>
    </w:p>
    <w:p w14:paraId="539940ED" w14:textId="77777777" w:rsidR="00860A9D" w:rsidRDefault="00860A9D" w:rsidP="00860A9D">
      <w:pPr>
        <w:autoSpaceDE w:val="0"/>
        <w:autoSpaceDN w:val="0"/>
        <w:adjustRightInd w:val="0"/>
        <w:spacing w:after="0" w:line="240" w:lineRule="auto"/>
        <w:rPr>
          <w:rFonts w:ascii="Courier New" w:hAnsi="Courier New" w:cs="Courier New"/>
          <w:color w:val="000000"/>
          <w:szCs w:val="20"/>
        </w:rPr>
      </w:pPr>
    </w:p>
    <w:p w14:paraId="395C9E89" w14:textId="77777777" w:rsidR="00860A9D" w:rsidRDefault="00860A9D" w:rsidP="00860A9D">
      <w:pPr>
        <w:autoSpaceDE w:val="0"/>
        <w:autoSpaceDN w:val="0"/>
        <w:adjustRightInd w:val="0"/>
        <w:spacing w:after="0" w:line="240" w:lineRule="auto"/>
        <w:rPr>
          <w:rFonts w:ascii="Courier New" w:hAnsi="Courier New" w:cs="Courier New"/>
          <w:color w:val="000000"/>
          <w:szCs w:val="20"/>
        </w:rPr>
      </w:pPr>
    </w:p>
    <w:p w14:paraId="505DBA3B"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lastRenderedPageBreak/>
        <w:t>DATASET NAME DataSet1 WINDOW=FRONT.</w:t>
      </w:r>
    </w:p>
    <w:p w14:paraId="36BE5509"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FREQUENCIES VARIABLES=Overlijden_ouder_motivatie_voor Overlijden_familielid_motivatie_voor Overlijden_vriend_of_vriendin_motivatie_voor Verslechtering_gez_dierbare_motivatie_voor Verslechtering_gez_van_jezelf_motivatie_voor Krijgen_relatie_motivatie_voor</w:t>
      </w:r>
    </w:p>
    <w:p w14:paraId="3ED0FE74"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Verbreken_relatie_motivatie_voor Scheiding_van_ouders_motivatie_voor Nieuwe_relatie_ouders_motivatie_voor Verbreken_vriendschap_capaciteit_voor Op_kamers_motivatie_voor Samenwonen_motivatie_voor Starten_studeren_motivatie_voor</w:t>
      </w:r>
    </w:p>
    <w:p w14:paraId="72BE8D37"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Veranderen_opleiding_zelfde_school_motivatie_voor Veranderen_opleiding_andere_school_motivatie_voor Behalen_diploma_motivatie_voor Toetreden_studentenvereniging_motivatie_voor Krijgen_bijbaan_motivatie_voor Ontslag_bijbaan_motivatie_voor</w:t>
      </w:r>
    </w:p>
    <w:p w14:paraId="133C7876"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 xml:space="preserve">  /ORDER=ANALYSIS.</w:t>
      </w:r>
    </w:p>
    <w:p w14:paraId="10516F77" w14:textId="32B1A7E4" w:rsidR="00C0300C" w:rsidRPr="00C0300C" w:rsidRDefault="00C0300C" w:rsidP="00C0300C">
      <w:pPr>
        <w:autoSpaceDE w:val="0"/>
        <w:autoSpaceDN w:val="0"/>
        <w:adjustRightInd w:val="0"/>
        <w:spacing w:after="0" w:line="400" w:lineRule="atLeast"/>
        <w:rPr>
          <w:rFonts w:ascii="Times New Roman" w:hAnsi="Times New Roman" w:cs="Times New Roman"/>
          <w:sz w:val="24"/>
          <w:szCs w:val="24"/>
        </w:rPr>
      </w:pPr>
    </w:p>
    <w:p w14:paraId="3BB50377" w14:textId="44E10334" w:rsidR="00C0300C" w:rsidRPr="00C0300C" w:rsidRDefault="00000A8B" w:rsidP="00C0300C">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459FFE80" wp14:editId="695CA24A">
            <wp:extent cx="5257800" cy="5617029"/>
            <wp:effectExtent l="0" t="0" r="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5617029"/>
                    </a:xfrm>
                    <a:prstGeom prst="rect">
                      <a:avLst/>
                    </a:prstGeom>
                    <a:noFill/>
                    <a:ln>
                      <a:noFill/>
                    </a:ln>
                  </pic:spPr>
                </pic:pic>
              </a:graphicData>
            </a:graphic>
          </wp:inline>
        </w:drawing>
      </w:r>
    </w:p>
    <w:p w14:paraId="4721F5AE" w14:textId="77777777" w:rsidR="00000A8B" w:rsidRDefault="00000A8B" w:rsidP="00000A8B">
      <w:pPr>
        <w:autoSpaceDE w:val="0"/>
        <w:autoSpaceDN w:val="0"/>
        <w:adjustRightInd w:val="0"/>
        <w:spacing w:after="0" w:line="240" w:lineRule="auto"/>
        <w:rPr>
          <w:rFonts w:ascii="Times New Roman" w:hAnsi="Times New Roman" w:cs="Times New Roman"/>
          <w:sz w:val="24"/>
          <w:szCs w:val="24"/>
        </w:rPr>
      </w:pPr>
    </w:p>
    <w:p w14:paraId="386A0D70"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579252E9"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101EF0A5"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p>
    <w:p w14:paraId="0E02A177"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DATASET ACTIVATE DataSet1.</w:t>
      </w:r>
    </w:p>
    <w:p w14:paraId="15F91C90"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SAVE OUTFILE='C:\Users\user\Dropbox\Afstudeerstage\Onderzoeksartikel\Onderzoeksartikel\Codeboek '+</w:t>
      </w:r>
    </w:p>
    <w:p w14:paraId="10C97AFC"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 xml:space="preserve">    'levensgebeurtenissen_leefstijl_ingevuld_37.sav'</w:t>
      </w:r>
    </w:p>
    <w:p w14:paraId="1C7FD1A4"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 xml:space="preserve"> /COMPRESSED.</w:t>
      </w:r>
    </w:p>
    <w:p w14:paraId="6E9A4DFA"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DESCRIPTIVES VARIABLES=Overlijden_ouder_bewegen Overlijden_ouder_roken Overlijden_ouder_alcohol Overlijden_ouder_voeding Overlijden_familielid_bewegen Overlijden_familielid_roken Overlijden_familielid_alcohol Overlijden_familielid_voeding</w:t>
      </w:r>
    </w:p>
    <w:p w14:paraId="30AE6203"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Overlijden_vriend_vriendin_bewegen Overlijden_vriend_vriendin_roken Overlijden_vriend_vriendin_alcohol Overlijden_vriend_vriendin_voeding Verslechtering_gezondheid_dierbare_bewegen Verslechtering_gezondheid_dierbare_roken</w:t>
      </w:r>
    </w:p>
    <w:p w14:paraId="2CF2E009"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Verslechtering_gezondheid_dierbare_alcohol Verslechtering_gezondheid_dierbare_voeding Verslechtering_gezondheid_jezelf_bewegen Verslechtering_gezondheid_jezelf_roken Verslechtering_gezondheid_jezelf_alcohol Verslechtering_gezondheid_jezelf_voeding</w:t>
      </w:r>
    </w:p>
    <w:p w14:paraId="7C899607"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Krijgen_relatie_bewegen Krijgen_relatie_roken Krijgen_relatie_alcohol Krijgen_relatie_voeding Verbreken_relatie_bewegen Verbreken_relatie_roken Verbreken_relatie_alcohol Verbreken_relatie_voeding Scheiding_ouders_bewegen Scheiding_ouders_roken</w:t>
      </w:r>
    </w:p>
    <w:p w14:paraId="454D85CD"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Scheiding_ouders_alcohol Scheiding_ouders_voeding Nieuwe_relatie_ouder_bewegen Nieuwe_relatie_ouder_roken Nieuwe_relatie_ouder_alcohol Nieuwe_relatie_ouder_voeding Verbreken_vriendschap_bewegen Verbreken_vriendschap_roken Verbreken_vriendschap_alcohol</w:t>
      </w:r>
    </w:p>
    <w:p w14:paraId="4A12DBAB"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Verbreken_vriendschap_voeding Op_kamers_wonen_bewegen Op_kamers_wonen_roken Op_kamers_wonen_alcohol Op_kamers_wonen_voeding Samenwonen_bewegen Samenwonen_roken Samenwonen_alcohol Samenwonen_voeding Starten_studeren_bewegen Starten_studeren_roken</w:t>
      </w:r>
    </w:p>
    <w:p w14:paraId="508212ED"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Starten_studeren_alcohol Starten_studeren_voeding Veranderen_opleiding_dezelfde_school_bewegen Veranderen_opleiding_dezelfde_school_roken Veranderen_opleiding_dezelfde_school_alcohol Veranderen_opleiding_dezelfde_school_voeding</w:t>
      </w:r>
    </w:p>
    <w:p w14:paraId="291CE5D7"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Veranderen_opleiding_andere_school_bewegen Veranderen_opleiding_andere_school_roken Veranderen_opleiding_andere_school_alcohol Veranderen_opleiding_andere_school_voeding Behalen_diploma_bewegen Behalen_diploma_roken Behalen_diploma_alcohol</w:t>
      </w:r>
    </w:p>
    <w:p w14:paraId="54AA377B"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Behalen_diploma_voeding Toetreden_studentenvereniging_bewegen Toetreden_studentenvereniging_roken Toetreden_studentenvereniging_alcohol Toetreden_studentenvereniging_voeding Krijgen_bijbaan_bewegen Krijgen_bijbaan_roken Krijgen_bijbaan_alcohol</w:t>
      </w:r>
    </w:p>
    <w:p w14:paraId="211F4360"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Krijgen_bijbaan_voeding Ontslag_bijbaan_bewegen Ontslag_bijbaan_roken Ontslag_bijbaan_alcohol Ontslag_bijbaan_voeding</w:t>
      </w:r>
    </w:p>
    <w:p w14:paraId="47687D9C"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r w:rsidRPr="00860A9D">
        <w:rPr>
          <w:rFonts w:ascii="Courier New" w:hAnsi="Courier New" w:cs="Courier New"/>
          <w:color w:val="000000"/>
          <w:szCs w:val="20"/>
        </w:rPr>
        <w:t xml:space="preserve">  /STATISTICS=MEAN STDDEV MIN MAX.</w:t>
      </w:r>
    </w:p>
    <w:p w14:paraId="0EA7AB4F" w14:textId="77777777" w:rsidR="00860A9D" w:rsidRPr="00860A9D" w:rsidRDefault="00860A9D" w:rsidP="00860A9D">
      <w:pPr>
        <w:autoSpaceDE w:val="0"/>
        <w:autoSpaceDN w:val="0"/>
        <w:adjustRightInd w:val="0"/>
        <w:spacing w:after="0" w:line="240" w:lineRule="auto"/>
        <w:rPr>
          <w:rFonts w:ascii="Courier New" w:hAnsi="Courier New" w:cs="Courier New"/>
          <w:color w:val="000000"/>
          <w:szCs w:val="20"/>
        </w:rPr>
      </w:pPr>
    </w:p>
    <w:p w14:paraId="51639CD0" w14:textId="77777777" w:rsidR="00860A9D" w:rsidRPr="00860A9D" w:rsidRDefault="00860A9D" w:rsidP="00860A9D">
      <w:pPr>
        <w:autoSpaceDE w:val="0"/>
        <w:autoSpaceDN w:val="0"/>
        <w:adjustRightInd w:val="0"/>
        <w:spacing w:after="0" w:line="400" w:lineRule="atLeast"/>
        <w:rPr>
          <w:rFonts w:ascii="Times New Roman" w:hAnsi="Times New Roman" w:cs="Times New Roman"/>
          <w:sz w:val="24"/>
          <w:szCs w:val="24"/>
        </w:rPr>
      </w:pPr>
    </w:p>
    <w:p w14:paraId="23838A97"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7583AA5B"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572B5A3F"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35320006" w14:textId="77777777" w:rsidR="00860A9D" w:rsidRDefault="00860A9D" w:rsidP="00000A8B">
      <w:pPr>
        <w:autoSpaceDE w:val="0"/>
        <w:autoSpaceDN w:val="0"/>
        <w:adjustRightInd w:val="0"/>
        <w:spacing w:after="0" w:line="240" w:lineRule="auto"/>
        <w:rPr>
          <w:rFonts w:ascii="Times New Roman" w:hAnsi="Times New Roman" w:cs="Times New Roman"/>
          <w:sz w:val="24"/>
          <w:szCs w:val="24"/>
        </w:rPr>
      </w:pPr>
    </w:p>
    <w:p w14:paraId="5A37B78D" w14:textId="77777777" w:rsidR="00860A9D" w:rsidRPr="00000A8B" w:rsidRDefault="00860A9D" w:rsidP="00000A8B">
      <w:pPr>
        <w:autoSpaceDE w:val="0"/>
        <w:autoSpaceDN w:val="0"/>
        <w:adjustRightInd w:val="0"/>
        <w:spacing w:after="0" w:line="240" w:lineRule="auto"/>
        <w:rPr>
          <w:rFonts w:ascii="Times New Roman" w:hAnsi="Times New Roman" w:cs="Times New Roman"/>
          <w:sz w:val="24"/>
          <w:szCs w:val="24"/>
        </w:rPr>
      </w:pPr>
    </w:p>
    <w:tbl>
      <w:tblPr>
        <w:tblW w:w="7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7"/>
        <w:gridCol w:w="1000"/>
        <w:gridCol w:w="1045"/>
        <w:gridCol w:w="1076"/>
        <w:gridCol w:w="1000"/>
        <w:gridCol w:w="1410"/>
      </w:tblGrid>
      <w:tr w:rsidR="00000A8B" w:rsidRPr="00000A8B" w14:paraId="752AA30E" w14:textId="77777777">
        <w:trPr>
          <w:cantSplit/>
        </w:trPr>
        <w:tc>
          <w:tcPr>
            <w:tcW w:w="7955" w:type="dxa"/>
            <w:gridSpan w:val="6"/>
            <w:tcBorders>
              <w:top w:val="nil"/>
              <w:left w:val="nil"/>
              <w:bottom w:val="nil"/>
              <w:right w:val="nil"/>
            </w:tcBorders>
            <w:shd w:val="clear" w:color="auto" w:fill="FFFFFF"/>
          </w:tcPr>
          <w:p w14:paraId="313AD0D3" w14:textId="77777777" w:rsidR="00860A9D" w:rsidRDefault="00860A9D" w:rsidP="00000A8B">
            <w:pPr>
              <w:autoSpaceDE w:val="0"/>
              <w:autoSpaceDN w:val="0"/>
              <w:adjustRightInd w:val="0"/>
              <w:spacing w:after="0" w:line="320" w:lineRule="atLeast"/>
              <w:ind w:left="60" w:right="60"/>
              <w:jc w:val="center"/>
              <w:rPr>
                <w:rFonts w:cs="Arial"/>
                <w:b/>
                <w:bCs/>
                <w:color w:val="000000"/>
                <w:sz w:val="18"/>
                <w:szCs w:val="18"/>
              </w:rPr>
            </w:pPr>
          </w:p>
          <w:p w14:paraId="7CDAE907"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b/>
                <w:bCs/>
                <w:color w:val="000000"/>
                <w:sz w:val="18"/>
                <w:szCs w:val="18"/>
              </w:rPr>
              <w:t>Descriptive Statistics</w:t>
            </w:r>
          </w:p>
        </w:tc>
      </w:tr>
      <w:tr w:rsidR="00000A8B" w:rsidRPr="00000A8B" w14:paraId="6BE62893" w14:textId="77777777">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14:paraId="7FBE577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14:paraId="442EEC37"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color w:val="000000"/>
                <w:sz w:val="18"/>
                <w:szCs w:val="18"/>
              </w:rPr>
              <w:t>N</w:t>
            </w:r>
          </w:p>
        </w:tc>
        <w:tc>
          <w:tcPr>
            <w:tcW w:w="1045" w:type="dxa"/>
            <w:tcBorders>
              <w:top w:val="single" w:sz="16" w:space="0" w:color="000000"/>
              <w:bottom w:val="single" w:sz="16" w:space="0" w:color="000000"/>
            </w:tcBorders>
            <w:shd w:val="clear" w:color="auto" w:fill="FFFFFF"/>
          </w:tcPr>
          <w:p w14:paraId="5728CE6C"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color w:val="000000"/>
                <w:sz w:val="18"/>
                <w:szCs w:val="18"/>
              </w:rPr>
              <w:t>Minimum</w:t>
            </w:r>
          </w:p>
        </w:tc>
        <w:tc>
          <w:tcPr>
            <w:tcW w:w="1076" w:type="dxa"/>
            <w:tcBorders>
              <w:top w:val="single" w:sz="16" w:space="0" w:color="000000"/>
              <w:bottom w:val="single" w:sz="16" w:space="0" w:color="000000"/>
            </w:tcBorders>
            <w:shd w:val="clear" w:color="auto" w:fill="FFFFFF"/>
          </w:tcPr>
          <w:p w14:paraId="5383FA46"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color w:val="000000"/>
                <w:sz w:val="18"/>
                <w:szCs w:val="18"/>
              </w:rPr>
              <w:t>Maximum</w:t>
            </w:r>
          </w:p>
        </w:tc>
        <w:tc>
          <w:tcPr>
            <w:tcW w:w="1000" w:type="dxa"/>
            <w:tcBorders>
              <w:top w:val="single" w:sz="16" w:space="0" w:color="000000"/>
              <w:bottom w:val="single" w:sz="16" w:space="0" w:color="000000"/>
            </w:tcBorders>
            <w:shd w:val="clear" w:color="auto" w:fill="FFFFFF"/>
          </w:tcPr>
          <w:p w14:paraId="09251EA2"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color w:val="000000"/>
                <w:sz w:val="18"/>
                <w:szCs w:val="18"/>
              </w:rPr>
              <w:t>Mean</w:t>
            </w:r>
          </w:p>
        </w:tc>
        <w:tc>
          <w:tcPr>
            <w:tcW w:w="1409" w:type="dxa"/>
            <w:tcBorders>
              <w:top w:val="single" w:sz="16" w:space="0" w:color="000000"/>
              <w:bottom w:val="single" w:sz="16" w:space="0" w:color="000000"/>
              <w:right w:val="single" w:sz="16" w:space="0" w:color="000000"/>
            </w:tcBorders>
            <w:shd w:val="clear" w:color="auto" w:fill="FFFFFF"/>
          </w:tcPr>
          <w:p w14:paraId="7014E01A" w14:textId="77777777" w:rsidR="00000A8B" w:rsidRPr="00000A8B" w:rsidRDefault="00000A8B" w:rsidP="00000A8B">
            <w:pPr>
              <w:autoSpaceDE w:val="0"/>
              <w:autoSpaceDN w:val="0"/>
              <w:adjustRightInd w:val="0"/>
              <w:spacing w:after="0" w:line="320" w:lineRule="atLeast"/>
              <w:ind w:left="60" w:right="60"/>
              <w:jc w:val="center"/>
              <w:rPr>
                <w:rFonts w:cs="Arial"/>
                <w:color w:val="000000"/>
                <w:sz w:val="18"/>
                <w:szCs w:val="18"/>
              </w:rPr>
            </w:pPr>
            <w:r w:rsidRPr="00000A8B">
              <w:rPr>
                <w:rFonts w:cs="Arial"/>
                <w:color w:val="000000"/>
                <w:sz w:val="18"/>
                <w:szCs w:val="18"/>
              </w:rPr>
              <w:t>Std. Deviation</w:t>
            </w:r>
          </w:p>
        </w:tc>
      </w:tr>
      <w:tr w:rsidR="00000A8B" w:rsidRPr="00000A8B" w14:paraId="32ABE24A" w14:textId="77777777">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14:paraId="77AF753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overlijden ouder</w:t>
            </w:r>
          </w:p>
        </w:tc>
        <w:tc>
          <w:tcPr>
            <w:tcW w:w="1000" w:type="dxa"/>
            <w:tcBorders>
              <w:top w:val="single" w:sz="16" w:space="0" w:color="000000"/>
              <w:left w:val="single" w:sz="16" w:space="0" w:color="000000"/>
              <w:bottom w:val="nil"/>
            </w:tcBorders>
            <w:shd w:val="clear" w:color="auto" w:fill="FFFFFF"/>
            <w:vAlign w:val="center"/>
          </w:tcPr>
          <w:p w14:paraId="21312C9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45" w:type="dxa"/>
            <w:tcBorders>
              <w:top w:val="single" w:sz="16" w:space="0" w:color="000000"/>
              <w:bottom w:val="nil"/>
            </w:tcBorders>
            <w:shd w:val="clear" w:color="auto" w:fill="FFFFFF"/>
            <w:vAlign w:val="center"/>
          </w:tcPr>
          <w:p w14:paraId="7688030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single" w:sz="16" w:space="0" w:color="000000"/>
              <w:bottom w:val="nil"/>
            </w:tcBorders>
            <w:shd w:val="clear" w:color="auto" w:fill="FFFFFF"/>
            <w:vAlign w:val="center"/>
          </w:tcPr>
          <w:p w14:paraId="5AE8240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single" w:sz="16" w:space="0" w:color="000000"/>
              <w:bottom w:val="nil"/>
            </w:tcBorders>
            <w:shd w:val="clear" w:color="auto" w:fill="FFFFFF"/>
            <w:vAlign w:val="center"/>
          </w:tcPr>
          <w:p w14:paraId="16BA817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2,00</w:t>
            </w:r>
          </w:p>
        </w:tc>
        <w:tc>
          <w:tcPr>
            <w:tcW w:w="1409" w:type="dxa"/>
            <w:tcBorders>
              <w:top w:val="single" w:sz="16" w:space="0" w:color="000000"/>
              <w:bottom w:val="nil"/>
              <w:right w:val="single" w:sz="16" w:space="0" w:color="000000"/>
            </w:tcBorders>
            <w:shd w:val="clear" w:color="auto" w:fill="FFFFFF"/>
            <w:vAlign w:val="center"/>
          </w:tcPr>
          <w:p w14:paraId="0C04E40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1,414</w:t>
            </w:r>
          </w:p>
        </w:tc>
      </w:tr>
      <w:tr w:rsidR="00000A8B" w:rsidRPr="00000A8B" w14:paraId="16079F3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7150841"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overlijden ouder</w:t>
            </w:r>
          </w:p>
        </w:tc>
        <w:tc>
          <w:tcPr>
            <w:tcW w:w="1000" w:type="dxa"/>
            <w:tcBorders>
              <w:top w:val="nil"/>
              <w:left w:val="single" w:sz="16" w:space="0" w:color="000000"/>
              <w:bottom w:val="nil"/>
            </w:tcBorders>
            <w:shd w:val="clear" w:color="auto" w:fill="FFFFFF"/>
            <w:vAlign w:val="center"/>
          </w:tcPr>
          <w:p w14:paraId="4CEA512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45" w:type="dxa"/>
            <w:tcBorders>
              <w:top w:val="nil"/>
              <w:bottom w:val="nil"/>
            </w:tcBorders>
            <w:shd w:val="clear" w:color="auto" w:fill="FFFFFF"/>
            <w:vAlign w:val="center"/>
          </w:tcPr>
          <w:p w14:paraId="5437E6B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7F9BA28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10B6BB8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4D461E5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415B075F"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D73DB1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overlijden ouder</w:t>
            </w:r>
          </w:p>
        </w:tc>
        <w:tc>
          <w:tcPr>
            <w:tcW w:w="1000" w:type="dxa"/>
            <w:tcBorders>
              <w:top w:val="nil"/>
              <w:left w:val="single" w:sz="16" w:space="0" w:color="000000"/>
              <w:bottom w:val="nil"/>
            </w:tcBorders>
            <w:shd w:val="clear" w:color="auto" w:fill="FFFFFF"/>
            <w:vAlign w:val="center"/>
          </w:tcPr>
          <w:p w14:paraId="20A9FB7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45" w:type="dxa"/>
            <w:tcBorders>
              <w:top w:val="nil"/>
              <w:bottom w:val="nil"/>
            </w:tcBorders>
            <w:shd w:val="clear" w:color="auto" w:fill="FFFFFF"/>
            <w:vAlign w:val="center"/>
          </w:tcPr>
          <w:p w14:paraId="34200D5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4CABD28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76B7CF9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04A4CD0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5C11AC0B"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C36A25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overlijden ouder</w:t>
            </w:r>
          </w:p>
        </w:tc>
        <w:tc>
          <w:tcPr>
            <w:tcW w:w="1000" w:type="dxa"/>
            <w:tcBorders>
              <w:top w:val="nil"/>
              <w:left w:val="single" w:sz="16" w:space="0" w:color="000000"/>
              <w:bottom w:val="nil"/>
            </w:tcBorders>
            <w:shd w:val="clear" w:color="auto" w:fill="FFFFFF"/>
            <w:vAlign w:val="center"/>
          </w:tcPr>
          <w:p w14:paraId="36FE29B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45" w:type="dxa"/>
            <w:tcBorders>
              <w:top w:val="nil"/>
              <w:bottom w:val="nil"/>
            </w:tcBorders>
            <w:shd w:val="clear" w:color="auto" w:fill="FFFFFF"/>
            <w:vAlign w:val="center"/>
          </w:tcPr>
          <w:p w14:paraId="4F920F1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15AC4F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02442EF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2,50</w:t>
            </w:r>
          </w:p>
        </w:tc>
        <w:tc>
          <w:tcPr>
            <w:tcW w:w="1409" w:type="dxa"/>
            <w:tcBorders>
              <w:top w:val="nil"/>
              <w:bottom w:val="nil"/>
              <w:right w:val="single" w:sz="16" w:space="0" w:color="000000"/>
            </w:tcBorders>
            <w:shd w:val="clear" w:color="auto" w:fill="FFFFFF"/>
            <w:vAlign w:val="center"/>
          </w:tcPr>
          <w:p w14:paraId="0CCAD31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,707</w:t>
            </w:r>
          </w:p>
        </w:tc>
      </w:tr>
      <w:tr w:rsidR="00000A8B" w:rsidRPr="00000A8B" w14:paraId="64C9761C"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D020EC9"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overlijden familielid</w:t>
            </w:r>
          </w:p>
        </w:tc>
        <w:tc>
          <w:tcPr>
            <w:tcW w:w="1000" w:type="dxa"/>
            <w:tcBorders>
              <w:top w:val="nil"/>
              <w:left w:val="single" w:sz="16" w:space="0" w:color="000000"/>
              <w:bottom w:val="nil"/>
            </w:tcBorders>
            <w:shd w:val="clear" w:color="auto" w:fill="FFFFFF"/>
            <w:vAlign w:val="center"/>
          </w:tcPr>
          <w:p w14:paraId="42FDF5A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27</w:t>
            </w:r>
          </w:p>
        </w:tc>
        <w:tc>
          <w:tcPr>
            <w:tcW w:w="1045" w:type="dxa"/>
            <w:tcBorders>
              <w:top w:val="nil"/>
              <w:bottom w:val="nil"/>
            </w:tcBorders>
            <w:shd w:val="clear" w:color="auto" w:fill="FFFFFF"/>
            <w:vAlign w:val="center"/>
          </w:tcPr>
          <w:p w14:paraId="23C70B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5FFA85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5BEA21C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2,93</w:t>
            </w:r>
          </w:p>
        </w:tc>
        <w:tc>
          <w:tcPr>
            <w:tcW w:w="1409" w:type="dxa"/>
            <w:tcBorders>
              <w:top w:val="nil"/>
              <w:bottom w:val="nil"/>
              <w:right w:val="single" w:sz="16" w:space="0" w:color="000000"/>
            </w:tcBorders>
            <w:shd w:val="clear" w:color="auto" w:fill="FFFFFF"/>
            <w:vAlign w:val="center"/>
          </w:tcPr>
          <w:p w14:paraId="401E485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,616</w:t>
            </w:r>
          </w:p>
        </w:tc>
      </w:tr>
      <w:tr w:rsidR="00000A8B" w:rsidRPr="00000A8B" w14:paraId="1604EFE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FC507D6"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overlijden familielid</w:t>
            </w:r>
          </w:p>
        </w:tc>
        <w:tc>
          <w:tcPr>
            <w:tcW w:w="1000" w:type="dxa"/>
            <w:tcBorders>
              <w:top w:val="nil"/>
              <w:left w:val="single" w:sz="16" w:space="0" w:color="000000"/>
              <w:bottom w:val="nil"/>
            </w:tcBorders>
            <w:shd w:val="clear" w:color="auto" w:fill="FFFFFF"/>
            <w:vAlign w:val="center"/>
          </w:tcPr>
          <w:p w14:paraId="64CA534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27</w:t>
            </w:r>
          </w:p>
        </w:tc>
        <w:tc>
          <w:tcPr>
            <w:tcW w:w="1045" w:type="dxa"/>
            <w:tcBorders>
              <w:top w:val="nil"/>
              <w:bottom w:val="nil"/>
            </w:tcBorders>
            <w:shd w:val="clear" w:color="auto" w:fill="FFFFFF"/>
            <w:vAlign w:val="center"/>
          </w:tcPr>
          <w:p w14:paraId="40EA20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70F5D65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222D650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2,96</w:t>
            </w:r>
          </w:p>
        </w:tc>
        <w:tc>
          <w:tcPr>
            <w:tcW w:w="1409" w:type="dxa"/>
            <w:tcBorders>
              <w:top w:val="nil"/>
              <w:bottom w:val="nil"/>
              <w:right w:val="single" w:sz="16" w:space="0" w:color="000000"/>
            </w:tcBorders>
            <w:shd w:val="clear" w:color="auto" w:fill="FFFFFF"/>
            <w:vAlign w:val="center"/>
          </w:tcPr>
          <w:p w14:paraId="4288D29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,192</w:t>
            </w:r>
          </w:p>
        </w:tc>
      </w:tr>
      <w:tr w:rsidR="00000A8B" w:rsidRPr="00000A8B" w14:paraId="74726FF5"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6738DF0"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overlijden familielid</w:t>
            </w:r>
          </w:p>
        </w:tc>
        <w:tc>
          <w:tcPr>
            <w:tcW w:w="1000" w:type="dxa"/>
            <w:tcBorders>
              <w:top w:val="nil"/>
              <w:left w:val="single" w:sz="16" w:space="0" w:color="000000"/>
              <w:bottom w:val="nil"/>
            </w:tcBorders>
            <w:shd w:val="clear" w:color="auto" w:fill="FFFFFF"/>
            <w:vAlign w:val="center"/>
          </w:tcPr>
          <w:p w14:paraId="2A190C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27</w:t>
            </w:r>
          </w:p>
        </w:tc>
        <w:tc>
          <w:tcPr>
            <w:tcW w:w="1045" w:type="dxa"/>
            <w:tcBorders>
              <w:top w:val="nil"/>
              <w:bottom w:val="nil"/>
            </w:tcBorders>
            <w:shd w:val="clear" w:color="auto" w:fill="FFFFFF"/>
            <w:vAlign w:val="center"/>
          </w:tcPr>
          <w:p w14:paraId="1DF01CB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1F8AC2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29515B3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2,89</w:t>
            </w:r>
          </w:p>
        </w:tc>
        <w:tc>
          <w:tcPr>
            <w:tcW w:w="1409" w:type="dxa"/>
            <w:tcBorders>
              <w:top w:val="nil"/>
              <w:bottom w:val="nil"/>
              <w:right w:val="single" w:sz="16" w:space="0" w:color="000000"/>
            </w:tcBorders>
            <w:shd w:val="clear" w:color="auto" w:fill="FFFFFF"/>
            <w:vAlign w:val="center"/>
          </w:tcPr>
          <w:p w14:paraId="3125066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,577</w:t>
            </w:r>
          </w:p>
        </w:tc>
      </w:tr>
      <w:tr w:rsidR="00000A8B" w:rsidRPr="00000A8B" w14:paraId="555119ED"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53DF719"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overlijden familielid</w:t>
            </w:r>
          </w:p>
        </w:tc>
        <w:tc>
          <w:tcPr>
            <w:tcW w:w="1000" w:type="dxa"/>
            <w:tcBorders>
              <w:top w:val="nil"/>
              <w:left w:val="single" w:sz="16" w:space="0" w:color="000000"/>
              <w:bottom w:val="nil"/>
            </w:tcBorders>
            <w:shd w:val="clear" w:color="auto" w:fill="FFFFFF"/>
            <w:vAlign w:val="center"/>
          </w:tcPr>
          <w:p w14:paraId="153D65E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27</w:t>
            </w:r>
          </w:p>
        </w:tc>
        <w:tc>
          <w:tcPr>
            <w:tcW w:w="1045" w:type="dxa"/>
            <w:tcBorders>
              <w:top w:val="nil"/>
              <w:bottom w:val="nil"/>
            </w:tcBorders>
            <w:shd w:val="clear" w:color="auto" w:fill="FFFFFF"/>
            <w:vAlign w:val="center"/>
          </w:tcPr>
          <w:p w14:paraId="6F7B375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6507F2E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CFF6FF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2,89</w:t>
            </w:r>
          </w:p>
        </w:tc>
        <w:tc>
          <w:tcPr>
            <w:tcW w:w="1409" w:type="dxa"/>
            <w:tcBorders>
              <w:top w:val="nil"/>
              <w:bottom w:val="nil"/>
              <w:right w:val="single" w:sz="16" w:space="0" w:color="000000"/>
            </w:tcBorders>
            <w:shd w:val="clear" w:color="auto" w:fill="FFFFFF"/>
            <w:vAlign w:val="center"/>
          </w:tcPr>
          <w:p w14:paraId="6E768EC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,641</w:t>
            </w:r>
          </w:p>
        </w:tc>
      </w:tr>
      <w:tr w:rsidR="00000A8B" w:rsidRPr="00000A8B" w14:paraId="0C5C3AE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35C6FA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overlijden vriend</w:t>
            </w:r>
          </w:p>
        </w:tc>
        <w:tc>
          <w:tcPr>
            <w:tcW w:w="1000" w:type="dxa"/>
            <w:tcBorders>
              <w:top w:val="nil"/>
              <w:left w:val="single" w:sz="16" w:space="0" w:color="000000"/>
              <w:bottom w:val="nil"/>
            </w:tcBorders>
            <w:shd w:val="clear" w:color="auto" w:fill="FFFFFF"/>
            <w:vAlign w:val="center"/>
          </w:tcPr>
          <w:p w14:paraId="2C33B88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573BC81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B79315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6367B06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2,60</w:t>
            </w:r>
          </w:p>
        </w:tc>
        <w:tc>
          <w:tcPr>
            <w:tcW w:w="1409" w:type="dxa"/>
            <w:tcBorders>
              <w:top w:val="nil"/>
              <w:bottom w:val="nil"/>
              <w:right w:val="single" w:sz="16" w:space="0" w:color="000000"/>
            </w:tcBorders>
            <w:shd w:val="clear" w:color="auto" w:fill="FFFFFF"/>
            <w:vAlign w:val="center"/>
          </w:tcPr>
          <w:p w14:paraId="1BE71D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,548</w:t>
            </w:r>
          </w:p>
        </w:tc>
      </w:tr>
      <w:tr w:rsidR="00000A8B" w:rsidRPr="00000A8B" w14:paraId="6171ED9D"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94BF27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overlijden vriend</w:t>
            </w:r>
          </w:p>
        </w:tc>
        <w:tc>
          <w:tcPr>
            <w:tcW w:w="1000" w:type="dxa"/>
            <w:tcBorders>
              <w:top w:val="nil"/>
              <w:left w:val="single" w:sz="16" w:space="0" w:color="000000"/>
              <w:bottom w:val="nil"/>
            </w:tcBorders>
            <w:shd w:val="clear" w:color="auto" w:fill="FFFFFF"/>
            <w:vAlign w:val="center"/>
          </w:tcPr>
          <w:p w14:paraId="01A20E4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4109CEF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3054F30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45FB518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3,40</w:t>
            </w:r>
          </w:p>
        </w:tc>
        <w:tc>
          <w:tcPr>
            <w:tcW w:w="1409" w:type="dxa"/>
            <w:tcBorders>
              <w:top w:val="nil"/>
              <w:bottom w:val="nil"/>
              <w:right w:val="single" w:sz="16" w:space="0" w:color="000000"/>
            </w:tcBorders>
            <w:shd w:val="clear" w:color="auto" w:fill="FFFFFF"/>
            <w:vAlign w:val="center"/>
          </w:tcPr>
          <w:p w14:paraId="557415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,548</w:t>
            </w:r>
          </w:p>
        </w:tc>
      </w:tr>
      <w:tr w:rsidR="00000A8B" w:rsidRPr="00000A8B" w14:paraId="6ACF32AC"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AB57B98"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overlijden vriend</w:t>
            </w:r>
          </w:p>
        </w:tc>
        <w:tc>
          <w:tcPr>
            <w:tcW w:w="1000" w:type="dxa"/>
            <w:tcBorders>
              <w:top w:val="nil"/>
              <w:left w:val="single" w:sz="16" w:space="0" w:color="000000"/>
              <w:bottom w:val="nil"/>
            </w:tcBorders>
            <w:shd w:val="clear" w:color="auto" w:fill="FFFFFF"/>
            <w:vAlign w:val="center"/>
          </w:tcPr>
          <w:p w14:paraId="4F53751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4FBF213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726AD1A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06F9481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244E4C3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2073955B"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9D7D60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overlijden vriend</w:t>
            </w:r>
          </w:p>
        </w:tc>
        <w:tc>
          <w:tcPr>
            <w:tcW w:w="1000" w:type="dxa"/>
            <w:tcBorders>
              <w:top w:val="nil"/>
              <w:left w:val="single" w:sz="16" w:space="0" w:color="000000"/>
              <w:bottom w:val="nil"/>
            </w:tcBorders>
            <w:shd w:val="clear" w:color="auto" w:fill="FFFFFF"/>
            <w:vAlign w:val="center"/>
          </w:tcPr>
          <w:p w14:paraId="583A0FB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467A15D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54A550B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65176F3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2,40</w:t>
            </w:r>
          </w:p>
        </w:tc>
        <w:tc>
          <w:tcPr>
            <w:tcW w:w="1409" w:type="dxa"/>
            <w:tcBorders>
              <w:top w:val="nil"/>
              <w:bottom w:val="nil"/>
              <w:right w:val="single" w:sz="16" w:space="0" w:color="000000"/>
            </w:tcBorders>
            <w:shd w:val="clear" w:color="auto" w:fill="FFFFFF"/>
            <w:vAlign w:val="center"/>
          </w:tcPr>
          <w:p w14:paraId="4F12D49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,894</w:t>
            </w:r>
          </w:p>
        </w:tc>
      </w:tr>
      <w:tr w:rsidR="00000A8B" w:rsidRPr="00000A8B" w14:paraId="24269D0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D358360"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verslechtering gez dierbare</w:t>
            </w:r>
          </w:p>
        </w:tc>
        <w:tc>
          <w:tcPr>
            <w:tcW w:w="1000" w:type="dxa"/>
            <w:tcBorders>
              <w:top w:val="nil"/>
              <w:left w:val="single" w:sz="16" w:space="0" w:color="000000"/>
              <w:bottom w:val="nil"/>
            </w:tcBorders>
            <w:shd w:val="clear" w:color="auto" w:fill="FFFFFF"/>
            <w:vAlign w:val="center"/>
          </w:tcPr>
          <w:p w14:paraId="58FDC00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19BBE72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58A019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10F7F0D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3,14</w:t>
            </w:r>
          </w:p>
        </w:tc>
        <w:tc>
          <w:tcPr>
            <w:tcW w:w="1409" w:type="dxa"/>
            <w:tcBorders>
              <w:top w:val="nil"/>
              <w:bottom w:val="nil"/>
              <w:right w:val="single" w:sz="16" w:space="0" w:color="000000"/>
            </w:tcBorders>
            <w:shd w:val="clear" w:color="auto" w:fill="FFFFFF"/>
            <w:vAlign w:val="center"/>
          </w:tcPr>
          <w:p w14:paraId="12DF860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,743</w:t>
            </w:r>
          </w:p>
        </w:tc>
      </w:tr>
      <w:tr w:rsidR="00000A8B" w:rsidRPr="00000A8B" w14:paraId="6FB63B36"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862FC7E"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verslechtering gez dierbare</w:t>
            </w:r>
          </w:p>
        </w:tc>
        <w:tc>
          <w:tcPr>
            <w:tcW w:w="1000" w:type="dxa"/>
            <w:tcBorders>
              <w:top w:val="nil"/>
              <w:left w:val="single" w:sz="16" w:space="0" w:color="000000"/>
              <w:bottom w:val="nil"/>
            </w:tcBorders>
            <w:shd w:val="clear" w:color="auto" w:fill="FFFFFF"/>
            <w:vAlign w:val="center"/>
          </w:tcPr>
          <w:p w14:paraId="087D5DA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4C7E3DC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22142BD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AE3CF2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3,07</w:t>
            </w:r>
          </w:p>
        </w:tc>
        <w:tc>
          <w:tcPr>
            <w:tcW w:w="1409" w:type="dxa"/>
            <w:tcBorders>
              <w:top w:val="nil"/>
              <w:bottom w:val="nil"/>
              <w:right w:val="single" w:sz="16" w:space="0" w:color="000000"/>
            </w:tcBorders>
            <w:shd w:val="clear" w:color="auto" w:fill="FFFFFF"/>
            <w:vAlign w:val="center"/>
          </w:tcPr>
          <w:p w14:paraId="108F979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,371</w:t>
            </w:r>
          </w:p>
        </w:tc>
      </w:tr>
      <w:tr w:rsidR="00000A8B" w:rsidRPr="00000A8B" w14:paraId="0D9392E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D0A86E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verslechtering gez dierbare</w:t>
            </w:r>
          </w:p>
        </w:tc>
        <w:tc>
          <w:tcPr>
            <w:tcW w:w="1000" w:type="dxa"/>
            <w:tcBorders>
              <w:top w:val="nil"/>
              <w:left w:val="single" w:sz="16" w:space="0" w:color="000000"/>
              <w:bottom w:val="nil"/>
            </w:tcBorders>
            <w:shd w:val="clear" w:color="auto" w:fill="FFFFFF"/>
            <w:vAlign w:val="center"/>
          </w:tcPr>
          <w:p w14:paraId="57E5D7D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2795DBA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B183DE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2C0BB58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3,03</w:t>
            </w:r>
          </w:p>
        </w:tc>
        <w:tc>
          <w:tcPr>
            <w:tcW w:w="1409" w:type="dxa"/>
            <w:tcBorders>
              <w:top w:val="nil"/>
              <w:bottom w:val="nil"/>
              <w:right w:val="single" w:sz="16" w:space="0" w:color="000000"/>
            </w:tcBorders>
            <w:shd w:val="clear" w:color="auto" w:fill="FFFFFF"/>
            <w:vAlign w:val="center"/>
          </w:tcPr>
          <w:p w14:paraId="583F405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,421</w:t>
            </w:r>
          </w:p>
        </w:tc>
      </w:tr>
      <w:tr w:rsidR="00000A8B" w:rsidRPr="00000A8B" w14:paraId="0FE9431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177B78E"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verslechtering gez dierbare</w:t>
            </w:r>
          </w:p>
        </w:tc>
        <w:tc>
          <w:tcPr>
            <w:tcW w:w="1000" w:type="dxa"/>
            <w:tcBorders>
              <w:top w:val="nil"/>
              <w:left w:val="single" w:sz="16" w:space="0" w:color="000000"/>
              <w:bottom w:val="nil"/>
            </w:tcBorders>
            <w:shd w:val="clear" w:color="auto" w:fill="FFFFFF"/>
            <w:vAlign w:val="center"/>
          </w:tcPr>
          <w:p w14:paraId="18C9A44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0AB0A5B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35D145F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876570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2EF5346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,802</w:t>
            </w:r>
          </w:p>
        </w:tc>
      </w:tr>
      <w:tr w:rsidR="00000A8B" w:rsidRPr="00000A8B" w14:paraId="2C8435F1"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2BFAF1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verslechtering gez jezelf</w:t>
            </w:r>
          </w:p>
        </w:tc>
        <w:tc>
          <w:tcPr>
            <w:tcW w:w="1000" w:type="dxa"/>
            <w:tcBorders>
              <w:top w:val="nil"/>
              <w:left w:val="single" w:sz="16" w:space="0" w:color="000000"/>
              <w:bottom w:val="nil"/>
            </w:tcBorders>
            <w:shd w:val="clear" w:color="auto" w:fill="FFFFFF"/>
            <w:vAlign w:val="center"/>
          </w:tcPr>
          <w:p w14:paraId="0EAD924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w:t>
            </w:r>
          </w:p>
        </w:tc>
        <w:tc>
          <w:tcPr>
            <w:tcW w:w="1045" w:type="dxa"/>
            <w:tcBorders>
              <w:top w:val="nil"/>
              <w:bottom w:val="nil"/>
            </w:tcBorders>
            <w:shd w:val="clear" w:color="auto" w:fill="FFFFFF"/>
            <w:vAlign w:val="center"/>
          </w:tcPr>
          <w:p w14:paraId="33D15DC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020662D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A09E47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2,44</w:t>
            </w:r>
          </w:p>
        </w:tc>
        <w:tc>
          <w:tcPr>
            <w:tcW w:w="1409" w:type="dxa"/>
            <w:tcBorders>
              <w:top w:val="nil"/>
              <w:bottom w:val="nil"/>
              <w:right w:val="single" w:sz="16" w:space="0" w:color="000000"/>
            </w:tcBorders>
            <w:shd w:val="clear" w:color="auto" w:fill="FFFFFF"/>
            <w:vAlign w:val="center"/>
          </w:tcPr>
          <w:p w14:paraId="788F4CD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1,227</w:t>
            </w:r>
          </w:p>
        </w:tc>
      </w:tr>
      <w:tr w:rsidR="00000A8B" w:rsidRPr="00000A8B" w14:paraId="0A8E1FB2"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71623DB"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verslechtering gez jezelf</w:t>
            </w:r>
          </w:p>
        </w:tc>
        <w:tc>
          <w:tcPr>
            <w:tcW w:w="1000" w:type="dxa"/>
            <w:tcBorders>
              <w:top w:val="nil"/>
              <w:left w:val="single" w:sz="16" w:space="0" w:color="000000"/>
              <w:bottom w:val="nil"/>
            </w:tcBorders>
            <w:shd w:val="clear" w:color="auto" w:fill="FFFFFF"/>
            <w:vAlign w:val="center"/>
          </w:tcPr>
          <w:p w14:paraId="576A896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w:t>
            </w:r>
          </w:p>
        </w:tc>
        <w:tc>
          <w:tcPr>
            <w:tcW w:w="1045" w:type="dxa"/>
            <w:tcBorders>
              <w:top w:val="nil"/>
              <w:bottom w:val="nil"/>
            </w:tcBorders>
            <w:shd w:val="clear" w:color="auto" w:fill="FFFFFF"/>
            <w:vAlign w:val="center"/>
          </w:tcPr>
          <w:p w14:paraId="2D27515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58689DF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082113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58DBFD3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,645</w:t>
            </w:r>
          </w:p>
        </w:tc>
      </w:tr>
      <w:tr w:rsidR="00000A8B" w:rsidRPr="00000A8B" w14:paraId="621158F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96294A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verslechtering gez jezelf</w:t>
            </w:r>
          </w:p>
        </w:tc>
        <w:tc>
          <w:tcPr>
            <w:tcW w:w="1000" w:type="dxa"/>
            <w:tcBorders>
              <w:top w:val="nil"/>
              <w:left w:val="single" w:sz="16" w:space="0" w:color="000000"/>
              <w:bottom w:val="nil"/>
            </w:tcBorders>
            <w:shd w:val="clear" w:color="auto" w:fill="FFFFFF"/>
            <w:vAlign w:val="center"/>
          </w:tcPr>
          <w:p w14:paraId="25EEA6B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w:t>
            </w:r>
          </w:p>
        </w:tc>
        <w:tc>
          <w:tcPr>
            <w:tcW w:w="1045" w:type="dxa"/>
            <w:tcBorders>
              <w:top w:val="nil"/>
              <w:bottom w:val="nil"/>
            </w:tcBorders>
            <w:shd w:val="clear" w:color="auto" w:fill="FFFFFF"/>
            <w:vAlign w:val="center"/>
          </w:tcPr>
          <w:p w14:paraId="4F7E633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3EB2142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50BC9CD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2,88</w:t>
            </w:r>
          </w:p>
        </w:tc>
        <w:tc>
          <w:tcPr>
            <w:tcW w:w="1409" w:type="dxa"/>
            <w:tcBorders>
              <w:top w:val="nil"/>
              <w:bottom w:val="nil"/>
              <w:right w:val="single" w:sz="16" w:space="0" w:color="000000"/>
            </w:tcBorders>
            <w:shd w:val="clear" w:color="auto" w:fill="FFFFFF"/>
            <w:vAlign w:val="center"/>
          </w:tcPr>
          <w:p w14:paraId="6EDAFC6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1,054</w:t>
            </w:r>
          </w:p>
        </w:tc>
      </w:tr>
      <w:tr w:rsidR="00000A8B" w:rsidRPr="00000A8B" w14:paraId="2AA06A65"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E8E4D3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verslechtering gez jezelf</w:t>
            </w:r>
          </w:p>
        </w:tc>
        <w:tc>
          <w:tcPr>
            <w:tcW w:w="1000" w:type="dxa"/>
            <w:tcBorders>
              <w:top w:val="nil"/>
              <w:left w:val="single" w:sz="16" w:space="0" w:color="000000"/>
              <w:bottom w:val="nil"/>
            </w:tcBorders>
            <w:shd w:val="clear" w:color="auto" w:fill="FFFFFF"/>
            <w:vAlign w:val="center"/>
          </w:tcPr>
          <w:p w14:paraId="44347F1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w:t>
            </w:r>
          </w:p>
        </w:tc>
        <w:tc>
          <w:tcPr>
            <w:tcW w:w="1045" w:type="dxa"/>
            <w:tcBorders>
              <w:top w:val="nil"/>
              <w:bottom w:val="nil"/>
            </w:tcBorders>
            <w:shd w:val="clear" w:color="auto" w:fill="FFFFFF"/>
            <w:vAlign w:val="center"/>
          </w:tcPr>
          <w:p w14:paraId="2CFC358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629D466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6A3455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2,96</w:t>
            </w:r>
          </w:p>
        </w:tc>
        <w:tc>
          <w:tcPr>
            <w:tcW w:w="1409" w:type="dxa"/>
            <w:tcBorders>
              <w:top w:val="nil"/>
              <w:bottom w:val="nil"/>
              <w:right w:val="single" w:sz="16" w:space="0" w:color="000000"/>
            </w:tcBorders>
            <w:shd w:val="clear" w:color="auto" w:fill="FFFFFF"/>
            <w:vAlign w:val="center"/>
          </w:tcPr>
          <w:p w14:paraId="00A73B7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1,172</w:t>
            </w:r>
          </w:p>
        </w:tc>
      </w:tr>
      <w:tr w:rsidR="00000A8B" w:rsidRPr="00000A8B" w14:paraId="4C3AEF2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71E605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lastRenderedPageBreak/>
              <w:t>Verandering bewegen krijgen relatie</w:t>
            </w:r>
          </w:p>
        </w:tc>
        <w:tc>
          <w:tcPr>
            <w:tcW w:w="1000" w:type="dxa"/>
            <w:tcBorders>
              <w:top w:val="nil"/>
              <w:left w:val="single" w:sz="16" w:space="0" w:color="000000"/>
              <w:bottom w:val="nil"/>
            </w:tcBorders>
            <w:shd w:val="clear" w:color="auto" w:fill="FFFFFF"/>
            <w:vAlign w:val="center"/>
          </w:tcPr>
          <w:p w14:paraId="136298B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w:t>
            </w:r>
          </w:p>
        </w:tc>
        <w:tc>
          <w:tcPr>
            <w:tcW w:w="1045" w:type="dxa"/>
            <w:tcBorders>
              <w:top w:val="nil"/>
              <w:bottom w:val="nil"/>
            </w:tcBorders>
            <w:shd w:val="clear" w:color="auto" w:fill="FFFFFF"/>
            <w:vAlign w:val="center"/>
          </w:tcPr>
          <w:p w14:paraId="4888D7E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44CFA0B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6C54961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3,45</w:t>
            </w:r>
          </w:p>
        </w:tc>
        <w:tc>
          <w:tcPr>
            <w:tcW w:w="1409" w:type="dxa"/>
            <w:tcBorders>
              <w:top w:val="nil"/>
              <w:bottom w:val="nil"/>
              <w:right w:val="single" w:sz="16" w:space="0" w:color="000000"/>
            </w:tcBorders>
            <w:shd w:val="clear" w:color="auto" w:fill="FFFFFF"/>
            <w:vAlign w:val="center"/>
          </w:tcPr>
          <w:p w14:paraId="040EF0D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,843</w:t>
            </w:r>
          </w:p>
        </w:tc>
      </w:tr>
      <w:tr w:rsidR="00000A8B" w:rsidRPr="00000A8B" w14:paraId="35A2FA7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BF68797"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krijgen relatie</w:t>
            </w:r>
          </w:p>
        </w:tc>
        <w:tc>
          <w:tcPr>
            <w:tcW w:w="1000" w:type="dxa"/>
            <w:tcBorders>
              <w:top w:val="nil"/>
              <w:left w:val="single" w:sz="16" w:space="0" w:color="000000"/>
              <w:bottom w:val="nil"/>
            </w:tcBorders>
            <w:shd w:val="clear" w:color="auto" w:fill="FFFFFF"/>
            <w:vAlign w:val="center"/>
          </w:tcPr>
          <w:p w14:paraId="0BBC511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w:t>
            </w:r>
          </w:p>
        </w:tc>
        <w:tc>
          <w:tcPr>
            <w:tcW w:w="1045" w:type="dxa"/>
            <w:tcBorders>
              <w:top w:val="nil"/>
              <w:bottom w:val="nil"/>
            </w:tcBorders>
            <w:shd w:val="clear" w:color="auto" w:fill="FFFFFF"/>
            <w:vAlign w:val="center"/>
          </w:tcPr>
          <w:p w14:paraId="527FEA1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1045906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57C0F9B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3,04</w:t>
            </w:r>
          </w:p>
        </w:tc>
        <w:tc>
          <w:tcPr>
            <w:tcW w:w="1409" w:type="dxa"/>
            <w:tcBorders>
              <w:top w:val="nil"/>
              <w:bottom w:val="nil"/>
              <w:right w:val="single" w:sz="16" w:space="0" w:color="000000"/>
            </w:tcBorders>
            <w:shd w:val="clear" w:color="auto" w:fill="FFFFFF"/>
            <w:vAlign w:val="center"/>
          </w:tcPr>
          <w:p w14:paraId="21397DF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,576</w:t>
            </w:r>
          </w:p>
        </w:tc>
      </w:tr>
      <w:tr w:rsidR="00000A8B" w:rsidRPr="00000A8B" w14:paraId="7D0BD9C0"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86FCA3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krijgen relatie</w:t>
            </w:r>
          </w:p>
        </w:tc>
        <w:tc>
          <w:tcPr>
            <w:tcW w:w="1000" w:type="dxa"/>
            <w:tcBorders>
              <w:top w:val="nil"/>
              <w:left w:val="single" w:sz="16" w:space="0" w:color="000000"/>
              <w:bottom w:val="nil"/>
            </w:tcBorders>
            <w:shd w:val="clear" w:color="auto" w:fill="FFFFFF"/>
            <w:vAlign w:val="center"/>
          </w:tcPr>
          <w:p w14:paraId="03ACE2F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w:t>
            </w:r>
          </w:p>
        </w:tc>
        <w:tc>
          <w:tcPr>
            <w:tcW w:w="1045" w:type="dxa"/>
            <w:tcBorders>
              <w:top w:val="nil"/>
              <w:bottom w:val="nil"/>
            </w:tcBorders>
            <w:shd w:val="clear" w:color="auto" w:fill="FFFFFF"/>
            <w:vAlign w:val="center"/>
          </w:tcPr>
          <w:p w14:paraId="1A8CE34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29F896D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0C0048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3,10</w:t>
            </w:r>
          </w:p>
        </w:tc>
        <w:tc>
          <w:tcPr>
            <w:tcW w:w="1409" w:type="dxa"/>
            <w:tcBorders>
              <w:top w:val="nil"/>
              <w:bottom w:val="nil"/>
              <w:right w:val="single" w:sz="16" w:space="0" w:color="000000"/>
            </w:tcBorders>
            <w:shd w:val="clear" w:color="auto" w:fill="FFFFFF"/>
            <w:vAlign w:val="center"/>
          </w:tcPr>
          <w:p w14:paraId="217ABF5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,770</w:t>
            </w:r>
          </w:p>
        </w:tc>
      </w:tr>
      <w:tr w:rsidR="00000A8B" w:rsidRPr="00000A8B" w14:paraId="6C116AD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AAD96D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krijgen relatie</w:t>
            </w:r>
          </w:p>
        </w:tc>
        <w:tc>
          <w:tcPr>
            <w:tcW w:w="1000" w:type="dxa"/>
            <w:tcBorders>
              <w:top w:val="nil"/>
              <w:left w:val="single" w:sz="16" w:space="0" w:color="000000"/>
              <w:bottom w:val="nil"/>
            </w:tcBorders>
            <w:shd w:val="clear" w:color="auto" w:fill="FFFFFF"/>
            <w:vAlign w:val="center"/>
          </w:tcPr>
          <w:p w14:paraId="00803B6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w:t>
            </w:r>
          </w:p>
        </w:tc>
        <w:tc>
          <w:tcPr>
            <w:tcW w:w="1045" w:type="dxa"/>
            <w:tcBorders>
              <w:top w:val="nil"/>
              <w:bottom w:val="nil"/>
            </w:tcBorders>
            <w:shd w:val="clear" w:color="auto" w:fill="FFFFFF"/>
            <w:vAlign w:val="center"/>
          </w:tcPr>
          <w:p w14:paraId="52749A7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5E56A73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D59C21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3,35</w:t>
            </w:r>
          </w:p>
        </w:tc>
        <w:tc>
          <w:tcPr>
            <w:tcW w:w="1409" w:type="dxa"/>
            <w:tcBorders>
              <w:top w:val="nil"/>
              <w:bottom w:val="nil"/>
              <w:right w:val="single" w:sz="16" w:space="0" w:color="000000"/>
            </w:tcBorders>
            <w:shd w:val="clear" w:color="auto" w:fill="FFFFFF"/>
            <w:vAlign w:val="center"/>
          </w:tcPr>
          <w:p w14:paraId="3777054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,879</w:t>
            </w:r>
          </w:p>
        </w:tc>
      </w:tr>
      <w:tr w:rsidR="00000A8B" w:rsidRPr="00000A8B" w14:paraId="4D2FFFD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33CF7AC"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verbreken relatie</w:t>
            </w:r>
          </w:p>
        </w:tc>
        <w:tc>
          <w:tcPr>
            <w:tcW w:w="1000" w:type="dxa"/>
            <w:tcBorders>
              <w:top w:val="nil"/>
              <w:left w:val="single" w:sz="16" w:space="0" w:color="000000"/>
              <w:bottom w:val="nil"/>
            </w:tcBorders>
            <w:shd w:val="clear" w:color="auto" w:fill="FFFFFF"/>
            <w:vAlign w:val="center"/>
          </w:tcPr>
          <w:p w14:paraId="04F6707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7D44EC6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582F0D1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20159F4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3,28</w:t>
            </w:r>
          </w:p>
        </w:tc>
        <w:tc>
          <w:tcPr>
            <w:tcW w:w="1409" w:type="dxa"/>
            <w:tcBorders>
              <w:top w:val="nil"/>
              <w:bottom w:val="nil"/>
              <w:right w:val="single" w:sz="16" w:space="0" w:color="000000"/>
            </w:tcBorders>
            <w:shd w:val="clear" w:color="auto" w:fill="FFFFFF"/>
            <w:vAlign w:val="center"/>
          </w:tcPr>
          <w:p w14:paraId="788CD0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,922</w:t>
            </w:r>
          </w:p>
        </w:tc>
      </w:tr>
      <w:tr w:rsidR="00000A8B" w:rsidRPr="00000A8B" w14:paraId="280107B0"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57651E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verbreken relatie</w:t>
            </w:r>
          </w:p>
        </w:tc>
        <w:tc>
          <w:tcPr>
            <w:tcW w:w="1000" w:type="dxa"/>
            <w:tcBorders>
              <w:top w:val="nil"/>
              <w:left w:val="single" w:sz="16" w:space="0" w:color="000000"/>
              <w:bottom w:val="nil"/>
            </w:tcBorders>
            <w:shd w:val="clear" w:color="auto" w:fill="FFFFFF"/>
            <w:vAlign w:val="center"/>
          </w:tcPr>
          <w:p w14:paraId="6730648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468E756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623BA84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25B3387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6789AEB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,463</w:t>
            </w:r>
          </w:p>
        </w:tc>
      </w:tr>
      <w:tr w:rsidR="00000A8B" w:rsidRPr="00000A8B" w14:paraId="713C131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A90B6E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verbreken relatie</w:t>
            </w:r>
          </w:p>
        </w:tc>
        <w:tc>
          <w:tcPr>
            <w:tcW w:w="1000" w:type="dxa"/>
            <w:tcBorders>
              <w:top w:val="nil"/>
              <w:left w:val="single" w:sz="16" w:space="0" w:color="000000"/>
              <w:bottom w:val="nil"/>
            </w:tcBorders>
            <w:shd w:val="clear" w:color="auto" w:fill="FFFFFF"/>
            <w:vAlign w:val="center"/>
          </w:tcPr>
          <w:p w14:paraId="2CC60FE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455C725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069B95F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19D562E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3,14</w:t>
            </w:r>
          </w:p>
        </w:tc>
        <w:tc>
          <w:tcPr>
            <w:tcW w:w="1409" w:type="dxa"/>
            <w:tcBorders>
              <w:top w:val="nil"/>
              <w:bottom w:val="nil"/>
              <w:right w:val="single" w:sz="16" w:space="0" w:color="000000"/>
            </w:tcBorders>
            <w:shd w:val="clear" w:color="auto" w:fill="FFFFFF"/>
            <w:vAlign w:val="center"/>
          </w:tcPr>
          <w:p w14:paraId="2A3FEB8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,875</w:t>
            </w:r>
          </w:p>
        </w:tc>
      </w:tr>
      <w:tr w:rsidR="00000A8B" w:rsidRPr="00000A8B" w14:paraId="675E7F56"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8B5C3F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verbreken relatie</w:t>
            </w:r>
          </w:p>
        </w:tc>
        <w:tc>
          <w:tcPr>
            <w:tcW w:w="1000" w:type="dxa"/>
            <w:tcBorders>
              <w:top w:val="nil"/>
              <w:left w:val="single" w:sz="16" w:space="0" w:color="000000"/>
              <w:bottom w:val="nil"/>
            </w:tcBorders>
            <w:shd w:val="clear" w:color="auto" w:fill="FFFFFF"/>
            <w:vAlign w:val="center"/>
          </w:tcPr>
          <w:p w14:paraId="602B5D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w:t>
            </w:r>
          </w:p>
        </w:tc>
        <w:tc>
          <w:tcPr>
            <w:tcW w:w="1045" w:type="dxa"/>
            <w:tcBorders>
              <w:top w:val="nil"/>
              <w:bottom w:val="nil"/>
            </w:tcBorders>
            <w:shd w:val="clear" w:color="auto" w:fill="FFFFFF"/>
            <w:vAlign w:val="center"/>
          </w:tcPr>
          <w:p w14:paraId="7A9DADC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0E1FFD3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C41E5B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3,07</w:t>
            </w:r>
          </w:p>
        </w:tc>
        <w:tc>
          <w:tcPr>
            <w:tcW w:w="1409" w:type="dxa"/>
            <w:tcBorders>
              <w:top w:val="nil"/>
              <w:bottom w:val="nil"/>
              <w:right w:val="single" w:sz="16" w:space="0" w:color="000000"/>
            </w:tcBorders>
            <w:shd w:val="clear" w:color="auto" w:fill="FFFFFF"/>
            <w:vAlign w:val="center"/>
          </w:tcPr>
          <w:p w14:paraId="0715B8C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,961</w:t>
            </w:r>
          </w:p>
        </w:tc>
      </w:tr>
      <w:tr w:rsidR="00000A8B" w:rsidRPr="00000A8B" w14:paraId="3E8C471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F47E64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scheiding ouders</w:t>
            </w:r>
          </w:p>
        </w:tc>
        <w:tc>
          <w:tcPr>
            <w:tcW w:w="1000" w:type="dxa"/>
            <w:tcBorders>
              <w:top w:val="nil"/>
              <w:left w:val="single" w:sz="16" w:space="0" w:color="000000"/>
              <w:bottom w:val="nil"/>
            </w:tcBorders>
            <w:shd w:val="clear" w:color="auto" w:fill="FFFFFF"/>
            <w:vAlign w:val="center"/>
          </w:tcPr>
          <w:p w14:paraId="745AEC9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5F32534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8B204D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5070867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3,20</w:t>
            </w:r>
          </w:p>
        </w:tc>
        <w:tc>
          <w:tcPr>
            <w:tcW w:w="1409" w:type="dxa"/>
            <w:tcBorders>
              <w:top w:val="nil"/>
              <w:bottom w:val="nil"/>
              <w:right w:val="single" w:sz="16" w:space="0" w:color="000000"/>
            </w:tcBorders>
            <w:shd w:val="clear" w:color="auto" w:fill="FFFFFF"/>
            <w:vAlign w:val="center"/>
          </w:tcPr>
          <w:p w14:paraId="07E385A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1,095</w:t>
            </w:r>
          </w:p>
        </w:tc>
      </w:tr>
      <w:tr w:rsidR="00000A8B" w:rsidRPr="00000A8B" w14:paraId="5880032B"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6911AB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scheiding ouders</w:t>
            </w:r>
          </w:p>
        </w:tc>
        <w:tc>
          <w:tcPr>
            <w:tcW w:w="1000" w:type="dxa"/>
            <w:tcBorders>
              <w:top w:val="nil"/>
              <w:left w:val="single" w:sz="16" w:space="0" w:color="000000"/>
              <w:bottom w:val="nil"/>
            </w:tcBorders>
            <w:shd w:val="clear" w:color="auto" w:fill="FFFFFF"/>
            <w:vAlign w:val="center"/>
          </w:tcPr>
          <w:p w14:paraId="27BBEAD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6F2D826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3FEFFDF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4EE92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3,60</w:t>
            </w:r>
          </w:p>
        </w:tc>
        <w:tc>
          <w:tcPr>
            <w:tcW w:w="1409" w:type="dxa"/>
            <w:tcBorders>
              <w:top w:val="nil"/>
              <w:bottom w:val="nil"/>
              <w:right w:val="single" w:sz="16" w:space="0" w:color="000000"/>
            </w:tcBorders>
            <w:shd w:val="clear" w:color="auto" w:fill="FFFFFF"/>
            <w:vAlign w:val="center"/>
          </w:tcPr>
          <w:p w14:paraId="7F7F7A3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,894</w:t>
            </w:r>
          </w:p>
        </w:tc>
      </w:tr>
      <w:tr w:rsidR="00000A8B" w:rsidRPr="00000A8B" w14:paraId="1152012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2066036"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scheiding ouders</w:t>
            </w:r>
          </w:p>
        </w:tc>
        <w:tc>
          <w:tcPr>
            <w:tcW w:w="1000" w:type="dxa"/>
            <w:tcBorders>
              <w:top w:val="nil"/>
              <w:left w:val="single" w:sz="16" w:space="0" w:color="000000"/>
              <w:bottom w:val="nil"/>
            </w:tcBorders>
            <w:shd w:val="clear" w:color="auto" w:fill="FFFFFF"/>
            <w:vAlign w:val="center"/>
          </w:tcPr>
          <w:p w14:paraId="09A5DE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3B5290C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6989F1D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6C0EEDF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3,80</w:t>
            </w:r>
          </w:p>
        </w:tc>
        <w:tc>
          <w:tcPr>
            <w:tcW w:w="1409" w:type="dxa"/>
            <w:tcBorders>
              <w:top w:val="nil"/>
              <w:bottom w:val="nil"/>
              <w:right w:val="single" w:sz="16" w:space="0" w:color="000000"/>
            </w:tcBorders>
            <w:shd w:val="clear" w:color="auto" w:fill="FFFFFF"/>
            <w:vAlign w:val="center"/>
          </w:tcPr>
          <w:p w14:paraId="13CBED0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,447</w:t>
            </w:r>
          </w:p>
        </w:tc>
      </w:tr>
      <w:tr w:rsidR="00000A8B" w:rsidRPr="00000A8B" w14:paraId="321D4F31"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202676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scheiding ouders</w:t>
            </w:r>
          </w:p>
        </w:tc>
        <w:tc>
          <w:tcPr>
            <w:tcW w:w="1000" w:type="dxa"/>
            <w:tcBorders>
              <w:top w:val="nil"/>
              <w:left w:val="single" w:sz="16" w:space="0" w:color="000000"/>
              <w:bottom w:val="nil"/>
            </w:tcBorders>
            <w:shd w:val="clear" w:color="auto" w:fill="FFFFFF"/>
            <w:vAlign w:val="center"/>
          </w:tcPr>
          <w:p w14:paraId="014552B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45" w:type="dxa"/>
            <w:tcBorders>
              <w:top w:val="nil"/>
              <w:bottom w:val="nil"/>
            </w:tcBorders>
            <w:shd w:val="clear" w:color="auto" w:fill="FFFFFF"/>
            <w:vAlign w:val="center"/>
          </w:tcPr>
          <w:p w14:paraId="5B82820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8C341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5A3745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5AB3785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1,225</w:t>
            </w:r>
          </w:p>
        </w:tc>
      </w:tr>
      <w:tr w:rsidR="00000A8B" w:rsidRPr="00000A8B" w14:paraId="56697B7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973E89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nieuwe relatie ouder</w:t>
            </w:r>
          </w:p>
        </w:tc>
        <w:tc>
          <w:tcPr>
            <w:tcW w:w="1000" w:type="dxa"/>
            <w:tcBorders>
              <w:top w:val="nil"/>
              <w:left w:val="single" w:sz="16" w:space="0" w:color="000000"/>
              <w:bottom w:val="nil"/>
            </w:tcBorders>
            <w:shd w:val="clear" w:color="auto" w:fill="FFFFFF"/>
            <w:vAlign w:val="center"/>
          </w:tcPr>
          <w:p w14:paraId="5EAF926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45" w:type="dxa"/>
            <w:tcBorders>
              <w:top w:val="nil"/>
              <w:bottom w:val="nil"/>
            </w:tcBorders>
            <w:shd w:val="clear" w:color="auto" w:fill="FFFFFF"/>
            <w:vAlign w:val="center"/>
          </w:tcPr>
          <w:p w14:paraId="109011D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02096D8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3EBC8B2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3,33</w:t>
            </w:r>
          </w:p>
        </w:tc>
        <w:tc>
          <w:tcPr>
            <w:tcW w:w="1409" w:type="dxa"/>
            <w:tcBorders>
              <w:top w:val="nil"/>
              <w:bottom w:val="nil"/>
              <w:right w:val="single" w:sz="16" w:space="0" w:color="000000"/>
            </w:tcBorders>
            <w:shd w:val="clear" w:color="auto" w:fill="FFFFFF"/>
            <w:vAlign w:val="center"/>
          </w:tcPr>
          <w:p w14:paraId="6232EAE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,577</w:t>
            </w:r>
          </w:p>
        </w:tc>
      </w:tr>
      <w:tr w:rsidR="00000A8B" w:rsidRPr="00000A8B" w14:paraId="07B5BD1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7B1D01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nieuwe relatie ouder</w:t>
            </w:r>
          </w:p>
        </w:tc>
        <w:tc>
          <w:tcPr>
            <w:tcW w:w="1000" w:type="dxa"/>
            <w:tcBorders>
              <w:top w:val="nil"/>
              <w:left w:val="single" w:sz="16" w:space="0" w:color="000000"/>
              <w:bottom w:val="nil"/>
            </w:tcBorders>
            <w:shd w:val="clear" w:color="auto" w:fill="FFFFFF"/>
            <w:vAlign w:val="center"/>
          </w:tcPr>
          <w:p w14:paraId="6B887F4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45" w:type="dxa"/>
            <w:tcBorders>
              <w:top w:val="nil"/>
              <w:bottom w:val="nil"/>
            </w:tcBorders>
            <w:shd w:val="clear" w:color="auto" w:fill="FFFFFF"/>
            <w:vAlign w:val="center"/>
          </w:tcPr>
          <w:p w14:paraId="6E87DC3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6D1771B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37721D3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2FD7DFE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5E78A45C"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22323B1"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nieuwe relatie ouder</w:t>
            </w:r>
          </w:p>
        </w:tc>
        <w:tc>
          <w:tcPr>
            <w:tcW w:w="1000" w:type="dxa"/>
            <w:tcBorders>
              <w:top w:val="nil"/>
              <w:left w:val="single" w:sz="16" w:space="0" w:color="000000"/>
              <w:bottom w:val="nil"/>
            </w:tcBorders>
            <w:shd w:val="clear" w:color="auto" w:fill="FFFFFF"/>
            <w:vAlign w:val="center"/>
          </w:tcPr>
          <w:p w14:paraId="791D3A6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45" w:type="dxa"/>
            <w:tcBorders>
              <w:top w:val="nil"/>
              <w:bottom w:val="nil"/>
            </w:tcBorders>
            <w:shd w:val="clear" w:color="auto" w:fill="FFFFFF"/>
            <w:vAlign w:val="center"/>
          </w:tcPr>
          <w:p w14:paraId="715774D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432A1EB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41E93EC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3,33</w:t>
            </w:r>
          </w:p>
        </w:tc>
        <w:tc>
          <w:tcPr>
            <w:tcW w:w="1409" w:type="dxa"/>
            <w:tcBorders>
              <w:top w:val="nil"/>
              <w:bottom w:val="nil"/>
              <w:right w:val="single" w:sz="16" w:space="0" w:color="000000"/>
            </w:tcBorders>
            <w:shd w:val="clear" w:color="auto" w:fill="FFFFFF"/>
            <w:vAlign w:val="center"/>
          </w:tcPr>
          <w:p w14:paraId="2C1937A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,577</w:t>
            </w:r>
          </w:p>
        </w:tc>
      </w:tr>
      <w:tr w:rsidR="00000A8B" w:rsidRPr="00000A8B" w14:paraId="69F7221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5463B1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nieuwe relatie ouder</w:t>
            </w:r>
          </w:p>
        </w:tc>
        <w:tc>
          <w:tcPr>
            <w:tcW w:w="1000" w:type="dxa"/>
            <w:tcBorders>
              <w:top w:val="nil"/>
              <w:left w:val="single" w:sz="16" w:space="0" w:color="000000"/>
              <w:bottom w:val="nil"/>
            </w:tcBorders>
            <w:shd w:val="clear" w:color="auto" w:fill="FFFFFF"/>
            <w:vAlign w:val="center"/>
          </w:tcPr>
          <w:p w14:paraId="025570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45" w:type="dxa"/>
            <w:tcBorders>
              <w:top w:val="nil"/>
              <w:bottom w:val="nil"/>
            </w:tcBorders>
            <w:shd w:val="clear" w:color="auto" w:fill="FFFFFF"/>
            <w:vAlign w:val="center"/>
          </w:tcPr>
          <w:p w14:paraId="22C67FE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3425A24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22CE603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3,67</w:t>
            </w:r>
          </w:p>
        </w:tc>
        <w:tc>
          <w:tcPr>
            <w:tcW w:w="1409" w:type="dxa"/>
            <w:tcBorders>
              <w:top w:val="nil"/>
              <w:bottom w:val="nil"/>
              <w:right w:val="single" w:sz="16" w:space="0" w:color="000000"/>
            </w:tcBorders>
            <w:shd w:val="clear" w:color="auto" w:fill="FFFFFF"/>
            <w:vAlign w:val="center"/>
          </w:tcPr>
          <w:p w14:paraId="624E1E8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1,155</w:t>
            </w:r>
          </w:p>
        </w:tc>
      </w:tr>
      <w:tr w:rsidR="00000A8B" w:rsidRPr="00000A8B" w14:paraId="53CAE4F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8E4043B"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verbreken vriendschap</w:t>
            </w:r>
          </w:p>
        </w:tc>
        <w:tc>
          <w:tcPr>
            <w:tcW w:w="1000" w:type="dxa"/>
            <w:tcBorders>
              <w:top w:val="nil"/>
              <w:left w:val="single" w:sz="16" w:space="0" w:color="000000"/>
              <w:bottom w:val="nil"/>
            </w:tcBorders>
            <w:shd w:val="clear" w:color="auto" w:fill="FFFFFF"/>
            <w:vAlign w:val="center"/>
          </w:tcPr>
          <w:p w14:paraId="6E831B8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16</w:t>
            </w:r>
          </w:p>
        </w:tc>
        <w:tc>
          <w:tcPr>
            <w:tcW w:w="1045" w:type="dxa"/>
            <w:tcBorders>
              <w:top w:val="nil"/>
              <w:bottom w:val="nil"/>
            </w:tcBorders>
            <w:shd w:val="clear" w:color="auto" w:fill="FFFFFF"/>
            <w:vAlign w:val="center"/>
          </w:tcPr>
          <w:p w14:paraId="36C410E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1AC9B9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7CCEB9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1B7788E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,632</w:t>
            </w:r>
          </w:p>
        </w:tc>
      </w:tr>
      <w:tr w:rsidR="00000A8B" w:rsidRPr="00000A8B" w14:paraId="38C770A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9BEF801"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verbreken vriendschap</w:t>
            </w:r>
          </w:p>
        </w:tc>
        <w:tc>
          <w:tcPr>
            <w:tcW w:w="1000" w:type="dxa"/>
            <w:tcBorders>
              <w:top w:val="nil"/>
              <w:left w:val="single" w:sz="16" w:space="0" w:color="000000"/>
              <w:bottom w:val="nil"/>
            </w:tcBorders>
            <w:shd w:val="clear" w:color="auto" w:fill="FFFFFF"/>
            <w:vAlign w:val="center"/>
          </w:tcPr>
          <w:p w14:paraId="1E3D062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16</w:t>
            </w:r>
          </w:p>
        </w:tc>
        <w:tc>
          <w:tcPr>
            <w:tcW w:w="1045" w:type="dxa"/>
            <w:tcBorders>
              <w:top w:val="nil"/>
              <w:bottom w:val="nil"/>
            </w:tcBorders>
            <w:shd w:val="clear" w:color="auto" w:fill="FFFFFF"/>
            <w:vAlign w:val="center"/>
          </w:tcPr>
          <w:p w14:paraId="262193B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712D420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704BD3B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3,06</w:t>
            </w:r>
          </w:p>
        </w:tc>
        <w:tc>
          <w:tcPr>
            <w:tcW w:w="1409" w:type="dxa"/>
            <w:tcBorders>
              <w:top w:val="nil"/>
              <w:bottom w:val="nil"/>
              <w:right w:val="single" w:sz="16" w:space="0" w:color="000000"/>
            </w:tcBorders>
            <w:shd w:val="clear" w:color="auto" w:fill="FFFFFF"/>
            <w:vAlign w:val="center"/>
          </w:tcPr>
          <w:p w14:paraId="28073D4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,250</w:t>
            </w:r>
          </w:p>
        </w:tc>
      </w:tr>
      <w:tr w:rsidR="00000A8B" w:rsidRPr="00000A8B" w14:paraId="0FBCEF62"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63909DC"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verbreken vriendschap</w:t>
            </w:r>
          </w:p>
        </w:tc>
        <w:tc>
          <w:tcPr>
            <w:tcW w:w="1000" w:type="dxa"/>
            <w:tcBorders>
              <w:top w:val="nil"/>
              <w:left w:val="single" w:sz="16" w:space="0" w:color="000000"/>
              <w:bottom w:val="nil"/>
            </w:tcBorders>
            <w:shd w:val="clear" w:color="auto" w:fill="FFFFFF"/>
            <w:vAlign w:val="center"/>
          </w:tcPr>
          <w:p w14:paraId="653C254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16</w:t>
            </w:r>
          </w:p>
        </w:tc>
        <w:tc>
          <w:tcPr>
            <w:tcW w:w="1045" w:type="dxa"/>
            <w:tcBorders>
              <w:top w:val="nil"/>
              <w:bottom w:val="nil"/>
            </w:tcBorders>
            <w:shd w:val="clear" w:color="auto" w:fill="FFFFFF"/>
            <w:vAlign w:val="center"/>
          </w:tcPr>
          <w:p w14:paraId="4F6FAF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0AA9A1C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28AFCCB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3,19</w:t>
            </w:r>
          </w:p>
        </w:tc>
        <w:tc>
          <w:tcPr>
            <w:tcW w:w="1409" w:type="dxa"/>
            <w:tcBorders>
              <w:top w:val="nil"/>
              <w:bottom w:val="nil"/>
              <w:right w:val="single" w:sz="16" w:space="0" w:color="000000"/>
            </w:tcBorders>
            <w:shd w:val="clear" w:color="auto" w:fill="FFFFFF"/>
            <w:vAlign w:val="center"/>
          </w:tcPr>
          <w:p w14:paraId="7B4E8E7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,403</w:t>
            </w:r>
          </w:p>
        </w:tc>
      </w:tr>
      <w:tr w:rsidR="00000A8B" w:rsidRPr="00000A8B" w14:paraId="1EE3A3F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E384F40"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verbreken vriendschap</w:t>
            </w:r>
          </w:p>
        </w:tc>
        <w:tc>
          <w:tcPr>
            <w:tcW w:w="1000" w:type="dxa"/>
            <w:tcBorders>
              <w:top w:val="nil"/>
              <w:left w:val="single" w:sz="16" w:space="0" w:color="000000"/>
              <w:bottom w:val="nil"/>
            </w:tcBorders>
            <w:shd w:val="clear" w:color="auto" w:fill="FFFFFF"/>
            <w:vAlign w:val="center"/>
          </w:tcPr>
          <w:p w14:paraId="3145437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16</w:t>
            </w:r>
          </w:p>
        </w:tc>
        <w:tc>
          <w:tcPr>
            <w:tcW w:w="1045" w:type="dxa"/>
            <w:tcBorders>
              <w:top w:val="nil"/>
              <w:bottom w:val="nil"/>
            </w:tcBorders>
            <w:shd w:val="clear" w:color="auto" w:fill="FFFFFF"/>
            <w:vAlign w:val="center"/>
          </w:tcPr>
          <w:p w14:paraId="493AC1D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6E2B2E1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09952D0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2,94</w:t>
            </w:r>
          </w:p>
        </w:tc>
        <w:tc>
          <w:tcPr>
            <w:tcW w:w="1409" w:type="dxa"/>
            <w:tcBorders>
              <w:top w:val="nil"/>
              <w:bottom w:val="nil"/>
              <w:right w:val="single" w:sz="16" w:space="0" w:color="000000"/>
            </w:tcBorders>
            <w:shd w:val="clear" w:color="auto" w:fill="FFFFFF"/>
            <w:vAlign w:val="center"/>
          </w:tcPr>
          <w:p w14:paraId="3AEC862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,250</w:t>
            </w:r>
          </w:p>
        </w:tc>
      </w:tr>
      <w:tr w:rsidR="00000A8B" w:rsidRPr="00000A8B" w14:paraId="50C1604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E16291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op kamers</w:t>
            </w:r>
          </w:p>
        </w:tc>
        <w:tc>
          <w:tcPr>
            <w:tcW w:w="1000" w:type="dxa"/>
            <w:tcBorders>
              <w:top w:val="nil"/>
              <w:left w:val="single" w:sz="16" w:space="0" w:color="000000"/>
              <w:bottom w:val="nil"/>
            </w:tcBorders>
            <w:shd w:val="clear" w:color="auto" w:fill="FFFFFF"/>
            <w:vAlign w:val="center"/>
          </w:tcPr>
          <w:p w14:paraId="5333934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w:t>
            </w:r>
          </w:p>
        </w:tc>
        <w:tc>
          <w:tcPr>
            <w:tcW w:w="1045" w:type="dxa"/>
            <w:tcBorders>
              <w:top w:val="nil"/>
              <w:bottom w:val="nil"/>
            </w:tcBorders>
            <w:shd w:val="clear" w:color="auto" w:fill="FFFFFF"/>
            <w:vAlign w:val="center"/>
          </w:tcPr>
          <w:p w14:paraId="7CA5D38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00B18A0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6085B0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3,04</w:t>
            </w:r>
          </w:p>
        </w:tc>
        <w:tc>
          <w:tcPr>
            <w:tcW w:w="1409" w:type="dxa"/>
            <w:tcBorders>
              <w:top w:val="nil"/>
              <w:bottom w:val="nil"/>
              <w:right w:val="single" w:sz="16" w:space="0" w:color="000000"/>
            </w:tcBorders>
            <w:shd w:val="clear" w:color="auto" w:fill="FFFFFF"/>
            <w:vAlign w:val="center"/>
          </w:tcPr>
          <w:p w14:paraId="7997D48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1,095</w:t>
            </w:r>
          </w:p>
        </w:tc>
      </w:tr>
      <w:tr w:rsidR="00000A8B" w:rsidRPr="00000A8B" w14:paraId="20CFB1A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597CC87"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lastRenderedPageBreak/>
              <w:t>Verandering roken op kamers</w:t>
            </w:r>
          </w:p>
        </w:tc>
        <w:tc>
          <w:tcPr>
            <w:tcW w:w="1000" w:type="dxa"/>
            <w:tcBorders>
              <w:top w:val="nil"/>
              <w:left w:val="single" w:sz="16" w:space="0" w:color="000000"/>
              <w:bottom w:val="nil"/>
            </w:tcBorders>
            <w:shd w:val="clear" w:color="auto" w:fill="FFFFFF"/>
            <w:vAlign w:val="center"/>
          </w:tcPr>
          <w:p w14:paraId="4B8E221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w:t>
            </w:r>
          </w:p>
        </w:tc>
        <w:tc>
          <w:tcPr>
            <w:tcW w:w="1045" w:type="dxa"/>
            <w:tcBorders>
              <w:top w:val="nil"/>
              <w:bottom w:val="nil"/>
            </w:tcBorders>
            <w:shd w:val="clear" w:color="auto" w:fill="FFFFFF"/>
            <w:vAlign w:val="center"/>
          </w:tcPr>
          <w:p w14:paraId="26BFD94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8FE4BD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EB1081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3,28</w:t>
            </w:r>
          </w:p>
        </w:tc>
        <w:tc>
          <w:tcPr>
            <w:tcW w:w="1409" w:type="dxa"/>
            <w:tcBorders>
              <w:top w:val="nil"/>
              <w:bottom w:val="nil"/>
              <w:right w:val="single" w:sz="16" w:space="0" w:color="000000"/>
            </w:tcBorders>
            <w:shd w:val="clear" w:color="auto" w:fill="FFFFFF"/>
            <w:vAlign w:val="center"/>
          </w:tcPr>
          <w:p w14:paraId="288F698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,655</w:t>
            </w:r>
          </w:p>
        </w:tc>
      </w:tr>
      <w:tr w:rsidR="00000A8B" w:rsidRPr="00000A8B" w14:paraId="628FA4B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ADF8FE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op kamers</w:t>
            </w:r>
          </w:p>
        </w:tc>
        <w:tc>
          <w:tcPr>
            <w:tcW w:w="1000" w:type="dxa"/>
            <w:tcBorders>
              <w:top w:val="nil"/>
              <w:left w:val="single" w:sz="16" w:space="0" w:color="000000"/>
              <w:bottom w:val="nil"/>
            </w:tcBorders>
            <w:shd w:val="clear" w:color="auto" w:fill="FFFFFF"/>
            <w:vAlign w:val="center"/>
          </w:tcPr>
          <w:p w14:paraId="4D9FDC1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w:t>
            </w:r>
          </w:p>
        </w:tc>
        <w:tc>
          <w:tcPr>
            <w:tcW w:w="1045" w:type="dxa"/>
            <w:tcBorders>
              <w:top w:val="nil"/>
              <w:bottom w:val="nil"/>
            </w:tcBorders>
            <w:shd w:val="clear" w:color="auto" w:fill="FFFFFF"/>
            <w:vAlign w:val="center"/>
          </w:tcPr>
          <w:p w14:paraId="08CB5C6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7CA4095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C085F5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3,87</w:t>
            </w:r>
          </w:p>
        </w:tc>
        <w:tc>
          <w:tcPr>
            <w:tcW w:w="1409" w:type="dxa"/>
            <w:tcBorders>
              <w:top w:val="nil"/>
              <w:bottom w:val="nil"/>
              <w:right w:val="single" w:sz="16" w:space="0" w:color="000000"/>
            </w:tcBorders>
            <w:shd w:val="clear" w:color="auto" w:fill="FFFFFF"/>
            <w:vAlign w:val="center"/>
          </w:tcPr>
          <w:p w14:paraId="283DB68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,749</w:t>
            </w:r>
          </w:p>
        </w:tc>
      </w:tr>
      <w:tr w:rsidR="00000A8B" w:rsidRPr="00000A8B" w14:paraId="5EC22D30"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BAFEF1B"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op kamers</w:t>
            </w:r>
          </w:p>
        </w:tc>
        <w:tc>
          <w:tcPr>
            <w:tcW w:w="1000" w:type="dxa"/>
            <w:tcBorders>
              <w:top w:val="nil"/>
              <w:left w:val="single" w:sz="16" w:space="0" w:color="000000"/>
              <w:bottom w:val="nil"/>
            </w:tcBorders>
            <w:shd w:val="clear" w:color="auto" w:fill="FFFFFF"/>
            <w:vAlign w:val="center"/>
          </w:tcPr>
          <w:p w14:paraId="6774AFB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w:t>
            </w:r>
          </w:p>
        </w:tc>
        <w:tc>
          <w:tcPr>
            <w:tcW w:w="1045" w:type="dxa"/>
            <w:tcBorders>
              <w:top w:val="nil"/>
              <w:bottom w:val="nil"/>
            </w:tcBorders>
            <w:shd w:val="clear" w:color="auto" w:fill="FFFFFF"/>
            <w:vAlign w:val="center"/>
          </w:tcPr>
          <w:p w14:paraId="0286795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7BEADC3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7C0F3EB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3,07</w:t>
            </w:r>
          </w:p>
        </w:tc>
        <w:tc>
          <w:tcPr>
            <w:tcW w:w="1409" w:type="dxa"/>
            <w:tcBorders>
              <w:top w:val="nil"/>
              <w:bottom w:val="nil"/>
              <w:right w:val="single" w:sz="16" w:space="0" w:color="000000"/>
            </w:tcBorders>
            <w:shd w:val="clear" w:color="auto" w:fill="FFFFFF"/>
            <w:vAlign w:val="center"/>
          </w:tcPr>
          <w:p w14:paraId="6FE5D2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,904</w:t>
            </w:r>
          </w:p>
        </w:tc>
      </w:tr>
      <w:tr w:rsidR="00000A8B" w:rsidRPr="00000A8B" w14:paraId="0BA3B0E7"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A4C7A7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samenwonen</w:t>
            </w:r>
          </w:p>
        </w:tc>
        <w:tc>
          <w:tcPr>
            <w:tcW w:w="1000" w:type="dxa"/>
            <w:tcBorders>
              <w:top w:val="nil"/>
              <w:left w:val="single" w:sz="16" w:space="0" w:color="000000"/>
              <w:bottom w:val="nil"/>
            </w:tcBorders>
            <w:shd w:val="clear" w:color="auto" w:fill="FFFFFF"/>
            <w:vAlign w:val="center"/>
          </w:tcPr>
          <w:p w14:paraId="4302A32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w:t>
            </w:r>
          </w:p>
        </w:tc>
        <w:tc>
          <w:tcPr>
            <w:tcW w:w="1045" w:type="dxa"/>
            <w:tcBorders>
              <w:top w:val="nil"/>
              <w:bottom w:val="nil"/>
            </w:tcBorders>
            <w:shd w:val="clear" w:color="auto" w:fill="FFFFFF"/>
            <w:vAlign w:val="center"/>
          </w:tcPr>
          <w:p w14:paraId="573B234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12C4650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1363C2E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3,40</w:t>
            </w:r>
          </w:p>
        </w:tc>
        <w:tc>
          <w:tcPr>
            <w:tcW w:w="1409" w:type="dxa"/>
            <w:tcBorders>
              <w:top w:val="nil"/>
              <w:bottom w:val="nil"/>
              <w:right w:val="single" w:sz="16" w:space="0" w:color="000000"/>
            </w:tcBorders>
            <w:shd w:val="clear" w:color="auto" w:fill="FFFFFF"/>
            <w:vAlign w:val="center"/>
          </w:tcPr>
          <w:p w14:paraId="75384B0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1,265</w:t>
            </w:r>
          </w:p>
        </w:tc>
      </w:tr>
      <w:tr w:rsidR="00000A8B" w:rsidRPr="00000A8B" w14:paraId="78F3FB6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1C6418C"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samenwonen</w:t>
            </w:r>
          </w:p>
        </w:tc>
        <w:tc>
          <w:tcPr>
            <w:tcW w:w="1000" w:type="dxa"/>
            <w:tcBorders>
              <w:top w:val="nil"/>
              <w:left w:val="single" w:sz="16" w:space="0" w:color="000000"/>
              <w:bottom w:val="nil"/>
            </w:tcBorders>
            <w:shd w:val="clear" w:color="auto" w:fill="FFFFFF"/>
            <w:vAlign w:val="center"/>
          </w:tcPr>
          <w:p w14:paraId="4DCD511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w:t>
            </w:r>
          </w:p>
        </w:tc>
        <w:tc>
          <w:tcPr>
            <w:tcW w:w="1045" w:type="dxa"/>
            <w:tcBorders>
              <w:top w:val="nil"/>
              <w:bottom w:val="nil"/>
            </w:tcBorders>
            <w:shd w:val="clear" w:color="auto" w:fill="FFFFFF"/>
            <w:vAlign w:val="center"/>
          </w:tcPr>
          <w:p w14:paraId="58AD49F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0AFB0AF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5BE103E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2,80</w:t>
            </w:r>
          </w:p>
        </w:tc>
        <w:tc>
          <w:tcPr>
            <w:tcW w:w="1409" w:type="dxa"/>
            <w:tcBorders>
              <w:top w:val="nil"/>
              <w:bottom w:val="nil"/>
              <w:right w:val="single" w:sz="16" w:space="0" w:color="000000"/>
            </w:tcBorders>
            <w:shd w:val="clear" w:color="auto" w:fill="FFFFFF"/>
            <w:vAlign w:val="center"/>
          </w:tcPr>
          <w:p w14:paraId="625F315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,422</w:t>
            </w:r>
          </w:p>
        </w:tc>
      </w:tr>
      <w:tr w:rsidR="00000A8B" w:rsidRPr="00000A8B" w14:paraId="62F856D6"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3010F8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samenwonen</w:t>
            </w:r>
          </w:p>
        </w:tc>
        <w:tc>
          <w:tcPr>
            <w:tcW w:w="1000" w:type="dxa"/>
            <w:tcBorders>
              <w:top w:val="nil"/>
              <w:left w:val="single" w:sz="16" w:space="0" w:color="000000"/>
              <w:bottom w:val="nil"/>
            </w:tcBorders>
            <w:shd w:val="clear" w:color="auto" w:fill="FFFFFF"/>
            <w:vAlign w:val="center"/>
          </w:tcPr>
          <w:p w14:paraId="1ABDE88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w:t>
            </w:r>
          </w:p>
        </w:tc>
        <w:tc>
          <w:tcPr>
            <w:tcW w:w="1045" w:type="dxa"/>
            <w:tcBorders>
              <w:top w:val="nil"/>
              <w:bottom w:val="nil"/>
            </w:tcBorders>
            <w:shd w:val="clear" w:color="auto" w:fill="FFFFFF"/>
            <w:vAlign w:val="center"/>
          </w:tcPr>
          <w:p w14:paraId="028ED3F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3C65AE4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23DB989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3,40</w:t>
            </w:r>
          </w:p>
        </w:tc>
        <w:tc>
          <w:tcPr>
            <w:tcW w:w="1409" w:type="dxa"/>
            <w:tcBorders>
              <w:top w:val="nil"/>
              <w:bottom w:val="nil"/>
              <w:right w:val="single" w:sz="16" w:space="0" w:color="000000"/>
            </w:tcBorders>
            <w:shd w:val="clear" w:color="auto" w:fill="FFFFFF"/>
            <w:vAlign w:val="center"/>
          </w:tcPr>
          <w:p w14:paraId="3A79853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,516</w:t>
            </w:r>
          </w:p>
        </w:tc>
      </w:tr>
      <w:tr w:rsidR="00000A8B" w:rsidRPr="00000A8B" w14:paraId="53984E75"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C2830F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samenwonen</w:t>
            </w:r>
          </w:p>
        </w:tc>
        <w:tc>
          <w:tcPr>
            <w:tcW w:w="1000" w:type="dxa"/>
            <w:tcBorders>
              <w:top w:val="nil"/>
              <w:left w:val="single" w:sz="16" w:space="0" w:color="000000"/>
              <w:bottom w:val="nil"/>
            </w:tcBorders>
            <w:shd w:val="clear" w:color="auto" w:fill="FFFFFF"/>
            <w:vAlign w:val="center"/>
          </w:tcPr>
          <w:p w14:paraId="5CEC9DF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10</w:t>
            </w:r>
          </w:p>
        </w:tc>
        <w:tc>
          <w:tcPr>
            <w:tcW w:w="1045" w:type="dxa"/>
            <w:tcBorders>
              <w:top w:val="nil"/>
              <w:bottom w:val="nil"/>
            </w:tcBorders>
            <w:shd w:val="clear" w:color="auto" w:fill="FFFFFF"/>
            <w:vAlign w:val="center"/>
          </w:tcPr>
          <w:p w14:paraId="7C76271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5BC7577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0972E7C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3,40</w:t>
            </w:r>
          </w:p>
        </w:tc>
        <w:tc>
          <w:tcPr>
            <w:tcW w:w="1409" w:type="dxa"/>
            <w:tcBorders>
              <w:top w:val="nil"/>
              <w:bottom w:val="nil"/>
              <w:right w:val="single" w:sz="16" w:space="0" w:color="000000"/>
            </w:tcBorders>
            <w:shd w:val="clear" w:color="auto" w:fill="FFFFFF"/>
            <w:vAlign w:val="center"/>
          </w:tcPr>
          <w:p w14:paraId="18320FE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,843</w:t>
            </w:r>
          </w:p>
        </w:tc>
      </w:tr>
      <w:tr w:rsidR="00000A8B" w:rsidRPr="00000A8B" w14:paraId="37323FCD"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506B3E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starten studeren</w:t>
            </w:r>
          </w:p>
        </w:tc>
        <w:tc>
          <w:tcPr>
            <w:tcW w:w="1000" w:type="dxa"/>
            <w:tcBorders>
              <w:top w:val="nil"/>
              <w:left w:val="single" w:sz="16" w:space="0" w:color="000000"/>
              <w:bottom w:val="nil"/>
            </w:tcBorders>
            <w:shd w:val="clear" w:color="auto" w:fill="FFFFFF"/>
            <w:vAlign w:val="center"/>
          </w:tcPr>
          <w:p w14:paraId="3D31414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81</w:t>
            </w:r>
          </w:p>
        </w:tc>
        <w:tc>
          <w:tcPr>
            <w:tcW w:w="1045" w:type="dxa"/>
            <w:tcBorders>
              <w:top w:val="nil"/>
              <w:bottom w:val="nil"/>
            </w:tcBorders>
            <w:shd w:val="clear" w:color="auto" w:fill="FFFFFF"/>
            <w:vAlign w:val="center"/>
          </w:tcPr>
          <w:p w14:paraId="25A1DA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4D45195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6EEA93C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3,01</w:t>
            </w:r>
          </w:p>
        </w:tc>
        <w:tc>
          <w:tcPr>
            <w:tcW w:w="1409" w:type="dxa"/>
            <w:tcBorders>
              <w:top w:val="nil"/>
              <w:bottom w:val="nil"/>
              <w:right w:val="single" w:sz="16" w:space="0" w:color="000000"/>
            </w:tcBorders>
            <w:shd w:val="clear" w:color="auto" w:fill="FFFFFF"/>
            <w:vAlign w:val="center"/>
          </w:tcPr>
          <w:p w14:paraId="3833D2F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,942</w:t>
            </w:r>
          </w:p>
        </w:tc>
      </w:tr>
      <w:tr w:rsidR="00000A8B" w:rsidRPr="00000A8B" w14:paraId="3E7730A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DC67A09"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starten studeren</w:t>
            </w:r>
          </w:p>
        </w:tc>
        <w:tc>
          <w:tcPr>
            <w:tcW w:w="1000" w:type="dxa"/>
            <w:tcBorders>
              <w:top w:val="nil"/>
              <w:left w:val="single" w:sz="16" w:space="0" w:color="000000"/>
              <w:bottom w:val="nil"/>
            </w:tcBorders>
            <w:shd w:val="clear" w:color="auto" w:fill="FFFFFF"/>
            <w:vAlign w:val="center"/>
          </w:tcPr>
          <w:p w14:paraId="6244679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81</w:t>
            </w:r>
          </w:p>
        </w:tc>
        <w:tc>
          <w:tcPr>
            <w:tcW w:w="1045" w:type="dxa"/>
            <w:tcBorders>
              <w:top w:val="nil"/>
              <w:bottom w:val="nil"/>
            </w:tcBorders>
            <w:shd w:val="clear" w:color="auto" w:fill="FFFFFF"/>
            <w:vAlign w:val="center"/>
          </w:tcPr>
          <w:p w14:paraId="7546C7C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76BC2F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C22455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3,11</w:t>
            </w:r>
          </w:p>
        </w:tc>
        <w:tc>
          <w:tcPr>
            <w:tcW w:w="1409" w:type="dxa"/>
            <w:tcBorders>
              <w:top w:val="nil"/>
              <w:bottom w:val="nil"/>
              <w:right w:val="single" w:sz="16" w:space="0" w:color="000000"/>
            </w:tcBorders>
            <w:shd w:val="clear" w:color="auto" w:fill="FFFFFF"/>
            <w:vAlign w:val="center"/>
          </w:tcPr>
          <w:p w14:paraId="09CAA70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,418</w:t>
            </w:r>
          </w:p>
        </w:tc>
      </w:tr>
      <w:tr w:rsidR="00000A8B" w:rsidRPr="00000A8B" w14:paraId="5659223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D935B5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starten studeren</w:t>
            </w:r>
          </w:p>
        </w:tc>
        <w:tc>
          <w:tcPr>
            <w:tcW w:w="1000" w:type="dxa"/>
            <w:tcBorders>
              <w:top w:val="nil"/>
              <w:left w:val="single" w:sz="16" w:space="0" w:color="000000"/>
              <w:bottom w:val="nil"/>
            </w:tcBorders>
            <w:shd w:val="clear" w:color="auto" w:fill="FFFFFF"/>
            <w:vAlign w:val="center"/>
          </w:tcPr>
          <w:p w14:paraId="1923705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81</w:t>
            </w:r>
          </w:p>
        </w:tc>
        <w:tc>
          <w:tcPr>
            <w:tcW w:w="1045" w:type="dxa"/>
            <w:tcBorders>
              <w:top w:val="nil"/>
              <w:bottom w:val="nil"/>
            </w:tcBorders>
            <w:shd w:val="clear" w:color="auto" w:fill="FFFFFF"/>
            <w:vAlign w:val="center"/>
          </w:tcPr>
          <w:p w14:paraId="7F9AB1A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6C9EE00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260691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3,38</w:t>
            </w:r>
          </w:p>
        </w:tc>
        <w:tc>
          <w:tcPr>
            <w:tcW w:w="1409" w:type="dxa"/>
            <w:tcBorders>
              <w:top w:val="nil"/>
              <w:bottom w:val="nil"/>
              <w:right w:val="single" w:sz="16" w:space="0" w:color="000000"/>
            </w:tcBorders>
            <w:shd w:val="clear" w:color="auto" w:fill="FFFFFF"/>
            <w:vAlign w:val="center"/>
          </w:tcPr>
          <w:p w14:paraId="6510F37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,717</w:t>
            </w:r>
          </w:p>
        </w:tc>
      </w:tr>
      <w:tr w:rsidR="00000A8B" w:rsidRPr="00000A8B" w14:paraId="048916CC"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481F60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starten studeren</w:t>
            </w:r>
          </w:p>
        </w:tc>
        <w:tc>
          <w:tcPr>
            <w:tcW w:w="1000" w:type="dxa"/>
            <w:tcBorders>
              <w:top w:val="nil"/>
              <w:left w:val="single" w:sz="16" w:space="0" w:color="000000"/>
              <w:bottom w:val="nil"/>
            </w:tcBorders>
            <w:shd w:val="clear" w:color="auto" w:fill="FFFFFF"/>
            <w:vAlign w:val="center"/>
          </w:tcPr>
          <w:p w14:paraId="78C8AC9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81</w:t>
            </w:r>
          </w:p>
        </w:tc>
        <w:tc>
          <w:tcPr>
            <w:tcW w:w="1045" w:type="dxa"/>
            <w:tcBorders>
              <w:top w:val="nil"/>
              <w:bottom w:val="nil"/>
            </w:tcBorders>
            <w:shd w:val="clear" w:color="auto" w:fill="FFFFFF"/>
            <w:vAlign w:val="center"/>
          </w:tcPr>
          <w:p w14:paraId="4592A16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545F5C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07F3CB7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3,19</w:t>
            </w:r>
          </w:p>
        </w:tc>
        <w:tc>
          <w:tcPr>
            <w:tcW w:w="1409" w:type="dxa"/>
            <w:tcBorders>
              <w:top w:val="nil"/>
              <w:bottom w:val="nil"/>
              <w:right w:val="single" w:sz="16" w:space="0" w:color="000000"/>
            </w:tcBorders>
            <w:shd w:val="clear" w:color="auto" w:fill="FFFFFF"/>
            <w:vAlign w:val="center"/>
          </w:tcPr>
          <w:p w14:paraId="2ED034D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,760</w:t>
            </w:r>
          </w:p>
        </w:tc>
      </w:tr>
      <w:tr w:rsidR="00000A8B" w:rsidRPr="00000A8B" w14:paraId="3A0A02D2"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A3C440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veranderen opleiding zelfde school</w:t>
            </w:r>
          </w:p>
        </w:tc>
        <w:tc>
          <w:tcPr>
            <w:tcW w:w="1000" w:type="dxa"/>
            <w:tcBorders>
              <w:top w:val="nil"/>
              <w:left w:val="single" w:sz="16" w:space="0" w:color="000000"/>
              <w:bottom w:val="nil"/>
            </w:tcBorders>
            <w:shd w:val="clear" w:color="auto" w:fill="FFFFFF"/>
            <w:vAlign w:val="center"/>
          </w:tcPr>
          <w:p w14:paraId="150AE26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w:t>
            </w:r>
          </w:p>
        </w:tc>
        <w:tc>
          <w:tcPr>
            <w:tcW w:w="1045" w:type="dxa"/>
            <w:tcBorders>
              <w:top w:val="nil"/>
              <w:bottom w:val="nil"/>
            </w:tcBorders>
            <w:shd w:val="clear" w:color="auto" w:fill="FFFFFF"/>
            <w:vAlign w:val="center"/>
          </w:tcPr>
          <w:p w14:paraId="5D9BD6F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E939EB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403DE25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3,14</w:t>
            </w:r>
          </w:p>
        </w:tc>
        <w:tc>
          <w:tcPr>
            <w:tcW w:w="1409" w:type="dxa"/>
            <w:tcBorders>
              <w:top w:val="nil"/>
              <w:bottom w:val="nil"/>
              <w:right w:val="single" w:sz="16" w:space="0" w:color="000000"/>
            </w:tcBorders>
            <w:shd w:val="clear" w:color="auto" w:fill="FFFFFF"/>
            <w:vAlign w:val="center"/>
          </w:tcPr>
          <w:p w14:paraId="212240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,690</w:t>
            </w:r>
          </w:p>
        </w:tc>
      </w:tr>
      <w:tr w:rsidR="00000A8B" w:rsidRPr="00000A8B" w14:paraId="565D4C65"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D1B1040"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veranderen opleiding zelfde school</w:t>
            </w:r>
          </w:p>
        </w:tc>
        <w:tc>
          <w:tcPr>
            <w:tcW w:w="1000" w:type="dxa"/>
            <w:tcBorders>
              <w:top w:val="nil"/>
              <w:left w:val="single" w:sz="16" w:space="0" w:color="000000"/>
              <w:bottom w:val="nil"/>
            </w:tcBorders>
            <w:shd w:val="clear" w:color="auto" w:fill="FFFFFF"/>
            <w:vAlign w:val="center"/>
          </w:tcPr>
          <w:p w14:paraId="024B388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w:t>
            </w:r>
          </w:p>
        </w:tc>
        <w:tc>
          <w:tcPr>
            <w:tcW w:w="1045" w:type="dxa"/>
            <w:tcBorders>
              <w:top w:val="nil"/>
              <w:bottom w:val="nil"/>
            </w:tcBorders>
            <w:shd w:val="clear" w:color="auto" w:fill="FFFFFF"/>
            <w:vAlign w:val="center"/>
          </w:tcPr>
          <w:p w14:paraId="1AC52FC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19C67B6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6E78D8E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2D2743B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7408DE2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448B022"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veranderen opleiding zelfde school</w:t>
            </w:r>
          </w:p>
        </w:tc>
        <w:tc>
          <w:tcPr>
            <w:tcW w:w="1000" w:type="dxa"/>
            <w:tcBorders>
              <w:top w:val="nil"/>
              <w:left w:val="single" w:sz="16" w:space="0" w:color="000000"/>
              <w:bottom w:val="nil"/>
            </w:tcBorders>
            <w:shd w:val="clear" w:color="auto" w:fill="FFFFFF"/>
            <w:vAlign w:val="center"/>
          </w:tcPr>
          <w:p w14:paraId="0399E25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w:t>
            </w:r>
          </w:p>
        </w:tc>
        <w:tc>
          <w:tcPr>
            <w:tcW w:w="1045" w:type="dxa"/>
            <w:tcBorders>
              <w:top w:val="nil"/>
              <w:bottom w:val="nil"/>
            </w:tcBorders>
            <w:shd w:val="clear" w:color="auto" w:fill="FFFFFF"/>
            <w:vAlign w:val="center"/>
          </w:tcPr>
          <w:p w14:paraId="418D033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59C1262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61E08EF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7ED95E7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,000</w:t>
            </w:r>
          </w:p>
        </w:tc>
      </w:tr>
      <w:tr w:rsidR="00000A8B" w:rsidRPr="00000A8B" w14:paraId="7C22C32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13406F58"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veranderen opleiding zelfde school</w:t>
            </w:r>
          </w:p>
        </w:tc>
        <w:tc>
          <w:tcPr>
            <w:tcW w:w="1000" w:type="dxa"/>
            <w:tcBorders>
              <w:top w:val="nil"/>
              <w:left w:val="single" w:sz="16" w:space="0" w:color="000000"/>
              <w:bottom w:val="nil"/>
            </w:tcBorders>
            <w:shd w:val="clear" w:color="auto" w:fill="FFFFFF"/>
            <w:vAlign w:val="center"/>
          </w:tcPr>
          <w:p w14:paraId="29FC345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w:t>
            </w:r>
          </w:p>
        </w:tc>
        <w:tc>
          <w:tcPr>
            <w:tcW w:w="1045" w:type="dxa"/>
            <w:tcBorders>
              <w:top w:val="nil"/>
              <w:bottom w:val="nil"/>
            </w:tcBorders>
            <w:shd w:val="clear" w:color="auto" w:fill="FFFFFF"/>
            <w:vAlign w:val="center"/>
          </w:tcPr>
          <w:p w14:paraId="4B7108B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4A67E17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0E40962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3,14</w:t>
            </w:r>
          </w:p>
        </w:tc>
        <w:tc>
          <w:tcPr>
            <w:tcW w:w="1409" w:type="dxa"/>
            <w:tcBorders>
              <w:top w:val="nil"/>
              <w:bottom w:val="nil"/>
              <w:right w:val="single" w:sz="16" w:space="0" w:color="000000"/>
            </w:tcBorders>
            <w:shd w:val="clear" w:color="auto" w:fill="FFFFFF"/>
            <w:vAlign w:val="center"/>
          </w:tcPr>
          <w:p w14:paraId="5ECD116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,378</w:t>
            </w:r>
          </w:p>
        </w:tc>
      </w:tr>
      <w:tr w:rsidR="00000A8B" w:rsidRPr="00000A8B" w14:paraId="10A1AB1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CA5F50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verandering opleiding andere school</w:t>
            </w:r>
          </w:p>
        </w:tc>
        <w:tc>
          <w:tcPr>
            <w:tcW w:w="1000" w:type="dxa"/>
            <w:tcBorders>
              <w:top w:val="nil"/>
              <w:left w:val="single" w:sz="16" w:space="0" w:color="000000"/>
              <w:bottom w:val="nil"/>
            </w:tcBorders>
            <w:shd w:val="clear" w:color="auto" w:fill="FFFFFF"/>
            <w:vAlign w:val="center"/>
          </w:tcPr>
          <w:p w14:paraId="65B6E8F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3514EFA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7F3AA6E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082269A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3,17</w:t>
            </w:r>
          </w:p>
        </w:tc>
        <w:tc>
          <w:tcPr>
            <w:tcW w:w="1409" w:type="dxa"/>
            <w:tcBorders>
              <w:top w:val="nil"/>
              <w:bottom w:val="nil"/>
              <w:right w:val="single" w:sz="16" w:space="0" w:color="000000"/>
            </w:tcBorders>
            <w:shd w:val="clear" w:color="auto" w:fill="FFFFFF"/>
            <w:vAlign w:val="center"/>
          </w:tcPr>
          <w:p w14:paraId="2B3AFA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,835</w:t>
            </w:r>
          </w:p>
        </w:tc>
      </w:tr>
      <w:tr w:rsidR="00000A8B" w:rsidRPr="00000A8B" w14:paraId="0D98E821"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52CD3D7"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verandering opleiding andere school</w:t>
            </w:r>
          </w:p>
        </w:tc>
        <w:tc>
          <w:tcPr>
            <w:tcW w:w="1000" w:type="dxa"/>
            <w:tcBorders>
              <w:top w:val="nil"/>
              <w:left w:val="single" w:sz="16" w:space="0" w:color="000000"/>
              <w:bottom w:val="nil"/>
            </w:tcBorders>
            <w:shd w:val="clear" w:color="auto" w:fill="FFFFFF"/>
            <w:vAlign w:val="center"/>
          </w:tcPr>
          <w:p w14:paraId="43C7B41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5F5415F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37DC89F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22A68B2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2,83</w:t>
            </w:r>
          </w:p>
        </w:tc>
        <w:tc>
          <w:tcPr>
            <w:tcW w:w="1409" w:type="dxa"/>
            <w:tcBorders>
              <w:top w:val="nil"/>
              <w:bottom w:val="nil"/>
              <w:right w:val="single" w:sz="16" w:space="0" w:color="000000"/>
            </w:tcBorders>
            <w:shd w:val="clear" w:color="auto" w:fill="FFFFFF"/>
            <w:vAlign w:val="center"/>
          </w:tcPr>
          <w:p w14:paraId="6A34FB4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,577</w:t>
            </w:r>
          </w:p>
        </w:tc>
      </w:tr>
      <w:tr w:rsidR="00000A8B" w:rsidRPr="00000A8B" w14:paraId="14A1138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E0DEDD7"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verandering opleiding andere school</w:t>
            </w:r>
          </w:p>
        </w:tc>
        <w:tc>
          <w:tcPr>
            <w:tcW w:w="1000" w:type="dxa"/>
            <w:tcBorders>
              <w:top w:val="nil"/>
              <w:left w:val="single" w:sz="16" w:space="0" w:color="000000"/>
              <w:bottom w:val="nil"/>
            </w:tcBorders>
            <w:shd w:val="clear" w:color="auto" w:fill="FFFFFF"/>
            <w:vAlign w:val="center"/>
          </w:tcPr>
          <w:p w14:paraId="376A1F4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7D3DEBC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4B8A67F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17C242C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3,17</w:t>
            </w:r>
          </w:p>
        </w:tc>
        <w:tc>
          <w:tcPr>
            <w:tcW w:w="1409" w:type="dxa"/>
            <w:tcBorders>
              <w:top w:val="nil"/>
              <w:bottom w:val="nil"/>
              <w:right w:val="single" w:sz="16" w:space="0" w:color="000000"/>
            </w:tcBorders>
            <w:shd w:val="clear" w:color="auto" w:fill="FFFFFF"/>
            <w:vAlign w:val="center"/>
          </w:tcPr>
          <w:p w14:paraId="12885E9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,718</w:t>
            </w:r>
          </w:p>
        </w:tc>
      </w:tr>
      <w:tr w:rsidR="00000A8B" w:rsidRPr="00000A8B" w14:paraId="53F0DD21"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27711FD"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lastRenderedPageBreak/>
              <w:t>Verandering voeding verandering opleiding andere school</w:t>
            </w:r>
          </w:p>
        </w:tc>
        <w:tc>
          <w:tcPr>
            <w:tcW w:w="1000" w:type="dxa"/>
            <w:tcBorders>
              <w:top w:val="nil"/>
              <w:left w:val="single" w:sz="16" w:space="0" w:color="000000"/>
              <w:bottom w:val="nil"/>
            </w:tcBorders>
            <w:shd w:val="clear" w:color="auto" w:fill="FFFFFF"/>
            <w:vAlign w:val="center"/>
          </w:tcPr>
          <w:p w14:paraId="2CF9D8A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07F8311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577F39D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6DA865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3,33</w:t>
            </w:r>
          </w:p>
        </w:tc>
        <w:tc>
          <w:tcPr>
            <w:tcW w:w="1409" w:type="dxa"/>
            <w:tcBorders>
              <w:top w:val="nil"/>
              <w:bottom w:val="nil"/>
              <w:right w:val="single" w:sz="16" w:space="0" w:color="000000"/>
            </w:tcBorders>
            <w:shd w:val="clear" w:color="auto" w:fill="FFFFFF"/>
            <w:vAlign w:val="center"/>
          </w:tcPr>
          <w:p w14:paraId="4861331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,888</w:t>
            </w:r>
          </w:p>
        </w:tc>
      </w:tr>
      <w:tr w:rsidR="00000A8B" w:rsidRPr="00000A8B" w14:paraId="164F1F56"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A601F8A"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behalen diploma</w:t>
            </w:r>
          </w:p>
        </w:tc>
        <w:tc>
          <w:tcPr>
            <w:tcW w:w="1000" w:type="dxa"/>
            <w:tcBorders>
              <w:top w:val="nil"/>
              <w:left w:val="single" w:sz="16" w:space="0" w:color="000000"/>
              <w:bottom w:val="nil"/>
            </w:tcBorders>
            <w:shd w:val="clear" w:color="auto" w:fill="FFFFFF"/>
            <w:vAlign w:val="center"/>
          </w:tcPr>
          <w:p w14:paraId="34A6E83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58</w:t>
            </w:r>
          </w:p>
        </w:tc>
        <w:tc>
          <w:tcPr>
            <w:tcW w:w="1045" w:type="dxa"/>
            <w:tcBorders>
              <w:top w:val="nil"/>
              <w:bottom w:val="nil"/>
            </w:tcBorders>
            <w:shd w:val="clear" w:color="auto" w:fill="FFFFFF"/>
            <w:vAlign w:val="center"/>
          </w:tcPr>
          <w:p w14:paraId="022691B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1CB010B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297EE98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3,19</w:t>
            </w:r>
          </w:p>
        </w:tc>
        <w:tc>
          <w:tcPr>
            <w:tcW w:w="1409" w:type="dxa"/>
            <w:tcBorders>
              <w:top w:val="nil"/>
              <w:bottom w:val="nil"/>
              <w:right w:val="single" w:sz="16" w:space="0" w:color="000000"/>
            </w:tcBorders>
            <w:shd w:val="clear" w:color="auto" w:fill="FFFFFF"/>
            <w:vAlign w:val="center"/>
          </w:tcPr>
          <w:p w14:paraId="04D263E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,712</w:t>
            </w:r>
          </w:p>
        </w:tc>
      </w:tr>
      <w:tr w:rsidR="00000A8B" w:rsidRPr="00000A8B" w14:paraId="5E5AF633"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471E33B"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behalen diploma</w:t>
            </w:r>
          </w:p>
        </w:tc>
        <w:tc>
          <w:tcPr>
            <w:tcW w:w="1000" w:type="dxa"/>
            <w:tcBorders>
              <w:top w:val="nil"/>
              <w:left w:val="single" w:sz="16" w:space="0" w:color="000000"/>
              <w:bottom w:val="nil"/>
            </w:tcBorders>
            <w:shd w:val="clear" w:color="auto" w:fill="FFFFFF"/>
            <w:vAlign w:val="center"/>
          </w:tcPr>
          <w:p w14:paraId="5027491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58</w:t>
            </w:r>
          </w:p>
        </w:tc>
        <w:tc>
          <w:tcPr>
            <w:tcW w:w="1045" w:type="dxa"/>
            <w:tcBorders>
              <w:top w:val="nil"/>
              <w:bottom w:val="nil"/>
            </w:tcBorders>
            <w:shd w:val="clear" w:color="auto" w:fill="FFFFFF"/>
            <w:vAlign w:val="center"/>
          </w:tcPr>
          <w:p w14:paraId="0E2BDE8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4404E5D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0AF157A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2,97</w:t>
            </w:r>
          </w:p>
        </w:tc>
        <w:tc>
          <w:tcPr>
            <w:tcW w:w="1409" w:type="dxa"/>
            <w:tcBorders>
              <w:top w:val="nil"/>
              <w:bottom w:val="nil"/>
              <w:right w:val="single" w:sz="16" w:space="0" w:color="000000"/>
            </w:tcBorders>
            <w:shd w:val="clear" w:color="auto" w:fill="FFFFFF"/>
            <w:vAlign w:val="center"/>
          </w:tcPr>
          <w:p w14:paraId="67BD25A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,494</w:t>
            </w:r>
          </w:p>
        </w:tc>
      </w:tr>
      <w:tr w:rsidR="00000A8B" w:rsidRPr="00000A8B" w14:paraId="0216B00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2A3DDA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behalen diploma</w:t>
            </w:r>
          </w:p>
        </w:tc>
        <w:tc>
          <w:tcPr>
            <w:tcW w:w="1000" w:type="dxa"/>
            <w:tcBorders>
              <w:top w:val="nil"/>
              <w:left w:val="single" w:sz="16" w:space="0" w:color="000000"/>
              <w:bottom w:val="nil"/>
            </w:tcBorders>
            <w:shd w:val="clear" w:color="auto" w:fill="FFFFFF"/>
            <w:vAlign w:val="center"/>
          </w:tcPr>
          <w:p w14:paraId="437AB19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58</w:t>
            </w:r>
          </w:p>
        </w:tc>
        <w:tc>
          <w:tcPr>
            <w:tcW w:w="1045" w:type="dxa"/>
            <w:tcBorders>
              <w:top w:val="nil"/>
              <w:bottom w:val="nil"/>
            </w:tcBorders>
            <w:shd w:val="clear" w:color="auto" w:fill="FFFFFF"/>
            <w:vAlign w:val="center"/>
          </w:tcPr>
          <w:p w14:paraId="54FD00D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09154CE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113356B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3,12</w:t>
            </w:r>
          </w:p>
        </w:tc>
        <w:tc>
          <w:tcPr>
            <w:tcW w:w="1409" w:type="dxa"/>
            <w:tcBorders>
              <w:top w:val="nil"/>
              <w:bottom w:val="nil"/>
              <w:right w:val="single" w:sz="16" w:space="0" w:color="000000"/>
            </w:tcBorders>
            <w:shd w:val="clear" w:color="auto" w:fill="FFFFFF"/>
            <w:vAlign w:val="center"/>
          </w:tcPr>
          <w:p w14:paraId="7992716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,462</w:t>
            </w:r>
          </w:p>
        </w:tc>
      </w:tr>
      <w:tr w:rsidR="00000A8B" w:rsidRPr="00000A8B" w14:paraId="68C73D3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B6CBEC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behalen diploma</w:t>
            </w:r>
          </w:p>
        </w:tc>
        <w:tc>
          <w:tcPr>
            <w:tcW w:w="1000" w:type="dxa"/>
            <w:tcBorders>
              <w:top w:val="nil"/>
              <w:left w:val="single" w:sz="16" w:space="0" w:color="000000"/>
              <w:bottom w:val="nil"/>
            </w:tcBorders>
            <w:shd w:val="clear" w:color="auto" w:fill="FFFFFF"/>
            <w:vAlign w:val="center"/>
          </w:tcPr>
          <w:p w14:paraId="55E0EE1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58</w:t>
            </w:r>
          </w:p>
        </w:tc>
        <w:tc>
          <w:tcPr>
            <w:tcW w:w="1045" w:type="dxa"/>
            <w:tcBorders>
              <w:top w:val="nil"/>
              <w:bottom w:val="nil"/>
            </w:tcBorders>
            <w:shd w:val="clear" w:color="auto" w:fill="FFFFFF"/>
            <w:vAlign w:val="center"/>
          </w:tcPr>
          <w:p w14:paraId="311B69A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03B148C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34269C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3,07</w:t>
            </w:r>
          </w:p>
        </w:tc>
        <w:tc>
          <w:tcPr>
            <w:tcW w:w="1409" w:type="dxa"/>
            <w:tcBorders>
              <w:top w:val="nil"/>
              <w:bottom w:val="nil"/>
              <w:right w:val="single" w:sz="16" w:space="0" w:color="000000"/>
            </w:tcBorders>
            <w:shd w:val="clear" w:color="auto" w:fill="FFFFFF"/>
            <w:vAlign w:val="center"/>
          </w:tcPr>
          <w:p w14:paraId="65E04BC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,491</w:t>
            </w:r>
          </w:p>
        </w:tc>
      </w:tr>
      <w:tr w:rsidR="00000A8B" w:rsidRPr="00000A8B" w14:paraId="21137AE1"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E849530"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toetreden studentenvereniging</w:t>
            </w:r>
          </w:p>
        </w:tc>
        <w:tc>
          <w:tcPr>
            <w:tcW w:w="1000" w:type="dxa"/>
            <w:tcBorders>
              <w:top w:val="nil"/>
              <w:left w:val="single" w:sz="16" w:space="0" w:color="000000"/>
              <w:bottom w:val="nil"/>
            </w:tcBorders>
            <w:shd w:val="clear" w:color="auto" w:fill="FFFFFF"/>
            <w:vAlign w:val="center"/>
          </w:tcPr>
          <w:p w14:paraId="7F5C385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0FEA3CA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825541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B17E18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3,67</w:t>
            </w:r>
          </w:p>
        </w:tc>
        <w:tc>
          <w:tcPr>
            <w:tcW w:w="1409" w:type="dxa"/>
            <w:tcBorders>
              <w:top w:val="nil"/>
              <w:bottom w:val="nil"/>
              <w:right w:val="single" w:sz="16" w:space="0" w:color="000000"/>
            </w:tcBorders>
            <w:shd w:val="clear" w:color="auto" w:fill="FFFFFF"/>
            <w:vAlign w:val="center"/>
          </w:tcPr>
          <w:p w14:paraId="1E32E1F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1,231</w:t>
            </w:r>
          </w:p>
        </w:tc>
      </w:tr>
      <w:tr w:rsidR="00000A8B" w:rsidRPr="00000A8B" w14:paraId="41582EE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035DBB6B"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toetreden studentenvereniging</w:t>
            </w:r>
          </w:p>
        </w:tc>
        <w:tc>
          <w:tcPr>
            <w:tcW w:w="1000" w:type="dxa"/>
            <w:tcBorders>
              <w:top w:val="nil"/>
              <w:left w:val="single" w:sz="16" w:space="0" w:color="000000"/>
              <w:bottom w:val="nil"/>
            </w:tcBorders>
            <w:shd w:val="clear" w:color="auto" w:fill="FFFFFF"/>
            <w:vAlign w:val="center"/>
          </w:tcPr>
          <w:p w14:paraId="3DEBBBC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178ECAA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5C0260C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6248B8B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3,08</w:t>
            </w:r>
          </w:p>
        </w:tc>
        <w:tc>
          <w:tcPr>
            <w:tcW w:w="1409" w:type="dxa"/>
            <w:tcBorders>
              <w:top w:val="nil"/>
              <w:bottom w:val="nil"/>
              <w:right w:val="single" w:sz="16" w:space="0" w:color="000000"/>
            </w:tcBorders>
            <w:shd w:val="clear" w:color="auto" w:fill="FFFFFF"/>
            <w:vAlign w:val="center"/>
          </w:tcPr>
          <w:p w14:paraId="1AE43F2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,289</w:t>
            </w:r>
          </w:p>
        </w:tc>
      </w:tr>
      <w:tr w:rsidR="00000A8B" w:rsidRPr="00000A8B" w14:paraId="56814BF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F0C75C3"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toetreden studentenvereniging</w:t>
            </w:r>
          </w:p>
        </w:tc>
        <w:tc>
          <w:tcPr>
            <w:tcW w:w="1000" w:type="dxa"/>
            <w:tcBorders>
              <w:top w:val="nil"/>
              <w:left w:val="single" w:sz="16" w:space="0" w:color="000000"/>
              <w:bottom w:val="nil"/>
            </w:tcBorders>
            <w:shd w:val="clear" w:color="auto" w:fill="FFFFFF"/>
            <w:vAlign w:val="center"/>
          </w:tcPr>
          <w:p w14:paraId="4C0EA0D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683E353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358BA31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48FD9B9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3,83</w:t>
            </w:r>
          </w:p>
        </w:tc>
        <w:tc>
          <w:tcPr>
            <w:tcW w:w="1409" w:type="dxa"/>
            <w:tcBorders>
              <w:top w:val="nil"/>
              <w:bottom w:val="nil"/>
              <w:right w:val="single" w:sz="16" w:space="0" w:color="000000"/>
            </w:tcBorders>
            <w:shd w:val="clear" w:color="auto" w:fill="FFFFFF"/>
            <w:vAlign w:val="center"/>
          </w:tcPr>
          <w:p w14:paraId="444642E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,937</w:t>
            </w:r>
          </w:p>
        </w:tc>
      </w:tr>
      <w:tr w:rsidR="00000A8B" w:rsidRPr="00000A8B" w14:paraId="10CCEF14"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94D325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toetreden studentenvereniging</w:t>
            </w:r>
          </w:p>
        </w:tc>
        <w:tc>
          <w:tcPr>
            <w:tcW w:w="1000" w:type="dxa"/>
            <w:tcBorders>
              <w:top w:val="nil"/>
              <w:left w:val="single" w:sz="16" w:space="0" w:color="000000"/>
              <w:bottom w:val="nil"/>
            </w:tcBorders>
            <w:shd w:val="clear" w:color="auto" w:fill="FFFFFF"/>
            <w:vAlign w:val="center"/>
          </w:tcPr>
          <w:p w14:paraId="61909F4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12</w:t>
            </w:r>
          </w:p>
        </w:tc>
        <w:tc>
          <w:tcPr>
            <w:tcW w:w="1045" w:type="dxa"/>
            <w:tcBorders>
              <w:top w:val="nil"/>
              <w:bottom w:val="nil"/>
            </w:tcBorders>
            <w:shd w:val="clear" w:color="auto" w:fill="FFFFFF"/>
            <w:vAlign w:val="center"/>
          </w:tcPr>
          <w:p w14:paraId="043C1E3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76" w:type="dxa"/>
            <w:tcBorders>
              <w:top w:val="nil"/>
              <w:bottom w:val="nil"/>
            </w:tcBorders>
            <w:shd w:val="clear" w:color="auto" w:fill="FFFFFF"/>
            <w:vAlign w:val="center"/>
          </w:tcPr>
          <w:p w14:paraId="115F3A1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0D4504C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3,58</w:t>
            </w:r>
          </w:p>
        </w:tc>
        <w:tc>
          <w:tcPr>
            <w:tcW w:w="1409" w:type="dxa"/>
            <w:tcBorders>
              <w:top w:val="nil"/>
              <w:bottom w:val="nil"/>
              <w:right w:val="single" w:sz="16" w:space="0" w:color="000000"/>
            </w:tcBorders>
            <w:shd w:val="clear" w:color="auto" w:fill="FFFFFF"/>
            <w:vAlign w:val="center"/>
          </w:tcPr>
          <w:p w14:paraId="2BD47659"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,669</w:t>
            </w:r>
          </w:p>
        </w:tc>
      </w:tr>
      <w:tr w:rsidR="00000A8B" w:rsidRPr="00000A8B" w14:paraId="75B897ED"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0FC955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krijgen bijbaan</w:t>
            </w:r>
          </w:p>
        </w:tc>
        <w:tc>
          <w:tcPr>
            <w:tcW w:w="1000" w:type="dxa"/>
            <w:tcBorders>
              <w:top w:val="nil"/>
              <w:left w:val="single" w:sz="16" w:space="0" w:color="000000"/>
              <w:bottom w:val="nil"/>
            </w:tcBorders>
            <w:shd w:val="clear" w:color="auto" w:fill="FFFFFF"/>
            <w:vAlign w:val="center"/>
          </w:tcPr>
          <w:p w14:paraId="14F980C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41</w:t>
            </w:r>
          </w:p>
        </w:tc>
        <w:tc>
          <w:tcPr>
            <w:tcW w:w="1045" w:type="dxa"/>
            <w:tcBorders>
              <w:top w:val="nil"/>
              <w:bottom w:val="nil"/>
            </w:tcBorders>
            <w:shd w:val="clear" w:color="auto" w:fill="FFFFFF"/>
            <w:vAlign w:val="center"/>
          </w:tcPr>
          <w:p w14:paraId="42CEDE5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1533727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1BBED9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3,10</w:t>
            </w:r>
          </w:p>
        </w:tc>
        <w:tc>
          <w:tcPr>
            <w:tcW w:w="1409" w:type="dxa"/>
            <w:tcBorders>
              <w:top w:val="nil"/>
              <w:bottom w:val="nil"/>
              <w:right w:val="single" w:sz="16" w:space="0" w:color="000000"/>
            </w:tcBorders>
            <w:shd w:val="clear" w:color="auto" w:fill="FFFFFF"/>
            <w:vAlign w:val="center"/>
          </w:tcPr>
          <w:p w14:paraId="5195AA7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,831</w:t>
            </w:r>
          </w:p>
        </w:tc>
      </w:tr>
      <w:tr w:rsidR="00000A8B" w:rsidRPr="00000A8B" w14:paraId="6F9776B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5A947FF"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krijgen bijbaan</w:t>
            </w:r>
          </w:p>
        </w:tc>
        <w:tc>
          <w:tcPr>
            <w:tcW w:w="1000" w:type="dxa"/>
            <w:tcBorders>
              <w:top w:val="nil"/>
              <w:left w:val="single" w:sz="16" w:space="0" w:color="000000"/>
              <w:bottom w:val="nil"/>
            </w:tcBorders>
            <w:shd w:val="clear" w:color="auto" w:fill="FFFFFF"/>
            <w:vAlign w:val="center"/>
          </w:tcPr>
          <w:p w14:paraId="0A3BE6D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41</w:t>
            </w:r>
          </w:p>
        </w:tc>
        <w:tc>
          <w:tcPr>
            <w:tcW w:w="1045" w:type="dxa"/>
            <w:tcBorders>
              <w:top w:val="nil"/>
              <w:bottom w:val="nil"/>
            </w:tcBorders>
            <w:shd w:val="clear" w:color="auto" w:fill="FFFFFF"/>
            <w:vAlign w:val="center"/>
          </w:tcPr>
          <w:p w14:paraId="3714955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BB1D10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5FAD73C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3,00</w:t>
            </w:r>
          </w:p>
        </w:tc>
        <w:tc>
          <w:tcPr>
            <w:tcW w:w="1409" w:type="dxa"/>
            <w:tcBorders>
              <w:top w:val="nil"/>
              <w:bottom w:val="nil"/>
              <w:right w:val="single" w:sz="16" w:space="0" w:color="000000"/>
            </w:tcBorders>
            <w:shd w:val="clear" w:color="auto" w:fill="FFFFFF"/>
            <w:vAlign w:val="center"/>
          </w:tcPr>
          <w:p w14:paraId="1C40736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,316</w:t>
            </w:r>
          </w:p>
        </w:tc>
      </w:tr>
      <w:tr w:rsidR="00000A8B" w:rsidRPr="00000A8B" w14:paraId="5FCE10B8"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20B2AEA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krijgen bijbaan</w:t>
            </w:r>
          </w:p>
        </w:tc>
        <w:tc>
          <w:tcPr>
            <w:tcW w:w="1000" w:type="dxa"/>
            <w:tcBorders>
              <w:top w:val="nil"/>
              <w:left w:val="single" w:sz="16" w:space="0" w:color="000000"/>
              <w:bottom w:val="nil"/>
            </w:tcBorders>
            <w:shd w:val="clear" w:color="auto" w:fill="FFFFFF"/>
            <w:vAlign w:val="center"/>
          </w:tcPr>
          <w:p w14:paraId="01E280C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41</w:t>
            </w:r>
          </w:p>
        </w:tc>
        <w:tc>
          <w:tcPr>
            <w:tcW w:w="1045" w:type="dxa"/>
            <w:tcBorders>
              <w:top w:val="nil"/>
              <w:bottom w:val="nil"/>
            </w:tcBorders>
            <w:shd w:val="clear" w:color="auto" w:fill="FFFFFF"/>
            <w:vAlign w:val="center"/>
          </w:tcPr>
          <w:p w14:paraId="69740D4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242EC16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30BE5E0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3,05</w:t>
            </w:r>
          </w:p>
        </w:tc>
        <w:tc>
          <w:tcPr>
            <w:tcW w:w="1409" w:type="dxa"/>
            <w:tcBorders>
              <w:top w:val="nil"/>
              <w:bottom w:val="nil"/>
              <w:right w:val="single" w:sz="16" w:space="0" w:color="000000"/>
            </w:tcBorders>
            <w:shd w:val="clear" w:color="auto" w:fill="FFFFFF"/>
            <w:vAlign w:val="center"/>
          </w:tcPr>
          <w:p w14:paraId="122991E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,498</w:t>
            </w:r>
          </w:p>
        </w:tc>
      </w:tr>
      <w:tr w:rsidR="00000A8B" w:rsidRPr="00000A8B" w14:paraId="6E554DEB"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7F645495"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krijgen bijbaan</w:t>
            </w:r>
          </w:p>
        </w:tc>
        <w:tc>
          <w:tcPr>
            <w:tcW w:w="1000" w:type="dxa"/>
            <w:tcBorders>
              <w:top w:val="nil"/>
              <w:left w:val="single" w:sz="16" w:space="0" w:color="000000"/>
              <w:bottom w:val="nil"/>
            </w:tcBorders>
            <w:shd w:val="clear" w:color="auto" w:fill="FFFFFF"/>
            <w:vAlign w:val="center"/>
          </w:tcPr>
          <w:p w14:paraId="470DCDF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41</w:t>
            </w:r>
          </w:p>
        </w:tc>
        <w:tc>
          <w:tcPr>
            <w:tcW w:w="1045" w:type="dxa"/>
            <w:tcBorders>
              <w:top w:val="nil"/>
              <w:bottom w:val="nil"/>
            </w:tcBorders>
            <w:shd w:val="clear" w:color="auto" w:fill="FFFFFF"/>
            <w:vAlign w:val="center"/>
          </w:tcPr>
          <w:p w14:paraId="77A45878"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76E2F39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7BA70B2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2,95</w:t>
            </w:r>
          </w:p>
        </w:tc>
        <w:tc>
          <w:tcPr>
            <w:tcW w:w="1409" w:type="dxa"/>
            <w:tcBorders>
              <w:top w:val="nil"/>
              <w:bottom w:val="nil"/>
              <w:right w:val="single" w:sz="16" w:space="0" w:color="000000"/>
            </w:tcBorders>
            <w:shd w:val="clear" w:color="auto" w:fill="FFFFFF"/>
            <w:vAlign w:val="center"/>
          </w:tcPr>
          <w:p w14:paraId="5264567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,498</w:t>
            </w:r>
          </w:p>
        </w:tc>
      </w:tr>
      <w:tr w:rsidR="00000A8B" w:rsidRPr="00000A8B" w14:paraId="7E5CDF19"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599B2FE6"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bewegen ontslag bijbaan</w:t>
            </w:r>
          </w:p>
        </w:tc>
        <w:tc>
          <w:tcPr>
            <w:tcW w:w="1000" w:type="dxa"/>
            <w:tcBorders>
              <w:top w:val="nil"/>
              <w:left w:val="single" w:sz="16" w:space="0" w:color="000000"/>
              <w:bottom w:val="nil"/>
            </w:tcBorders>
            <w:shd w:val="clear" w:color="auto" w:fill="FFFFFF"/>
            <w:vAlign w:val="center"/>
          </w:tcPr>
          <w:p w14:paraId="31896A3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15</w:t>
            </w:r>
          </w:p>
        </w:tc>
        <w:tc>
          <w:tcPr>
            <w:tcW w:w="1045" w:type="dxa"/>
            <w:tcBorders>
              <w:top w:val="nil"/>
              <w:bottom w:val="nil"/>
            </w:tcBorders>
            <w:shd w:val="clear" w:color="auto" w:fill="FFFFFF"/>
            <w:vAlign w:val="center"/>
          </w:tcPr>
          <w:p w14:paraId="7FBD7E4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23A234A6"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20CA8977"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3,27</w:t>
            </w:r>
          </w:p>
        </w:tc>
        <w:tc>
          <w:tcPr>
            <w:tcW w:w="1409" w:type="dxa"/>
            <w:tcBorders>
              <w:top w:val="nil"/>
              <w:bottom w:val="nil"/>
              <w:right w:val="single" w:sz="16" w:space="0" w:color="000000"/>
            </w:tcBorders>
            <w:shd w:val="clear" w:color="auto" w:fill="FFFFFF"/>
            <w:vAlign w:val="center"/>
          </w:tcPr>
          <w:p w14:paraId="150866CF"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,961</w:t>
            </w:r>
          </w:p>
        </w:tc>
      </w:tr>
      <w:tr w:rsidR="00000A8B" w:rsidRPr="00000A8B" w14:paraId="7A521187"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4BE7C25C"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roken ontslag bijbaan</w:t>
            </w:r>
          </w:p>
        </w:tc>
        <w:tc>
          <w:tcPr>
            <w:tcW w:w="1000" w:type="dxa"/>
            <w:tcBorders>
              <w:top w:val="nil"/>
              <w:left w:val="single" w:sz="16" w:space="0" w:color="000000"/>
              <w:bottom w:val="nil"/>
            </w:tcBorders>
            <w:shd w:val="clear" w:color="auto" w:fill="FFFFFF"/>
            <w:vAlign w:val="center"/>
          </w:tcPr>
          <w:p w14:paraId="15181C11"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15</w:t>
            </w:r>
          </w:p>
        </w:tc>
        <w:tc>
          <w:tcPr>
            <w:tcW w:w="1045" w:type="dxa"/>
            <w:tcBorders>
              <w:top w:val="nil"/>
              <w:bottom w:val="nil"/>
            </w:tcBorders>
            <w:shd w:val="clear" w:color="auto" w:fill="FFFFFF"/>
            <w:vAlign w:val="center"/>
          </w:tcPr>
          <w:p w14:paraId="58F9671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72F45F3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w:t>
            </w:r>
          </w:p>
        </w:tc>
        <w:tc>
          <w:tcPr>
            <w:tcW w:w="1000" w:type="dxa"/>
            <w:tcBorders>
              <w:top w:val="nil"/>
              <w:bottom w:val="nil"/>
            </w:tcBorders>
            <w:shd w:val="clear" w:color="auto" w:fill="FFFFFF"/>
            <w:vAlign w:val="center"/>
          </w:tcPr>
          <w:p w14:paraId="23F622AB"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2,87</w:t>
            </w:r>
          </w:p>
        </w:tc>
        <w:tc>
          <w:tcPr>
            <w:tcW w:w="1409" w:type="dxa"/>
            <w:tcBorders>
              <w:top w:val="nil"/>
              <w:bottom w:val="nil"/>
              <w:right w:val="single" w:sz="16" w:space="0" w:color="000000"/>
            </w:tcBorders>
            <w:shd w:val="clear" w:color="auto" w:fill="FFFFFF"/>
            <w:vAlign w:val="center"/>
          </w:tcPr>
          <w:p w14:paraId="349CB17E"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,516</w:t>
            </w:r>
          </w:p>
        </w:tc>
      </w:tr>
      <w:tr w:rsidR="00000A8B" w:rsidRPr="00000A8B" w14:paraId="5382FA0A"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39775151"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alcohol ontslag bijbaan</w:t>
            </w:r>
          </w:p>
        </w:tc>
        <w:tc>
          <w:tcPr>
            <w:tcW w:w="1000" w:type="dxa"/>
            <w:tcBorders>
              <w:top w:val="nil"/>
              <w:left w:val="single" w:sz="16" w:space="0" w:color="000000"/>
              <w:bottom w:val="nil"/>
            </w:tcBorders>
            <w:shd w:val="clear" w:color="auto" w:fill="FFFFFF"/>
            <w:vAlign w:val="center"/>
          </w:tcPr>
          <w:p w14:paraId="3177723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15</w:t>
            </w:r>
          </w:p>
        </w:tc>
        <w:tc>
          <w:tcPr>
            <w:tcW w:w="1045" w:type="dxa"/>
            <w:tcBorders>
              <w:top w:val="nil"/>
              <w:bottom w:val="nil"/>
            </w:tcBorders>
            <w:shd w:val="clear" w:color="auto" w:fill="FFFFFF"/>
            <w:vAlign w:val="center"/>
          </w:tcPr>
          <w:p w14:paraId="4E6536A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w:t>
            </w:r>
          </w:p>
        </w:tc>
        <w:tc>
          <w:tcPr>
            <w:tcW w:w="1076" w:type="dxa"/>
            <w:tcBorders>
              <w:top w:val="nil"/>
              <w:bottom w:val="nil"/>
            </w:tcBorders>
            <w:shd w:val="clear" w:color="auto" w:fill="FFFFFF"/>
            <w:vAlign w:val="center"/>
          </w:tcPr>
          <w:p w14:paraId="1BEF08AD"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4</w:t>
            </w:r>
          </w:p>
        </w:tc>
        <w:tc>
          <w:tcPr>
            <w:tcW w:w="1000" w:type="dxa"/>
            <w:tcBorders>
              <w:top w:val="nil"/>
              <w:bottom w:val="nil"/>
            </w:tcBorders>
            <w:shd w:val="clear" w:color="auto" w:fill="FFFFFF"/>
            <w:vAlign w:val="center"/>
          </w:tcPr>
          <w:p w14:paraId="3C2CA46C"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2,87</w:t>
            </w:r>
          </w:p>
        </w:tc>
        <w:tc>
          <w:tcPr>
            <w:tcW w:w="1409" w:type="dxa"/>
            <w:tcBorders>
              <w:top w:val="nil"/>
              <w:bottom w:val="nil"/>
              <w:right w:val="single" w:sz="16" w:space="0" w:color="000000"/>
            </w:tcBorders>
            <w:shd w:val="clear" w:color="auto" w:fill="FFFFFF"/>
            <w:vAlign w:val="center"/>
          </w:tcPr>
          <w:p w14:paraId="17AC9954"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,640</w:t>
            </w:r>
          </w:p>
        </w:tc>
      </w:tr>
      <w:tr w:rsidR="00000A8B" w:rsidRPr="00000A8B" w14:paraId="1C9A936E" w14:textId="77777777">
        <w:trPr>
          <w:cantSplit/>
        </w:trPr>
        <w:tc>
          <w:tcPr>
            <w:tcW w:w="2425" w:type="dxa"/>
            <w:tcBorders>
              <w:top w:val="nil"/>
              <w:left w:val="single" w:sz="16" w:space="0" w:color="000000"/>
              <w:bottom w:val="nil"/>
              <w:right w:val="single" w:sz="16" w:space="0" w:color="000000"/>
            </w:tcBorders>
            <w:shd w:val="clear" w:color="auto" w:fill="FFFFFF"/>
            <w:vAlign w:val="center"/>
          </w:tcPr>
          <w:p w14:paraId="62BF3942"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Verandering voeding ontslag bijbaan</w:t>
            </w:r>
          </w:p>
        </w:tc>
        <w:tc>
          <w:tcPr>
            <w:tcW w:w="1000" w:type="dxa"/>
            <w:tcBorders>
              <w:top w:val="nil"/>
              <w:left w:val="single" w:sz="16" w:space="0" w:color="000000"/>
              <w:bottom w:val="nil"/>
            </w:tcBorders>
            <w:shd w:val="clear" w:color="auto" w:fill="FFFFFF"/>
            <w:vAlign w:val="center"/>
          </w:tcPr>
          <w:p w14:paraId="5D047AD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15</w:t>
            </w:r>
          </w:p>
        </w:tc>
        <w:tc>
          <w:tcPr>
            <w:tcW w:w="1045" w:type="dxa"/>
            <w:tcBorders>
              <w:top w:val="nil"/>
              <w:bottom w:val="nil"/>
            </w:tcBorders>
            <w:shd w:val="clear" w:color="auto" w:fill="FFFFFF"/>
            <w:vAlign w:val="center"/>
          </w:tcPr>
          <w:p w14:paraId="0FE91FC3"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2</w:t>
            </w:r>
          </w:p>
        </w:tc>
        <w:tc>
          <w:tcPr>
            <w:tcW w:w="1076" w:type="dxa"/>
            <w:tcBorders>
              <w:top w:val="nil"/>
              <w:bottom w:val="nil"/>
            </w:tcBorders>
            <w:shd w:val="clear" w:color="auto" w:fill="FFFFFF"/>
            <w:vAlign w:val="center"/>
          </w:tcPr>
          <w:p w14:paraId="7D744245"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5</w:t>
            </w:r>
          </w:p>
        </w:tc>
        <w:tc>
          <w:tcPr>
            <w:tcW w:w="1000" w:type="dxa"/>
            <w:tcBorders>
              <w:top w:val="nil"/>
              <w:bottom w:val="nil"/>
            </w:tcBorders>
            <w:shd w:val="clear" w:color="auto" w:fill="FFFFFF"/>
            <w:vAlign w:val="center"/>
          </w:tcPr>
          <w:p w14:paraId="701F4760"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3,27</w:t>
            </w:r>
          </w:p>
        </w:tc>
        <w:tc>
          <w:tcPr>
            <w:tcW w:w="1409" w:type="dxa"/>
            <w:tcBorders>
              <w:top w:val="nil"/>
              <w:bottom w:val="nil"/>
              <w:right w:val="single" w:sz="16" w:space="0" w:color="000000"/>
            </w:tcBorders>
            <w:shd w:val="clear" w:color="auto" w:fill="FFFFFF"/>
            <w:vAlign w:val="center"/>
          </w:tcPr>
          <w:p w14:paraId="7B0226E2"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,799</w:t>
            </w:r>
          </w:p>
        </w:tc>
      </w:tr>
      <w:tr w:rsidR="00000A8B" w:rsidRPr="00000A8B" w14:paraId="358CDF7D" w14:textId="77777777">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14:paraId="7116A904" w14:textId="77777777" w:rsidR="00000A8B" w:rsidRPr="00000A8B" w:rsidRDefault="00000A8B" w:rsidP="00000A8B">
            <w:pPr>
              <w:autoSpaceDE w:val="0"/>
              <w:autoSpaceDN w:val="0"/>
              <w:adjustRightInd w:val="0"/>
              <w:spacing w:after="0" w:line="320" w:lineRule="atLeast"/>
              <w:ind w:left="60" w:right="60"/>
              <w:rPr>
                <w:rFonts w:cs="Arial"/>
                <w:color w:val="000000"/>
                <w:sz w:val="18"/>
                <w:szCs w:val="18"/>
              </w:rPr>
            </w:pPr>
            <w:r w:rsidRPr="00000A8B">
              <w:rPr>
                <w:rFonts w:cs="Arial"/>
                <w:color w:val="000000"/>
                <w:sz w:val="18"/>
                <w:szCs w:val="18"/>
              </w:rPr>
              <w:t>Valid N (listwise)</w:t>
            </w:r>
          </w:p>
        </w:tc>
        <w:tc>
          <w:tcPr>
            <w:tcW w:w="1000" w:type="dxa"/>
            <w:tcBorders>
              <w:top w:val="nil"/>
              <w:left w:val="single" w:sz="16" w:space="0" w:color="000000"/>
              <w:bottom w:val="single" w:sz="16" w:space="0" w:color="000000"/>
            </w:tcBorders>
            <w:shd w:val="clear" w:color="auto" w:fill="FFFFFF"/>
            <w:vAlign w:val="center"/>
          </w:tcPr>
          <w:p w14:paraId="0D5EF84A" w14:textId="77777777" w:rsidR="00000A8B" w:rsidRPr="00000A8B" w:rsidRDefault="00000A8B" w:rsidP="00000A8B">
            <w:pPr>
              <w:autoSpaceDE w:val="0"/>
              <w:autoSpaceDN w:val="0"/>
              <w:adjustRightInd w:val="0"/>
              <w:spacing w:after="0" w:line="320" w:lineRule="atLeast"/>
              <w:ind w:left="60" w:right="60"/>
              <w:jc w:val="right"/>
              <w:rPr>
                <w:rFonts w:cs="Arial"/>
                <w:color w:val="000000"/>
                <w:sz w:val="18"/>
                <w:szCs w:val="18"/>
              </w:rPr>
            </w:pPr>
            <w:r w:rsidRPr="00000A8B">
              <w:rPr>
                <w:rFonts w:cs="Arial"/>
                <w:color w:val="000000"/>
                <w:sz w:val="18"/>
                <w:szCs w:val="18"/>
              </w:rPr>
              <w:t>0</w:t>
            </w:r>
          </w:p>
        </w:tc>
        <w:tc>
          <w:tcPr>
            <w:tcW w:w="1045" w:type="dxa"/>
            <w:tcBorders>
              <w:top w:val="nil"/>
              <w:bottom w:val="single" w:sz="16" w:space="0" w:color="000000"/>
            </w:tcBorders>
            <w:shd w:val="clear" w:color="auto" w:fill="FFFFFF"/>
          </w:tcPr>
          <w:p w14:paraId="0F67EFB3" w14:textId="77777777" w:rsidR="00000A8B" w:rsidRPr="00000A8B" w:rsidRDefault="00000A8B" w:rsidP="00000A8B">
            <w:pPr>
              <w:autoSpaceDE w:val="0"/>
              <w:autoSpaceDN w:val="0"/>
              <w:adjustRightInd w:val="0"/>
              <w:spacing w:after="0" w:line="240" w:lineRule="auto"/>
              <w:rPr>
                <w:rFonts w:ascii="Times New Roman" w:hAnsi="Times New Roman" w:cs="Times New Roman"/>
                <w:sz w:val="24"/>
                <w:szCs w:val="24"/>
              </w:rPr>
            </w:pPr>
          </w:p>
        </w:tc>
        <w:tc>
          <w:tcPr>
            <w:tcW w:w="1076" w:type="dxa"/>
            <w:tcBorders>
              <w:top w:val="nil"/>
              <w:bottom w:val="single" w:sz="16" w:space="0" w:color="000000"/>
            </w:tcBorders>
            <w:shd w:val="clear" w:color="auto" w:fill="FFFFFF"/>
          </w:tcPr>
          <w:p w14:paraId="21635E13" w14:textId="77777777" w:rsidR="00000A8B" w:rsidRPr="00000A8B" w:rsidRDefault="00000A8B" w:rsidP="00000A8B">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14:paraId="7C1CD3A5" w14:textId="77777777" w:rsidR="00000A8B" w:rsidRPr="00000A8B" w:rsidRDefault="00000A8B" w:rsidP="00000A8B">
            <w:pPr>
              <w:autoSpaceDE w:val="0"/>
              <w:autoSpaceDN w:val="0"/>
              <w:adjustRightInd w:val="0"/>
              <w:spacing w:after="0" w:line="240" w:lineRule="auto"/>
              <w:rPr>
                <w:rFonts w:ascii="Times New Roman" w:hAnsi="Times New Roman" w:cs="Times New Roman"/>
                <w:sz w:val="24"/>
                <w:szCs w:val="24"/>
              </w:rPr>
            </w:pPr>
          </w:p>
        </w:tc>
        <w:tc>
          <w:tcPr>
            <w:tcW w:w="1409" w:type="dxa"/>
            <w:tcBorders>
              <w:top w:val="nil"/>
              <w:bottom w:val="single" w:sz="16" w:space="0" w:color="000000"/>
              <w:right w:val="single" w:sz="16" w:space="0" w:color="000000"/>
            </w:tcBorders>
            <w:shd w:val="clear" w:color="auto" w:fill="FFFFFF"/>
          </w:tcPr>
          <w:p w14:paraId="78F04B7C" w14:textId="77777777" w:rsidR="00000A8B" w:rsidRPr="00000A8B" w:rsidRDefault="00000A8B" w:rsidP="00000A8B">
            <w:pPr>
              <w:autoSpaceDE w:val="0"/>
              <w:autoSpaceDN w:val="0"/>
              <w:adjustRightInd w:val="0"/>
              <w:spacing w:after="0" w:line="240" w:lineRule="auto"/>
              <w:rPr>
                <w:rFonts w:ascii="Times New Roman" w:hAnsi="Times New Roman" w:cs="Times New Roman"/>
                <w:sz w:val="24"/>
                <w:szCs w:val="24"/>
              </w:rPr>
            </w:pPr>
          </w:p>
        </w:tc>
      </w:tr>
    </w:tbl>
    <w:p w14:paraId="78669998" w14:textId="77777777" w:rsidR="00000A8B" w:rsidRPr="00000A8B" w:rsidRDefault="00000A8B" w:rsidP="00000A8B">
      <w:pPr>
        <w:autoSpaceDE w:val="0"/>
        <w:autoSpaceDN w:val="0"/>
        <w:adjustRightInd w:val="0"/>
        <w:spacing w:after="0" w:line="400" w:lineRule="atLeast"/>
        <w:rPr>
          <w:rFonts w:ascii="Times New Roman" w:hAnsi="Times New Roman" w:cs="Times New Roman"/>
          <w:sz w:val="24"/>
          <w:szCs w:val="24"/>
        </w:rPr>
      </w:pPr>
    </w:p>
    <w:p w14:paraId="181D174D" w14:textId="77777777" w:rsidR="00000A8B" w:rsidRDefault="00000A8B" w:rsidP="00C0300C">
      <w:pPr>
        <w:autoSpaceDE w:val="0"/>
        <w:autoSpaceDN w:val="0"/>
        <w:adjustRightInd w:val="0"/>
        <w:spacing w:after="0" w:line="400" w:lineRule="atLeast"/>
        <w:rPr>
          <w:rFonts w:ascii="Times New Roman" w:hAnsi="Times New Roman" w:cs="Times New Roman"/>
          <w:sz w:val="24"/>
          <w:szCs w:val="24"/>
        </w:rPr>
      </w:pPr>
    </w:p>
    <w:p w14:paraId="5D1E3092" w14:textId="77777777" w:rsidR="00000A8B" w:rsidRDefault="00000A8B" w:rsidP="00000A8B">
      <w:pPr>
        <w:autoSpaceDE w:val="0"/>
        <w:autoSpaceDN w:val="0"/>
        <w:adjustRightInd w:val="0"/>
        <w:spacing w:after="0" w:line="240" w:lineRule="auto"/>
        <w:rPr>
          <w:rFonts w:ascii="Times New Roman" w:hAnsi="Times New Roman" w:cs="Times New Roman"/>
          <w:sz w:val="24"/>
          <w:szCs w:val="24"/>
        </w:rPr>
      </w:pPr>
    </w:p>
    <w:p w14:paraId="663A0E7C"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lastRenderedPageBreak/>
        <w:t>***verband toetsen tussen verschil triadescore en daadwerkelijke gedragsverandering.</w:t>
      </w:r>
    </w:p>
    <w:p w14:paraId="5C4AA5EE"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NONPAR CORR</w:t>
      </w:r>
    </w:p>
    <w:p w14:paraId="36CC711B"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 xml:space="preserve">  /VARIABLES=overlijden_ouder_triade_verschil Overlijden_ouder_bewegen Overlijden_ouder_roken</w:t>
      </w:r>
    </w:p>
    <w:p w14:paraId="5C1BE3E3"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 xml:space="preserve">    Overlijden_ouder_alcohol Overlijden_ouder_voeding</w:t>
      </w:r>
    </w:p>
    <w:p w14:paraId="35025574"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 xml:space="preserve">  /PRINT=SPEARMAN ONETAIL NOSIG</w:t>
      </w:r>
    </w:p>
    <w:p w14:paraId="359522C0"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r w:rsidRPr="000A4AB5">
        <w:rPr>
          <w:rFonts w:ascii="Courier New" w:hAnsi="Courier New" w:cs="Courier New"/>
          <w:color w:val="000000"/>
          <w:szCs w:val="20"/>
        </w:rPr>
        <w:t xml:space="preserve">  /MISSING=PAIRWISE.</w:t>
      </w:r>
    </w:p>
    <w:p w14:paraId="3562F0E6" w14:textId="77777777" w:rsidR="000A4AB5" w:rsidRPr="000A4AB5" w:rsidRDefault="000A4AB5" w:rsidP="000A4AB5">
      <w:pPr>
        <w:autoSpaceDE w:val="0"/>
        <w:autoSpaceDN w:val="0"/>
        <w:adjustRightInd w:val="0"/>
        <w:spacing w:after="0" w:line="240" w:lineRule="auto"/>
        <w:rPr>
          <w:rFonts w:ascii="Courier New" w:hAnsi="Courier New" w:cs="Courier New"/>
          <w:color w:val="000000"/>
          <w:szCs w:val="20"/>
        </w:rPr>
      </w:pPr>
    </w:p>
    <w:p w14:paraId="2FC07688" w14:textId="77777777" w:rsidR="000A4AB5" w:rsidRPr="000A4AB5" w:rsidRDefault="000A4AB5" w:rsidP="000A4AB5">
      <w:pPr>
        <w:autoSpaceDE w:val="0"/>
        <w:autoSpaceDN w:val="0"/>
        <w:adjustRightInd w:val="0"/>
        <w:spacing w:after="0" w:line="400" w:lineRule="atLeast"/>
        <w:rPr>
          <w:rFonts w:ascii="Times New Roman" w:hAnsi="Times New Roman" w:cs="Times New Roman"/>
          <w:sz w:val="24"/>
          <w:szCs w:val="24"/>
        </w:rPr>
      </w:pPr>
    </w:p>
    <w:p w14:paraId="642939E7" w14:textId="0BBE5615" w:rsidR="00000A8B" w:rsidRDefault="00000A8B"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3B36E2DC" wp14:editId="36343412">
            <wp:extent cx="5505450" cy="42100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4210050"/>
                    </a:xfrm>
                    <a:prstGeom prst="rect">
                      <a:avLst/>
                    </a:prstGeom>
                    <a:noFill/>
                    <a:ln>
                      <a:noFill/>
                    </a:ln>
                  </pic:spPr>
                </pic:pic>
              </a:graphicData>
            </a:graphic>
          </wp:inline>
        </w:drawing>
      </w:r>
    </w:p>
    <w:p w14:paraId="1FF9184E" w14:textId="29FBF744" w:rsidR="00000A8B" w:rsidRDefault="00000A8B"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31E2D65C" wp14:editId="792560B5">
            <wp:extent cx="5467350" cy="413385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4133850"/>
                    </a:xfrm>
                    <a:prstGeom prst="rect">
                      <a:avLst/>
                    </a:prstGeom>
                    <a:noFill/>
                    <a:ln>
                      <a:noFill/>
                    </a:ln>
                  </pic:spPr>
                </pic:pic>
              </a:graphicData>
            </a:graphic>
          </wp:inline>
        </w:drawing>
      </w:r>
    </w:p>
    <w:p w14:paraId="4249BAC1" w14:textId="77777777" w:rsidR="00000A8B" w:rsidRDefault="00000A8B" w:rsidP="00000A8B">
      <w:pPr>
        <w:autoSpaceDE w:val="0"/>
        <w:autoSpaceDN w:val="0"/>
        <w:adjustRightInd w:val="0"/>
        <w:spacing w:after="0" w:line="400" w:lineRule="atLeast"/>
        <w:rPr>
          <w:rFonts w:ascii="Times New Roman" w:hAnsi="Times New Roman" w:cs="Times New Roman"/>
          <w:sz w:val="24"/>
          <w:szCs w:val="24"/>
        </w:rPr>
      </w:pPr>
    </w:p>
    <w:p w14:paraId="6AB1B5C1" w14:textId="41D410A1" w:rsidR="00000A8B" w:rsidRDefault="00000A8B"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717943C0" wp14:editId="47CA9572">
            <wp:extent cx="5476875" cy="426720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4267200"/>
                    </a:xfrm>
                    <a:prstGeom prst="rect">
                      <a:avLst/>
                    </a:prstGeom>
                    <a:noFill/>
                    <a:ln>
                      <a:noFill/>
                    </a:ln>
                  </pic:spPr>
                </pic:pic>
              </a:graphicData>
            </a:graphic>
          </wp:inline>
        </w:drawing>
      </w:r>
    </w:p>
    <w:p w14:paraId="7F8EBEA3" w14:textId="461FF9AB" w:rsidR="00000A8B" w:rsidRDefault="00000A8B"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3A4CF0BF" wp14:editId="32E995AE">
            <wp:extent cx="5467350" cy="427672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4276725"/>
                    </a:xfrm>
                    <a:prstGeom prst="rect">
                      <a:avLst/>
                    </a:prstGeom>
                    <a:noFill/>
                    <a:ln>
                      <a:noFill/>
                    </a:ln>
                  </pic:spPr>
                </pic:pic>
              </a:graphicData>
            </a:graphic>
          </wp:inline>
        </w:drawing>
      </w:r>
    </w:p>
    <w:p w14:paraId="2141ABD3" w14:textId="2C4EBF1C" w:rsidR="00000A8B" w:rsidRDefault="00000A8B"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4847AC4A" wp14:editId="421EA28C">
            <wp:extent cx="5562600" cy="44291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4429125"/>
                    </a:xfrm>
                    <a:prstGeom prst="rect">
                      <a:avLst/>
                    </a:prstGeom>
                    <a:noFill/>
                    <a:ln>
                      <a:noFill/>
                    </a:ln>
                  </pic:spPr>
                </pic:pic>
              </a:graphicData>
            </a:graphic>
          </wp:inline>
        </w:drawing>
      </w:r>
    </w:p>
    <w:p w14:paraId="64065E60" w14:textId="1BD6FF68" w:rsidR="00000A8B"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4FEE4D3E" wp14:editId="59B55050">
            <wp:extent cx="5572125" cy="4133850"/>
            <wp:effectExtent l="0" t="0" r="952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133850"/>
                    </a:xfrm>
                    <a:prstGeom prst="rect">
                      <a:avLst/>
                    </a:prstGeom>
                    <a:noFill/>
                    <a:ln>
                      <a:noFill/>
                    </a:ln>
                  </pic:spPr>
                </pic:pic>
              </a:graphicData>
            </a:graphic>
          </wp:inline>
        </w:drawing>
      </w:r>
    </w:p>
    <w:p w14:paraId="2210F34D"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7F52A57D" w14:textId="7EE9EF1E"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0AF1337C" wp14:editId="1D6676D8">
            <wp:extent cx="5572125" cy="402907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4029075"/>
                    </a:xfrm>
                    <a:prstGeom prst="rect">
                      <a:avLst/>
                    </a:prstGeom>
                    <a:noFill/>
                    <a:ln>
                      <a:noFill/>
                    </a:ln>
                  </pic:spPr>
                </pic:pic>
              </a:graphicData>
            </a:graphic>
          </wp:inline>
        </w:drawing>
      </w:r>
    </w:p>
    <w:p w14:paraId="6F874A02" w14:textId="3894D947"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23412AC0" wp14:editId="62CB9EB8">
            <wp:extent cx="5572125" cy="4219575"/>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219575"/>
                    </a:xfrm>
                    <a:prstGeom prst="rect">
                      <a:avLst/>
                    </a:prstGeom>
                    <a:noFill/>
                    <a:ln>
                      <a:noFill/>
                    </a:ln>
                  </pic:spPr>
                </pic:pic>
              </a:graphicData>
            </a:graphic>
          </wp:inline>
        </w:drawing>
      </w:r>
    </w:p>
    <w:p w14:paraId="416049DE"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25FE91A8"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3226A2DD" w14:textId="559D09CF"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2BF40A6" wp14:editId="599F76CA">
            <wp:extent cx="5467350" cy="411480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7350" cy="4114800"/>
                    </a:xfrm>
                    <a:prstGeom prst="rect">
                      <a:avLst/>
                    </a:prstGeom>
                    <a:noFill/>
                    <a:ln>
                      <a:noFill/>
                    </a:ln>
                  </pic:spPr>
                </pic:pic>
              </a:graphicData>
            </a:graphic>
          </wp:inline>
        </w:drawing>
      </w:r>
    </w:p>
    <w:p w14:paraId="048E2FA8" w14:textId="25CA2EED"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0F5FA7AF" wp14:editId="163FB9DE">
            <wp:extent cx="5505450" cy="4105275"/>
            <wp:effectExtent l="0" t="0" r="0" b="952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0" cy="4105275"/>
                    </a:xfrm>
                    <a:prstGeom prst="rect">
                      <a:avLst/>
                    </a:prstGeom>
                    <a:noFill/>
                    <a:ln>
                      <a:noFill/>
                    </a:ln>
                  </pic:spPr>
                </pic:pic>
              </a:graphicData>
            </a:graphic>
          </wp:inline>
        </w:drawing>
      </w:r>
    </w:p>
    <w:p w14:paraId="5876F331"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665C885F"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06E8A218" w14:textId="528CE473"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24965544" wp14:editId="661F1C48">
            <wp:extent cx="5467350" cy="39624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7350" cy="3962400"/>
                    </a:xfrm>
                    <a:prstGeom prst="rect">
                      <a:avLst/>
                    </a:prstGeom>
                    <a:noFill/>
                    <a:ln>
                      <a:noFill/>
                    </a:ln>
                  </pic:spPr>
                </pic:pic>
              </a:graphicData>
            </a:graphic>
          </wp:inline>
        </w:drawing>
      </w:r>
    </w:p>
    <w:p w14:paraId="0224F802" w14:textId="48277C5B"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11E00186" wp14:editId="4647B63F">
            <wp:extent cx="5505450" cy="417195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5450" cy="4171950"/>
                    </a:xfrm>
                    <a:prstGeom prst="rect">
                      <a:avLst/>
                    </a:prstGeom>
                    <a:noFill/>
                    <a:ln>
                      <a:noFill/>
                    </a:ln>
                  </pic:spPr>
                </pic:pic>
              </a:graphicData>
            </a:graphic>
          </wp:inline>
        </w:drawing>
      </w:r>
    </w:p>
    <w:p w14:paraId="2DDA975C"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35ED7844"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10800F3B" w14:textId="5D1634C0"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1491128C" wp14:editId="27395247">
            <wp:extent cx="5495925" cy="408622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5925" cy="4086225"/>
                    </a:xfrm>
                    <a:prstGeom prst="rect">
                      <a:avLst/>
                    </a:prstGeom>
                    <a:noFill/>
                    <a:ln>
                      <a:noFill/>
                    </a:ln>
                  </pic:spPr>
                </pic:pic>
              </a:graphicData>
            </a:graphic>
          </wp:inline>
        </w:drawing>
      </w:r>
    </w:p>
    <w:p w14:paraId="37F2841D" w14:textId="278FCEB6"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38D017A4" wp14:editId="35EEDC8D">
            <wp:extent cx="5495925" cy="4295775"/>
            <wp:effectExtent l="0" t="0" r="9525"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95925" cy="4295775"/>
                    </a:xfrm>
                    <a:prstGeom prst="rect">
                      <a:avLst/>
                    </a:prstGeom>
                    <a:noFill/>
                    <a:ln>
                      <a:noFill/>
                    </a:ln>
                  </pic:spPr>
                </pic:pic>
              </a:graphicData>
            </a:graphic>
          </wp:inline>
        </w:drawing>
      </w:r>
    </w:p>
    <w:p w14:paraId="52F9EC84"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58F359F8" w14:textId="607A720B"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0E1F3CC2" wp14:editId="623D307F">
            <wp:extent cx="5476875" cy="4248150"/>
            <wp:effectExtent l="0" t="0" r="952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4248150"/>
                    </a:xfrm>
                    <a:prstGeom prst="rect">
                      <a:avLst/>
                    </a:prstGeom>
                    <a:noFill/>
                    <a:ln>
                      <a:noFill/>
                    </a:ln>
                  </pic:spPr>
                </pic:pic>
              </a:graphicData>
            </a:graphic>
          </wp:inline>
        </w:drawing>
      </w:r>
    </w:p>
    <w:p w14:paraId="5475FE24" w14:textId="3D3B5E48"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76E80700" wp14:editId="75EA6BED">
            <wp:extent cx="5534025" cy="4133850"/>
            <wp:effectExtent l="0" t="0" r="952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4133850"/>
                    </a:xfrm>
                    <a:prstGeom prst="rect">
                      <a:avLst/>
                    </a:prstGeom>
                    <a:noFill/>
                    <a:ln>
                      <a:noFill/>
                    </a:ln>
                  </pic:spPr>
                </pic:pic>
              </a:graphicData>
            </a:graphic>
          </wp:inline>
        </w:drawing>
      </w:r>
    </w:p>
    <w:p w14:paraId="7CCAA6A7"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05685686" w14:textId="0BCA3305"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6589A5D1" wp14:editId="0C82AA41">
            <wp:extent cx="5486400" cy="428625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4286250"/>
                    </a:xfrm>
                    <a:prstGeom prst="rect">
                      <a:avLst/>
                    </a:prstGeom>
                    <a:noFill/>
                    <a:ln>
                      <a:noFill/>
                    </a:ln>
                  </pic:spPr>
                </pic:pic>
              </a:graphicData>
            </a:graphic>
          </wp:inline>
        </w:drawing>
      </w:r>
    </w:p>
    <w:p w14:paraId="6713EB28" w14:textId="6C1C0FA9" w:rsidR="005E6003"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14:anchorId="1327F78B" wp14:editId="7EBB2234">
            <wp:extent cx="5591175" cy="42195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91175" cy="4219575"/>
                    </a:xfrm>
                    <a:prstGeom prst="rect">
                      <a:avLst/>
                    </a:prstGeom>
                    <a:noFill/>
                    <a:ln>
                      <a:noFill/>
                    </a:ln>
                  </pic:spPr>
                </pic:pic>
              </a:graphicData>
            </a:graphic>
          </wp:inline>
        </w:drawing>
      </w:r>
    </w:p>
    <w:p w14:paraId="0B91C075" w14:textId="77777777" w:rsidR="005E6003" w:rsidRDefault="005E6003" w:rsidP="00000A8B">
      <w:pPr>
        <w:autoSpaceDE w:val="0"/>
        <w:autoSpaceDN w:val="0"/>
        <w:adjustRightInd w:val="0"/>
        <w:spacing w:after="0" w:line="400" w:lineRule="atLeast"/>
        <w:rPr>
          <w:rFonts w:ascii="Times New Roman" w:hAnsi="Times New Roman" w:cs="Times New Roman"/>
          <w:sz w:val="24"/>
          <w:szCs w:val="24"/>
        </w:rPr>
      </w:pPr>
    </w:p>
    <w:p w14:paraId="7190F7EE" w14:textId="55FC9841" w:rsidR="005E6003" w:rsidRPr="00000A8B" w:rsidRDefault="005E6003" w:rsidP="00000A8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14:anchorId="5A324490" wp14:editId="47B71710">
            <wp:extent cx="5534025" cy="4124325"/>
            <wp:effectExtent l="0" t="0" r="9525"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4025" cy="4124325"/>
                    </a:xfrm>
                    <a:prstGeom prst="rect">
                      <a:avLst/>
                    </a:prstGeom>
                    <a:noFill/>
                    <a:ln>
                      <a:noFill/>
                    </a:ln>
                  </pic:spPr>
                </pic:pic>
              </a:graphicData>
            </a:graphic>
          </wp:inline>
        </w:drawing>
      </w:r>
    </w:p>
    <w:p w14:paraId="131F5E99" w14:textId="77777777" w:rsidR="00000A8B" w:rsidRDefault="00000A8B" w:rsidP="00C0300C">
      <w:pPr>
        <w:autoSpaceDE w:val="0"/>
        <w:autoSpaceDN w:val="0"/>
        <w:adjustRightInd w:val="0"/>
        <w:spacing w:after="0" w:line="400" w:lineRule="atLeast"/>
        <w:rPr>
          <w:rFonts w:ascii="Times New Roman" w:hAnsi="Times New Roman" w:cs="Times New Roman"/>
          <w:sz w:val="24"/>
          <w:szCs w:val="24"/>
        </w:rPr>
      </w:pPr>
    </w:p>
    <w:p w14:paraId="7B08E662" w14:textId="57690949" w:rsidR="00D72598" w:rsidRDefault="00D72598" w:rsidP="00D72598">
      <w:pPr>
        <w:pStyle w:val="Kop3"/>
      </w:pPr>
      <w:r>
        <w:lastRenderedPageBreak/>
        <w:t xml:space="preserve">Bijlage 3. Authenticiteitsverklaring </w:t>
      </w:r>
    </w:p>
    <w:p w14:paraId="6CB627FC" w14:textId="77777777" w:rsidR="00EE29EB" w:rsidRPr="00886758" w:rsidRDefault="00EE29EB" w:rsidP="00EE29EB">
      <w:r w:rsidRPr="00886758">
        <w:t>Verklaring van origineel ingeleverd werkstuk/rapport/scriptie</w:t>
      </w:r>
    </w:p>
    <w:p w14:paraId="2328D400" w14:textId="77777777" w:rsidR="00EE29EB" w:rsidRPr="00886758" w:rsidRDefault="00EE29EB" w:rsidP="00EE29EB">
      <w:r w:rsidRPr="00886758">
        <w:t>Door ondertekening van deze verklaring, geef ik aan dat het door mij ingeleverd(e) werkstuk/rapport/scriptie (verder te noemen “product”)</w:t>
      </w:r>
    </w:p>
    <w:p w14:paraId="7059DB97" w14:textId="49D009E3" w:rsidR="00EE29EB" w:rsidRPr="008974A2" w:rsidRDefault="00EE29EB" w:rsidP="00EE29EB">
      <w:pPr>
        <w:rPr>
          <w:b/>
        </w:rPr>
      </w:pPr>
      <w:r>
        <w:rPr>
          <w:b/>
        </w:rPr>
        <w:t>Onderzoeksartikel</w:t>
      </w:r>
    </w:p>
    <w:p w14:paraId="424A16A8" w14:textId="77777777" w:rsidR="00EE29EB" w:rsidRPr="00886758" w:rsidRDefault="00EE29EB" w:rsidP="00EE29EB">
      <w:r w:rsidRPr="00886758">
        <w:t>Zelfstandig en zo</w:t>
      </w:r>
      <w:r>
        <w:t>nder enige externe hulp door ons</w:t>
      </w:r>
      <w:r w:rsidRPr="00886758">
        <w:t xml:space="preserve"> is vervaardigd.</w:t>
      </w:r>
    </w:p>
    <w:p w14:paraId="2F540CF7" w14:textId="77777777" w:rsidR="00EE29EB" w:rsidRPr="00886758" w:rsidRDefault="00EE29EB" w:rsidP="00EE29EB">
      <w:r w:rsidRPr="00886758">
        <w:t>In delen van het product, die letterlijk of bijna letterlijk zijn geciteerd uit externe bronnen (zoals internet, boeken, vakbladen etc.) is dit door mij via een verwijzing (bv. voetnoot) expliciet kenbaar gemaakt in het geciteerde tekstdeel (cursief gedrukt).</w:t>
      </w:r>
    </w:p>
    <w:p w14:paraId="468222B7" w14:textId="77777777" w:rsidR="00EE29EB" w:rsidRPr="00886758" w:rsidRDefault="00EE29EB" w:rsidP="00EE29EB">
      <w:r w:rsidRPr="00886758">
        <w:t>Verder verklaar ik dat het product (resp. delen daarvan) nooit eerder door mij is (zijn) aangeboden aan deze of een andere examencommissie.</w:t>
      </w:r>
    </w:p>
    <w:p w14:paraId="097AAF29" w14:textId="77777777" w:rsidR="00EE29EB" w:rsidRPr="00886758" w:rsidRDefault="00EE29EB" w:rsidP="00EE29EB">
      <w:r w:rsidRPr="00886758">
        <w:t>Door het afleggen van deze verklaring geef ik expliciet aan dat ik mij bewust ben van de fraudesancties zoals vastgelegd in de Uitvoeringsregeling van het HAN-reglement examencommissies.</w:t>
      </w:r>
    </w:p>
    <w:p w14:paraId="429E61DB" w14:textId="77777777" w:rsidR="00EE29EB" w:rsidRPr="00886758" w:rsidRDefault="00EE29EB" w:rsidP="00EE29EB">
      <w:r w:rsidRPr="00886758">
        <w:t>Plaats: Nijmegen</w:t>
      </w:r>
    </w:p>
    <w:p w14:paraId="511CDD9B" w14:textId="726F7100" w:rsidR="00EE29EB" w:rsidRPr="00886758" w:rsidRDefault="00EE29EB" w:rsidP="00EE29EB">
      <w:r>
        <w:t>Datum: 17-06-2016</w:t>
      </w:r>
    </w:p>
    <w:p w14:paraId="5B6E7559" w14:textId="77777777" w:rsidR="00EE29EB" w:rsidRPr="00886758" w:rsidRDefault="00EE29EB" w:rsidP="00EE29EB">
      <w:r w:rsidRPr="00886758">
        <w:t>HBO-bacheloropleiding: Sport, Gezondheid en Management</w:t>
      </w:r>
    </w:p>
    <w:p w14:paraId="3798C2B5" w14:textId="77777777" w:rsidR="00EE29EB" w:rsidRDefault="00EE29EB" w:rsidP="00EE29EB">
      <w:r>
        <w:rPr>
          <w:noProof/>
          <w:lang w:eastAsia="nl-NL"/>
        </w:rPr>
        <w:drawing>
          <wp:anchor distT="0" distB="0" distL="114300" distR="114300" simplePos="0" relativeHeight="251683840" behindDoc="1" locked="0" layoutInCell="1" allowOverlap="1" wp14:anchorId="0FB5EED7" wp14:editId="519860FB">
            <wp:simplePos x="0" y="0"/>
            <wp:positionH relativeFrom="column">
              <wp:posOffset>3253105</wp:posOffset>
            </wp:positionH>
            <wp:positionV relativeFrom="paragraph">
              <wp:posOffset>374015</wp:posOffset>
            </wp:positionV>
            <wp:extent cx="695325" cy="609600"/>
            <wp:effectExtent l="0" t="0" r="9525" b="0"/>
            <wp:wrapNone/>
            <wp:docPr id="4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anchor>
        </w:drawing>
      </w:r>
      <w:r w:rsidRPr="00886758">
        <w:t>Namen en studentnummer</w:t>
      </w:r>
      <w:r>
        <w:t>:</w:t>
      </w:r>
      <w:r>
        <w:tab/>
      </w:r>
      <w:r>
        <w:tab/>
      </w:r>
      <w:r>
        <w:tab/>
      </w:r>
      <w:r>
        <w:tab/>
        <w:t>Handtekening</w:t>
      </w:r>
      <w:r>
        <w:br/>
      </w:r>
      <w:r w:rsidRPr="00886758">
        <w:br/>
      </w:r>
    </w:p>
    <w:p w14:paraId="7A725864" w14:textId="77777777" w:rsidR="00EE29EB" w:rsidRPr="00DC6331" w:rsidRDefault="00EE29EB" w:rsidP="00EE29EB">
      <w:r>
        <w:t>Carlijn de Wildt</w:t>
      </w:r>
      <w:r>
        <w:tab/>
      </w:r>
      <w:r>
        <w:tab/>
      </w:r>
      <w:r w:rsidRPr="00DC6331">
        <w:t>489938</w:t>
      </w:r>
      <w:r>
        <w:tab/>
      </w:r>
      <w:r>
        <w:tab/>
      </w:r>
      <w:r>
        <w:tab/>
      </w:r>
    </w:p>
    <w:p w14:paraId="739627B5" w14:textId="77777777" w:rsidR="00D72598" w:rsidRPr="00D72598" w:rsidRDefault="00D72598" w:rsidP="00D72598">
      <w:bookmarkStart w:id="0" w:name="_GoBack"/>
      <w:bookmarkEnd w:id="0"/>
    </w:p>
    <w:sectPr w:rsidR="00D72598" w:rsidRPr="00D72598" w:rsidSect="006904A1">
      <w:pgSz w:w="11906" w:h="16838"/>
      <w:pgMar w:top="1417" w:right="1700"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D644C1" w15:done="0"/>
  <w15:commentEx w15:paraId="0518692C" w15:done="0"/>
  <w15:commentEx w15:paraId="14877449" w15:done="0"/>
  <w15:commentEx w15:paraId="2B84C9F2" w15:done="0"/>
  <w15:commentEx w15:paraId="20440FF3" w15:done="0"/>
  <w15:commentEx w15:paraId="6E24983E" w15:done="0"/>
  <w15:commentEx w15:paraId="0CF180DB" w15:done="0"/>
  <w15:commentEx w15:paraId="27E90EA0" w15:done="0"/>
  <w15:commentEx w15:paraId="32E2EB64" w15:done="0"/>
  <w15:commentEx w15:paraId="466D17F2" w15:done="0"/>
  <w15:commentEx w15:paraId="623C76BA" w15:done="0"/>
  <w15:commentEx w15:paraId="44A3B947" w15:done="0"/>
  <w15:commentEx w15:paraId="5807AE5C" w15:done="0"/>
  <w15:commentEx w15:paraId="39B8E9E5" w15:done="0"/>
  <w15:commentEx w15:paraId="05F1D44E" w15:done="0"/>
  <w15:commentEx w15:paraId="296A6D35" w15:done="0"/>
  <w15:commentEx w15:paraId="72EC5EEC" w15:done="0"/>
  <w15:commentEx w15:paraId="71026750" w15:done="0"/>
  <w15:commentEx w15:paraId="48267ECD" w15:done="0"/>
  <w15:commentEx w15:paraId="3FC9D06E" w15:done="0"/>
  <w15:commentEx w15:paraId="4E339D07" w15:done="0"/>
  <w15:commentEx w15:paraId="3E794317" w15:done="0"/>
  <w15:commentEx w15:paraId="2E84AC12" w15:done="0"/>
  <w15:commentEx w15:paraId="15C99CA2" w15:done="0"/>
  <w15:commentEx w15:paraId="5DB7A1BD" w15:done="0"/>
  <w15:commentEx w15:paraId="496E5EC9" w15:done="0"/>
  <w15:commentEx w15:paraId="73568500" w15:done="0"/>
  <w15:commentEx w15:paraId="6AA87B71" w15:done="0"/>
  <w15:commentEx w15:paraId="39E1EE8D" w15:done="0"/>
  <w15:commentEx w15:paraId="2D409D75" w15:done="0"/>
  <w15:commentEx w15:paraId="441A8747" w15:done="0"/>
  <w15:commentEx w15:paraId="00B1C951" w15:done="0"/>
  <w15:commentEx w15:paraId="75B80B81" w15:done="0"/>
  <w15:commentEx w15:paraId="04257960" w15:done="0"/>
  <w15:commentEx w15:paraId="62E00D60" w15:done="0"/>
  <w15:commentEx w15:paraId="1A96E0F6" w15:done="0"/>
  <w15:commentEx w15:paraId="46A2CBEE" w15:done="0"/>
  <w15:commentEx w15:paraId="267BB786" w15:done="0"/>
  <w15:commentEx w15:paraId="2DACBB1E" w15:done="0"/>
  <w15:commentEx w15:paraId="0CBD13C3" w15:done="0"/>
  <w15:commentEx w15:paraId="4E1D61A2" w15:done="0"/>
  <w15:commentEx w15:paraId="418A93B6" w15:done="0"/>
  <w15:commentEx w15:paraId="2D1385CC" w15:done="0"/>
  <w15:commentEx w15:paraId="676459FB" w15:done="0"/>
  <w15:commentEx w15:paraId="3CAC56C1" w15:done="0"/>
  <w15:commentEx w15:paraId="1C10DC34" w15:done="0"/>
  <w15:commentEx w15:paraId="40A9B94E" w15:done="0"/>
  <w15:commentEx w15:paraId="61BC26F0" w15:done="0"/>
  <w15:commentEx w15:paraId="2D8C10F9" w15:done="0"/>
  <w15:commentEx w15:paraId="4D312125" w15:done="0"/>
  <w15:commentEx w15:paraId="3D55F242" w15:done="0"/>
  <w15:commentEx w15:paraId="7CD2AC65" w15:paraIdParent="3D55F242" w15:done="0"/>
  <w15:commentEx w15:paraId="71E17457" w15:done="0"/>
  <w15:commentEx w15:paraId="59D3BC07" w15:done="0"/>
  <w15:commentEx w15:paraId="3D282703" w15:done="0"/>
  <w15:commentEx w15:paraId="0B854BC7" w15:done="0"/>
  <w15:commentEx w15:paraId="3136DEBA" w15:done="0"/>
  <w15:commentEx w15:paraId="53935EAD" w15:done="0"/>
  <w15:commentEx w15:paraId="259FF4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6B63" w14:textId="77777777" w:rsidR="00B201F0" w:rsidRDefault="00B201F0" w:rsidP="00B120CC">
      <w:pPr>
        <w:spacing w:after="0" w:line="240" w:lineRule="auto"/>
      </w:pPr>
      <w:r>
        <w:separator/>
      </w:r>
    </w:p>
  </w:endnote>
  <w:endnote w:type="continuationSeparator" w:id="0">
    <w:p w14:paraId="53C917D6" w14:textId="77777777" w:rsidR="00B201F0" w:rsidRDefault="00B201F0" w:rsidP="00B1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EB0DB" w14:textId="77777777" w:rsidR="00B201F0" w:rsidRDefault="00B201F0" w:rsidP="00B120CC">
      <w:pPr>
        <w:spacing w:after="0" w:line="240" w:lineRule="auto"/>
      </w:pPr>
      <w:r>
        <w:separator/>
      </w:r>
    </w:p>
  </w:footnote>
  <w:footnote w:type="continuationSeparator" w:id="0">
    <w:p w14:paraId="31AC47A7" w14:textId="77777777" w:rsidR="00B201F0" w:rsidRDefault="00B201F0" w:rsidP="00B12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99"/>
    <w:multiLevelType w:val="hybridMultilevel"/>
    <w:tmpl w:val="ABBCBBB4"/>
    <w:lvl w:ilvl="0" w:tplc="D086195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4F2E5E33"/>
    <w:multiLevelType w:val="multilevel"/>
    <w:tmpl w:val="2DA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nt Bastiaans">
    <w15:presenceInfo w15:providerId="Windows Live" w15:userId="1b0f4c3a935fb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F"/>
    <w:rsid w:val="000003E3"/>
    <w:rsid w:val="00000A8B"/>
    <w:rsid w:val="00001EFE"/>
    <w:rsid w:val="00003F36"/>
    <w:rsid w:val="000113CE"/>
    <w:rsid w:val="00011539"/>
    <w:rsid w:val="00014534"/>
    <w:rsid w:val="00017AB2"/>
    <w:rsid w:val="00021B13"/>
    <w:rsid w:val="0002604D"/>
    <w:rsid w:val="000277D3"/>
    <w:rsid w:val="00032CFC"/>
    <w:rsid w:val="00036D41"/>
    <w:rsid w:val="00037DC6"/>
    <w:rsid w:val="00040FEF"/>
    <w:rsid w:val="000426B3"/>
    <w:rsid w:val="00070306"/>
    <w:rsid w:val="000707C3"/>
    <w:rsid w:val="00072634"/>
    <w:rsid w:val="00072C49"/>
    <w:rsid w:val="00075538"/>
    <w:rsid w:val="00076D4A"/>
    <w:rsid w:val="00080C94"/>
    <w:rsid w:val="000844E9"/>
    <w:rsid w:val="000868EE"/>
    <w:rsid w:val="00087904"/>
    <w:rsid w:val="00097039"/>
    <w:rsid w:val="0009786B"/>
    <w:rsid w:val="000A05BC"/>
    <w:rsid w:val="000A36EA"/>
    <w:rsid w:val="000A3C10"/>
    <w:rsid w:val="000A4AB5"/>
    <w:rsid w:val="000A73BE"/>
    <w:rsid w:val="000B2669"/>
    <w:rsid w:val="000B4E83"/>
    <w:rsid w:val="000C3F94"/>
    <w:rsid w:val="000C45DA"/>
    <w:rsid w:val="000D1E13"/>
    <w:rsid w:val="000D3B3A"/>
    <w:rsid w:val="000D50BF"/>
    <w:rsid w:val="000D5EA1"/>
    <w:rsid w:val="000E0B84"/>
    <w:rsid w:val="000E7441"/>
    <w:rsid w:val="000F1D43"/>
    <w:rsid w:val="000F39DB"/>
    <w:rsid w:val="00101AD7"/>
    <w:rsid w:val="00103744"/>
    <w:rsid w:val="001166AB"/>
    <w:rsid w:val="00125AE2"/>
    <w:rsid w:val="00136A4F"/>
    <w:rsid w:val="00137095"/>
    <w:rsid w:val="00142229"/>
    <w:rsid w:val="00142E7E"/>
    <w:rsid w:val="001554E0"/>
    <w:rsid w:val="00160108"/>
    <w:rsid w:val="00162713"/>
    <w:rsid w:val="00170F71"/>
    <w:rsid w:val="0017577E"/>
    <w:rsid w:val="001774A4"/>
    <w:rsid w:val="0018356C"/>
    <w:rsid w:val="00187BF8"/>
    <w:rsid w:val="001936F8"/>
    <w:rsid w:val="00196EAD"/>
    <w:rsid w:val="00197DD4"/>
    <w:rsid w:val="001A1977"/>
    <w:rsid w:val="001A1C45"/>
    <w:rsid w:val="001A56E3"/>
    <w:rsid w:val="001A6464"/>
    <w:rsid w:val="001B0B7B"/>
    <w:rsid w:val="001B54C0"/>
    <w:rsid w:val="001B597E"/>
    <w:rsid w:val="001B77A1"/>
    <w:rsid w:val="001B7FC1"/>
    <w:rsid w:val="001C020E"/>
    <w:rsid w:val="001C02F4"/>
    <w:rsid w:val="001C2D1B"/>
    <w:rsid w:val="001D643F"/>
    <w:rsid w:val="001E0DF8"/>
    <w:rsid w:val="001E2C72"/>
    <w:rsid w:val="001E4705"/>
    <w:rsid w:val="001E4FAB"/>
    <w:rsid w:val="001F00AD"/>
    <w:rsid w:val="001F305F"/>
    <w:rsid w:val="001F6538"/>
    <w:rsid w:val="001F74DF"/>
    <w:rsid w:val="0020112B"/>
    <w:rsid w:val="00204B53"/>
    <w:rsid w:val="00205A8C"/>
    <w:rsid w:val="00207ED6"/>
    <w:rsid w:val="00215A74"/>
    <w:rsid w:val="002210AD"/>
    <w:rsid w:val="0022248A"/>
    <w:rsid w:val="0022718F"/>
    <w:rsid w:val="002278EB"/>
    <w:rsid w:val="0023570F"/>
    <w:rsid w:val="002415BF"/>
    <w:rsid w:val="0024247D"/>
    <w:rsid w:val="00244C56"/>
    <w:rsid w:val="00254D14"/>
    <w:rsid w:val="00256882"/>
    <w:rsid w:val="00264C7E"/>
    <w:rsid w:val="00272B9B"/>
    <w:rsid w:val="00272DDE"/>
    <w:rsid w:val="00277D58"/>
    <w:rsid w:val="002912D8"/>
    <w:rsid w:val="00291C0E"/>
    <w:rsid w:val="00291E3D"/>
    <w:rsid w:val="0029272C"/>
    <w:rsid w:val="0029344A"/>
    <w:rsid w:val="00295F58"/>
    <w:rsid w:val="002A3A3D"/>
    <w:rsid w:val="002C3024"/>
    <w:rsid w:val="002C6632"/>
    <w:rsid w:val="002D40F2"/>
    <w:rsid w:val="002D75A6"/>
    <w:rsid w:val="002D78A8"/>
    <w:rsid w:val="002E0C2B"/>
    <w:rsid w:val="002E1E0B"/>
    <w:rsid w:val="002E4C4F"/>
    <w:rsid w:val="002E5797"/>
    <w:rsid w:val="002E75F7"/>
    <w:rsid w:val="002F1E17"/>
    <w:rsid w:val="002F20E8"/>
    <w:rsid w:val="002F4DAD"/>
    <w:rsid w:val="002F7F1A"/>
    <w:rsid w:val="003009EB"/>
    <w:rsid w:val="00301AC5"/>
    <w:rsid w:val="00307857"/>
    <w:rsid w:val="00315AE3"/>
    <w:rsid w:val="0031747F"/>
    <w:rsid w:val="00323264"/>
    <w:rsid w:val="003341BB"/>
    <w:rsid w:val="00335BDF"/>
    <w:rsid w:val="00336EE7"/>
    <w:rsid w:val="003377BF"/>
    <w:rsid w:val="003428D1"/>
    <w:rsid w:val="00351B5E"/>
    <w:rsid w:val="00355E4D"/>
    <w:rsid w:val="0036209C"/>
    <w:rsid w:val="00367FEF"/>
    <w:rsid w:val="00370499"/>
    <w:rsid w:val="00380994"/>
    <w:rsid w:val="003830DB"/>
    <w:rsid w:val="003875A7"/>
    <w:rsid w:val="00392D83"/>
    <w:rsid w:val="003948EE"/>
    <w:rsid w:val="00395BB3"/>
    <w:rsid w:val="00395DBB"/>
    <w:rsid w:val="003961B1"/>
    <w:rsid w:val="00397E3F"/>
    <w:rsid w:val="003A28A3"/>
    <w:rsid w:val="003A425C"/>
    <w:rsid w:val="003B2661"/>
    <w:rsid w:val="003C1242"/>
    <w:rsid w:val="003D2517"/>
    <w:rsid w:val="003D52A0"/>
    <w:rsid w:val="003D6500"/>
    <w:rsid w:val="003D7FD3"/>
    <w:rsid w:val="003E23F9"/>
    <w:rsid w:val="003F13AE"/>
    <w:rsid w:val="003F1E19"/>
    <w:rsid w:val="003F262B"/>
    <w:rsid w:val="00413637"/>
    <w:rsid w:val="0041710C"/>
    <w:rsid w:val="0042019D"/>
    <w:rsid w:val="0042290A"/>
    <w:rsid w:val="00423BB9"/>
    <w:rsid w:val="004251B5"/>
    <w:rsid w:val="00426404"/>
    <w:rsid w:val="004328AD"/>
    <w:rsid w:val="00436713"/>
    <w:rsid w:val="00440C92"/>
    <w:rsid w:val="00442A85"/>
    <w:rsid w:val="0044429A"/>
    <w:rsid w:val="004449CB"/>
    <w:rsid w:val="00446F31"/>
    <w:rsid w:val="004472F7"/>
    <w:rsid w:val="00447E8D"/>
    <w:rsid w:val="004541AF"/>
    <w:rsid w:val="00455009"/>
    <w:rsid w:val="004617CA"/>
    <w:rsid w:val="00471B4D"/>
    <w:rsid w:val="004728E1"/>
    <w:rsid w:val="00473D4D"/>
    <w:rsid w:val="004741DC"/>
    <w:rsid w:val="00480FEE"/>
    <w:rsid w:val="00483656"/>
    <w:rsid w:val="00484D1C"/>
    <w:rsid w:val="00485BAB"/>
    <w:rsid w:val="004866C1"/>
    <w:rsid w:val="00494120"/>
    <w:rsid w:val="00496F17"/>
    <w:rsid w:val="004A248C"/>
    <w:rsid w:val="004A64BE"/>
    <w:rsid w:val="004A6CAC"/>
    <w:rsid w:val="004B34A2"/>
    <w:rsid w:val="004B50D2"/>
    <w:rsid w:val="004C2455"/>
    <w:rsid w:val="004C5AB5"/>
    <w:rsid w:val="004C7D69"/>
    <w:rsid w:val="004D1211"/>
    <w:rsid w:val="004D51DC"/>
    <w:rsid w:val="004E0D69"/>
    <w:rsid w:val="004E4634"/>
    <w:rsid w:val="004E778C"/>
    <w:rsid w:val="004F18B5"/>
    <w:rsid w:val="00501404"/>
    <w:rsid w:val="005014B3"/>
    <w:rsid w:val="00506F0C"/>
    <w:rsid w:val="00507CB1"/>
    <w:rsid w:val="00507D7B"/>
    <w:rsid w:val="005100AD"/>
    <w:rsid w:val="00512838"/>
    <w:rsid w:val="0051432E"/>
    <w:rsid w:val="00517D3F"/>
    <w:rsid w:val="00517F36"/>
    <w:rsid w:val="00522314"/>
    <w:rsid w:val="005254F9"/>
    <w:rsid w:val="00536FDF"/>
    <w:rsid w:val="005372A2"/>
    <w:rsid w:val="00540BD2"/>
    <w:rsid w:val="00541DCD"/>
    <w:rsid w:val="0055265D"/>
    <w:rsid w:val="00552AB6"/>
    <w:rsid w:val="005540D7"/>
    <w:rsid w:val="0055442C"/>
    <w:rsid w:val="0055621C"/>
    <w:rsid w:val="00556B80"/>
    <w:rsid w:val="005572F9"/>
    <w:rsid w:val="005576C2"/>
    <w:rsid w:val="00557B66"/>
    <w:rsid w:val="00560DD6"/>
    <w:rsid w:val="00565871"/>
    <w:rsid w:val="00570AFC"/>
    <w:rsid w:val="00572F4B"/>
    <w:rsid w:val="00575B7B"/>
    <w:rsid w:val="005761A1"/>
    <w:rsid w:val="0058439F"/>
    <w:rsid w:val="00590455"/>
    <w:rsid w:val="005906E8"/>
    <w:rsid w:val="005929F0"/>
    <w:rsid w:val="00595F16"/>
    <w:rsid w:val="00596875"/>
    <w:rsid w:val="0059794E"/>
    <w:rsid w:val="005A1575"/>
    <w:rsid w:val="005A5952"/>
    <w:rsid w:val="005A6328"/>
    <w:rsid w:val="005A6436"/>
    <w:rsid w:val="005B035F"/>
    <w:rsid w:val="005B16CE"/>
    <w:rsid w:val="005B6AFD"/>
    <w:rsid w:val="005B6C88"/>
    <w:rsid w:val="005C35F2"/>
    <w:rsid w:val="005C3709"/>
    <w:rsid w:val="005C3727"/>
    <w:rsid w:val="005D06DD"/>
    <w:rsid w:val="005D1F17"/>
    <w:rsid w:val="005D2518"/>
    <w:rsid w:val="005D5309"/>
    <w:rsid w:val="005D7B65"/>
    <w:rsid w:val="005E4373"/>
    <w:rsid w:val="005E6003"/>
    <w:rsid w:val="005E65A5"/>
    <w:rsid w:val="005F6A36"/>
    <w:rsid w:val="005F7B46"/>
    <w:rsid w:val="006019C9"/>
    <w:rsid w:val="00602699"/>
    <w:rsid w:val="006039C3"/>
    <w:rsid w:val="00607717"/>
    <w:rsid w:val="0061299F"/>
    <w:rsid w:val="00614292"/>
    <w:rsid w:val="006142FB"/>
    <w:rsid w:val="006220C3"/>
    <w:rsid w:val="00622EC9"/>
    <w:rsid w:val="006345E6"/>
    <w:rsid w:val="00640431"/>
    <w:rsid w:val="00643CB3"/>
    <w:rsid w:val="00655CBC"/>
    <w:rsid w:val="00656F9E"/>
    <w:rsid w:val="006638F5"/>
    <w:rsid w:val="0068061D"/>
    <w:rsid w:val="00684F8F"/>
    <w:rsid w:val="00685154"/>
    <w:rsid w:val="006904A1"/>
    <w:rsid w:val="006924A7"/>
    <w:rsid w:val="00694B5B"/>
    <w:rsid w:val="00695FE9"/>
    <w:rsid w:val="0069641B"/>
    <w:rsid w:val="006A02C9"/>
    <w:rsid w:val="006A3539"/>
    <w:rsid w:val="006A64D4"/>
    <w:rsid w:val="006A6EBE"/>
    <w:rsid w:val="006B23C9"/>
    <w:rsid w:val="006B639D"/>
    <w:rsid w:val="006C10AA"/>
    <w:rsid w:val="006D325F"/>
    <w:rsid w:val="006D4FFA"/>
    <w:rsid w:val="006D7E74"/>
    <w:rsid w:val="006E04AF"/>
    <w:rsid w:val="006E1595"/>
    <w:rsid w:val="006E2610"/>
    <w:rsid w:val="006E67CC"/>
    <w:rsid w:val="006F274E"/>
    <w:rsid w:val="006F49C3"/>
    <w:rsid w:val="006F7FC8"/>
    <w:rsid w:val="00707D26"/>
    <w:rsid w:val="007112DB"/>
    <w:rsid w:val="00716EFB"/>
    <w:rsid w:val="00717BDE"/>
    <w:rsid w:val="007227BB"/>
    <w:rsid w:val="007260CD"/>
    <w:rsid w:val="00727867"/>
    <w:rsid w:val="0073566E"/>
    <w:rsid w:val="007424D7"/>
    <w:rsid w:val="007445D6"/>
    <w:rsid w:val="00753BA2"/>
    <w:rsid w:val="00767AA9"/>
    <w:rsid w:val="007734BE"/>
    <w:rsid w:val="00773EEC"/>
    <w:rsid w:val="00782510"/>
    <w:rsid w:val="007849D3"/>
    <w:rsid w:val="0078662A"/>
    <w:rsid w:val="00790725"/>
    <w:rsid w:val="00791F01"/>
    <w:rsid w:val="00796445"/>
    <w:rsid w:val="0079743A"/>
    <w:rsid w:val="00797FBD"/>
    <w:rsid w:val="007A1154"/>
    <w:rsid w:val="007A1B8B"/>
    <w:rsid w:val="007A5174"/>
    <w:rsid w:val="007B0348"/>
    <w:rsid w:val="007B35F4"/>
    <w:rsid w:val="007B3F5A"/>
    <w:rsid w:val="007B50F3"/>
    <w:rsid w:val="007B6ACB"/>
    <w:rsid w:val="007C6C2B"/>
    <w:rsid w:val="007D01BA"/>
    <w:rsid w:val="007D5363"/>
    <w:rsid w:val="007E505E"/>
    <w:rsid w:val="007F54EE"/>
    <w:rsid w:val="007F57E8"/>
    <w:rsid w:val="007F6D92"/>
    <w:rsid w:val="0080080A"/>
    <w:rsid w:val="00800CD7"/>
    <w:rsid w:val="008035D8"/>
    <w:rsid w:val="008038FE"/>
    <w:rsid w:val="00804A28"/>
    <w:rsid w:val="0080567F"/>
    <w:rsid w:val="008057CF"/>
    <w:rsid w:val="00810296"/>
    <w:rsid w:val="00817147"/>
    <w:rsid w:val="00820070"/>
    <w:rsid w:val="00820CD4"/>
    <w:rsid w:val="008216E3"/>
    <w:rsid w:val="00822E46"/>
    <w:rsid w:val="00830AD2"/>
    <w:rsid w:val="0083783A"/>
    <w:rsid w:val="00843688"/>
    <w:rsid w:val="00843BBE"/>
    <w:rsid w:val="00843F65"/>
    <w:rsid w:val="008452E2"/>
    <w:rsid w:val="00845A1D"/>
    <w:rsid w:val="00851CD7"/>
    <w:rsid w:val="008522FE"/>
    <w:rsid w:val="00857733"/>
    <w:rsid w:val="00857D21"/>
    <w:rsid w:val="00860A9D"/>
    <w:rsid w:val="00861EB4"/>
    <w:rsid w:val="00862C90"/>
    <w:rsid w:val="00862DDD"/>
    <w:rsid w:val="00881A41"/>
    <w:rsid w:val="00881E26"/>
    <w:rsid w:val="00884534"/>
    <w:rsid w:val="0088518F"/>
    <w:rsid w:val="00887615"/>
    <w:rsid w:val="00894DD7"/>
    <w:rsid w:val="0089552E"/>
    <w:rsid w:val="008A0554"/>
    <w:rsid w:val="008A097A"/>
    <w:rsid w:val="008A1B6A"/>
    <w:rsid w:val="008A3E6C"/>
    <w:rsid w:val="008A5A98"/>
    <w:rsid w:val="008A7B8D"/>
    <w:rsid w:val="008B1CDD"/>
    <w:rsid w:val="008B72B9"/>
    <w:rsid w:val="008C02D3"/>
    <w:rsid w:val="008C1CFC"/>
    <w:rsid w:val="008C25C5"/>
    <w:rsid w:val="008C367A"/>
    <w:rsid w:val="008C4E72"/>
    <w:rsid w:val="008C7712"/>
    <w:rsid w:val="008C7DFA"/>
    <w:rsid w:val="008D12DC"/>
    <w:rsid w:val="008D3336"/>
    <w:rsid w:val="008D4BDC"/>
    <w:rsid w:val="008D6A7D"/>
    <w:rsid w:val="008E279E"/>
    <w:rsid w:val="008E3AF0"/>
    <w:rsid w:val="00910511"/>
    <w:rsid w:val="0091305F"/>
    <w:rsid w:val="0091491A"/>
    <w:rsid w:val="009169B0"/>
    <w:rsid w:val="009171F5"/>
    <w:rsid w:val="00917CD7"/>
    <w:rsid w:val="00917DD7"/>
    <w:rsid w:val="00922620"/>
    <w:rsid w:val="00922B28"/>
    <w:rsid w:val="009241BC"/>
    <w:rsid w:val="00935602"/>
    <w:rsid w:val="00936696"/>
    <w:rsid w:val="009445E5"/>
    <w:rsid w:val="00956E4F"/>
    <w:rsid w:val="009646EA"/>
    <w:rsid w:val="00964F4E"/>
    <w:rsid w:val="00970AB5"/>
    <w:rsid w:val="00973768"/>
    <w:rsid w:val="009748EB"/>
    <w:rsid w:val="00974CCB"/>
    <w:rsid w:val="00975A53"/>
    <w:rsid w:val="009865F2"/>
    <w:rsid w:val="00986FF5"/>
    <w:rsid w:val="0099315E"/>
    <w:rsid w:val="0099407C"/>
    <w:rsid w:val="00994831"/>
    <w:rsid w:val="009958F8"/>
    <w:rsid w:val="009A0546"/>
    <w:rsid w:val="009B2D04"/>
    <w:rsid w:val="009B43E4"/>
    <w:rsid w:val="009C0E45"/>
    <w:rsid w:val="009C15BA"/>
    <w:rsid w:val="009D45B6"/>
    <w:rsid w:val="009D4DF0"/>
    <w:rsid w:val="009E09B1"/>
    <w:rsid w:val="009E12E7"/>
    <w:rsid w:val="009E3805"/>
    <w:rsid w:val="009E6A6D"/>
    <w:rsid w:val="009F21ED"/>
    <w:rsid w:val="009F245E"/>
    <w:rsid w:val="00A03A66"/>
    <w:rsid w:val="00A16E68"/>
    <w:rsid w:val="00A21B39"/>
    <w:rsid w:val="00A22563"/>
    <w:rsid w:val="00A35A74"/>
    <w:rsid w:val="00A428B7"/>
    <w:rsid w:val="00A42F63"/>
    <w:rsid w:val="00A4612A"/>
    <w:rsid w:val="00A465E6"/>
    <w:rsid w:val="00A52E37"/>
    <w:rsid w:val="00A64B78"/>
    <w:rsid w:val="00A67AEB"/>
    <w:rsid w:val="00A7336F"/>
    <w:rsid w:val="00A84D28"/>
    <w:rsid w:val="00A85B66"/>
    <w:rsid w:val="00A9389D"/>
    <w:rsid w:val="00A9752F"/>
    <w:rsid w:val="00AA32DF"/>
    <w:rsid w:val="00AA6228"/>
    <w:rsid w:val="00AA7950"/>
    <w:rsid w:val="00AB1DCE"/>
    <w:rsid w:val="00AB511B"/>
    <w:rsid w:val="00AC1C91"/>
    <w:rsid w:val="00AC4131"/>
    <w:rsid w:val="00AD0104"/>
    <w:rsid w:val="00AD0118"/>
    <w:rsid w:val="00AD6645"/>
    <w:rsid w:val="00AE1F24"/>
    <w:rsid w:val="00AE45F1"/>
    <w:rsid w:val="00AF0913"/>
    <w:rsid w:val="00AF1D50"/>
    <w:rsid w:val="00AF2CD2"/>
    <w:rsid w:val="00AF3BF6"/>
    <w:rsid w:val="00AF5AE9"/>
    <w:rsid w:val="00AF61F9"/>
    <w:rsid w:val="00AF7906"/>
    <w:rsid w:val="00B025CE"/>
    <w:rsid w:val="00B046D0"/>
    <w:rsid w:val="00B04877"/>
    <w:rsid w:val="00B049E1"/>
    <w:rsid w:val="00B120CC"/>
    <w:rsid w:val="00B129B0"/>
    <w:rsid w:val="00B12AD4"/>
    <w:rsid w:val="00B158CB"/>
    <w:rsid w:val="00B1666B"/>
    <w:rsid w:val="00B201F0"/>
    <w:rsid w:val="00B20576"/>
    <w:rsid w:val="00B206D5"/>
    <w:rsid w:val="00B30A31"/>
    <w:rsid w:val="00B31377"/>
    <w:rsid w:val="00B337A3"/>
    <w:rsid w:val="00B33968"/>
    <w:rsid w:val="00B42C0D"/>
    <w:rsid w:val="00B44756"/>
    <w:rsid w:val="00B50E77"/>
    <w:rsid w:val="00B51AC2"/>
    <w:rsid w:val="00B631D5"/>
    <w:rsid w:val="00B66B3A"/>
    <w:rsid w:val="00B7195B"/>
    <w:rsid w:val="00B72653"/>
    <w:rsid w:val="00B758EF"/>
    <w:rsid w:val="00B80E17"/>
    <w:rsid w:val="00B97DD8"/>
    <w:rsid w:val="00BA3FAA"/>
    <w:rsid w:val="00BA4B9F"/>
    <w:rsid w:val="00BB2E32"/>
    <w:rsid w:val="00BB328B"/>
    <w:rsid w:val="00BB7D7E"/>
    <w:rsid w:val="00BC256A"/>
    <w:rsid w:val="00BC2E42"/>
    <w:rsid w:val="00BD551E"/>
    <w:rsid w:val="00BD7B54"/>
    <w:rsid w:val="00BE1B3D"/>
    <w:rsid w:val="00BE2550"/>
    <w:rsid w:val="00BE367A"/>
    <w:rsid w:val="00BE4631"/>
    <w:rsid w:val="00BE52D2"/>
    <w:rsid w:val="00BE69A2"/>
    <w:rsid w:val="00BF04F9"/>
    <w:rsid w:val="00BF284B"/>
    <w:rsid w:val="00BF4EB2"/>
    <w:rsid w:val="00BF7C23"/>
    <w:rsid w:val="00C0300C"/>
    <w:rsid w:val="00C06348"/>
    <w:rsid w:val="00C12320"/>
    <w:rsid w:val="00C13393"/>
    <w:rsid w:val="00C16F2A"/>
    <w:rsid w:val="00C1700C"/>
    <w:rsid w:val="00C179E6"/>
    <w:rsid w:val="00C200D5"/>
    <w:rsid w:val="00C249F0"/>
    <w:rsid w:val="00C26415"/>
    <w:rsid w:val="00C27CCC"/>
    <w:rsid w:val="00C30E4F"/>
    <w:rsid w:val="00C33B62"/>
    <w:rsid w:val="00C33FDA"/>
    <w:rsid w:val="00C40D8D"/>
    <w:rsid w:val="00C41B2C"/>
    <w:rsid w:val="00C41C4A"/>
    <w:rsid w:val="00C45CAA"/>
    <w:rsid w:val="00C51CB6"/>
    <w:rsid w:val="00C55096"/>
    <w:rsid w:val="00C55148"/>
    <w:rsid w:val="00C55853"/>
    <w:rsid w:val="00C6063B"/>
    <w:rsid w:val="00C6227C"/>
    <w:rsid w:val="00C65C6D"/>
    <w:rsid w:val="00C72A95"/>
    <w:rsid w:val="00C744F1"/>
    <w:rsid w:val="00C74721"/>
    <w:rsid w:val="00C75054"/>
    <w:rsid w:val="00C8202F"/>
    <w:rsid w:val="00C87E53"/>
    <w:rsid w:val="00CA16C5"/>
    <w:rsid w:val="00CA16E2"/>
    <w:rsid w:val="00CA4D07"/>
    <w:rsid w:val="00CA566E"/>
    <w:rsid w:val="00CA70C0"/>
    <w:rsid w:val="00CB45C5"/>
    <w:rsid w:val="00CB7A10"/>
    <w:rsid w:val="00CC23A8"/>
    <w:rsid w:val="00CC2DB2"/>
    <w:rsid w:val="00CC3130"/>
    <w:rsid w:val="00CC49F2"/>
    <w:rsid w:val="00CC54BF"/>
    <w:rsid w:val="00CC5A30"/>
    <w:rsid w:val="00CD2131"/>
    <w:rsid w:val="00CD392C"/>
    <w:rsid w:val="00CE463D"/>
    <w:rsid w:val="00CF20B7"/>
    <w:rsid w:val="00CF44BC"/>
    <w:rsid w:val="00CF77BD"/>
    <w:rsid w:val="00D05B38"/>
    <w:rsid w:val="00D0727F"/>
    <w:rsid w:val="00D12321"/>
    <w:rsid w:val="00D1265D"/>
    <w:rsid w:val="00D13305"/>
    <w:rsid w:val="00D13DF1"/>
    <w:rsid w:val="00D23F0B"/>
    <w:rsid w:val="00D26BE5"/>
    <w:rsid w:val="00D277F3"/>
    <w:rsid w:val="00D30188"/>
    <w:rsid w:val="00D377B6"/>
    <w:rsid w:val="00D37E54"/>
    <w:rsid w:val="00D46DFE"/>
    <w:rsid w:val="00D548B8"/>
    <w:rsid w:val="00D55487"/>
    <w:rsid w:val="00D57CF5"/>
    <w:rsid w:val="00D6103B"/>
    <w:rsid w:val="00D617F7"/>
    <w:rsid w:val="00D64EE2"/>
    <w:rsid w:val="00D70608"/>
    <w:rsid w:val="00D72598"/>
    <w:rsid w:val="00D72FA3"/>
    <w:rsid w:val="00D74FE3"/>
    <w:rsid w:val="00D76EF3"/>
    <w:rsid w:val="00D8236E"/>
    <w:rsid w:val="00D84A49"/>
    <w:rsid w:val="00D86420"/>
    <w:rsid w:val="00D8647F"/>
    <w:rsid w:val="00D868BC"/>
    <w:rsid w:val="00D86FE5"/>
    <w:rsid w:val="00D87770"/>
    <w:rsid w:val="00D93FAD"/>
    <w:rsid w:val="00D97C97"/>
    <w:rsid w:val="00DA4428"/>
    <w:rsid w:val="00DB3C02"/>
    <w:rsid w:val="00DB4266"/>
    <w:rsid w:val="00DB5C2F"/>
    <w:rsid w:val="00DC1230"/>
    <w:rsid w:val="00DC4EDB"/>
    <w:rsid w:val="00DD07DD"/>
    <w:rsid w:val="00DF6397"/>
    <w:rsid w:val="00DF7F38"/>
    <w:rsid w:val="00E0109D"/>
    <w:rsid w:val="00E01E44"/>
    <w:rsid w:val="00E0616A"/>
    <w:rsid w:val="00E111B3"/>
    <w:rsid w:val="00E11B4D"/>
    <w:rsid w:val="00E1599F"/>
    <w:rsid w:val="00E20219"/>
    <w:rsid w:val="00E2396F"/>
    <w:rsid w:val="00E2561F"/>
    <w:rsid w:val="00E26687"/>
    <w:rsid w:val="00E27F13"/>
    <w:rsid w:val="00E32CD1"/>
    <w:rsid w:val="00E34041"/>
    <w:rsid w:val="00E368A2"/>
    <w:rsid w:val="00E41055"/>
    <w:rsid w:val="00E415DE"/>
    <w:rsid w:val="00E44701"/>
    <w:rsid w:val="00E470D3"/>
    <w:rsid w:val="00E53844"/>
    <w:rsid w:val="00E54C0D"/>
    <w:rsid w:val="00E552B6"/>
    <w:rsid w:val="00E5550F"/>
    <w:rsid w:val="00E61FBE"/>
    <w:rsid w:val="00E65847"/>
    <w:rsid w:val="00E661A2"/>
    <w:rsid w:val="00E80971"/>
    <w:rsid w:val="00E824A6"/>
    <w:rsid w:val="00E869F5"/>
    <w:rsid w:val="00E8790A"/>
    <w:rsid w:val="00E93C5F"/>
    <w:rsid w:val="00E969EE"/>
    <w:rsid w:val="00EA14C9"/>
    <w:rsid w:val="00EA1D43"/>
    <w:rsid w:val="00EA4219"/>
    <w:rsid w:val="00EB0988"/>
    <w:rsid w:val="00EB37FC"/>
    <w:rsid w:val="00EB765B"/>
    <w:rsid w:val="00EC2A4D"/>
    <w:rsid w:val="00EC5EE3"/>
    <w:rsid w:val="00EC692D"/>
    <w:rsid w:val="00ED267B"/>
    <w:rsid w:val="00ED34CA"/>
    <w:rsid w:val="00ED6ACC"/>
    <w:rsid w:val="00EE29EB"/>
    <w:rsid w:val="00EE7EAE"/>
    <w:rsid w:val="00EF32B3"/>
    <w:rsid w:val="00EF413A"/>
    <w:rsid w:val="00EF7039"/>
    <w:rsid w:val="00F00C6A"/>
    <w:rsid w:val="00F06C38"/>
    <w:rsid w:val="00F075A2"/>
    <w:rsid w:val="00F17BAD"/>
    <w:rsid w:val="00F20DDB"/>
    <w:rsid w:val="00F23130"/>
    <w:rsid w:val="00F24382"/>
    <w:rsid w:val="00F2584F"/>
    <w:rsid w:val="00F27598"/>
    <w:rsid w:val="00F31758"/>
    <w:rsid w:val="00F3414A"/>
    <w:rsid w:val="00F34AF0"/>
    <w:rsid w:val="00F41453"/>
    <w:rsid w:val="00F42132"/>
    <w:rsid w:val="00F43718"/>
    <w:rsid w:val="00F56ED2"/>
    <w:rsid w:val="00F56F1A"/>
    <w:rsid w:val="00F60FDD"/>
    <w:rsid w:val="00F64862"/>
    <w:rsid w:val="00F660FC"/>
    <w:rsid w:val="00F70822"/>
    <w:rsid w:val="00F74AAF"/>
    <w:rsid w:val="00F74B4E"/>
    <w:rsid w:val="00F75DA5"/>
    <w:rsid w:val="00F768BF"/>
    <w:rsid w:val="00F8042B"/>
    <w:rsid w:val="00F80C25"/>
    <w:rsid w:val="00F8116C"/>
    <w:rsid w:val="00F8315B"/>
    <w:rsid w:val="00F843F4"/>
    <w:rsid w:val="00F854E7"/>
    <w:rsid w:val="00F86657"/>
    <w:rsid w:val="00F93F11"/>
    <w:rsid w:val="00F968F0"/>
    <w:rsid w:val="00FB0078"/>
    <w:rsid w:val="00FB16F4"/>
    <w:rsid w:val="00FB2148"/>
    <w:rsid w:val="00FC064D"/>
    <w:rsid w:val="00FC0675"/>
    <w:rsid w:val="00FD35B0"/>
    <w:rsid w:val="00FD376C"/>
    <w:rsid w:val="00FE0035"/>
    <w:rsid w:val="00FE1078"/>
    <w:rsid w:val="00FE669D"/>
    <w:rsid w:val="00FF09E5"/>
    <w:rsid w:val="00FF1B6C"/>
    <w:rsid w:val="00FF2641"/>
    <w:rsid w:val="00FF2A2B"/>
    <w:rsid w:val="00FF2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455"/>
    <w:pPr>
      <w:spacing w:line="360" w:lineRule="auto"/>
    </w:pPr>
    <w:rPr>
      <w:rFonts w:ascii="Arial" w:hAnsi="Arial"/>
      <w:sz w:val="20"/>
    </w:rPr>
  </w:style>
  <w:style w:type="paragraph" w:styleId="Kop1">
    <w:name w:val="heading 1"/>
    <w:basedOn w:val="Standaard"/>
    <w:next w:val="Standaard"/>
    <w:link w:val="Kop1Char"/>
    <w:uiPriority w:val="9"/>
    <w:qFormat/>
    <w:rsid w:val="00D8647F"/>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solid" w:color="984806" w:themeColor="accent6" w:themeShade="80" w:fill="984806" w:themeFill="accent6" w:themeFillShade="80"/>
      <w:spacing w:before="480" w:after="0"/>
      <w:outlineLvl w:val="0"/>
    </w:pPr>
    <w:rPr>
      <w:rFonts w:asciiTheme="majorHAnsi" w:eastAsiaTheme="majorEastAsia" w:hAnsiTheme="majorHAnsi" w:cstheme="majorBidi"/>
      <w:b/>
      <w:bCs/>
      <w:color w:val="FFFFFF" w:themeColor="background1"/>
      <w:sz w:val="28"/>
      <w:szCs w:val="28"/>
    </w:rPr>
  </w:style>
  <w:style w:type="paragraph" w:styleId="Kop2">
    <w:name w:val="heading 2"/>
    <w:basedOn w:val="Standaard"/>
    <w:next w:val="Standaard"/>
    <w:link w:val="Kop2Char"/>
    <w:uiPriority w:val="9"/>
    <w:unhideWhenUsed/>
    <w:qFormat/>
    <w:rsid w:val="00DB5C2F"/>
    <w:pPr>
      <w:keepNext/>
      <w:keepLines/>
      <w:spacing w:before="200" w:after="0"/>
      <w:outlineLvl w:val="1"/>
    </w:pPr>
    <w:rPr>
      <w:rFonts w:asciiTheme="majorHAnsi" w:eastAsiaTheme="majorEastAsia" w:hAnsiTheme="majorHAnsi" w:cstheme="majorBidi"/>
      <w:b/>
      <w:bCs/>
      <w:color w:val="984806" w:themeColor="accent6" w:themeShade="80"/>
      <w:sz w:val="28"/>
      <w:szCs w:val="26"/>
      <w:u w:val="thick" w:color="E36C0A" w:themeColor="accent6" w:themeShade="BF"/>
    </w:rPr>
  </w:style>
  <w:style w:type="paragraph" w:styleId="Kop3">
    <w:name w:val="heading 3"/>
    <w:basedOn w:val="Standaard"/>
    <w:next w:val="Standaard"/>
    <w:link w:val="Kop3Char"/>
    <w:uiPriority w:val="9"/>
    <w:unhideWhenUsed/>
    <w:qFormat/>
    <w:rsid w:val="00DB5C2F"/>
    <w:pPr>
      <w:keepNext/>
      <w:keepLines/>
      <w:spacing w:before="200" w:after="0"/>
      <w:outlineLvl w:val="2"/>
    </w:pPr>
    <w:rPr>
      <w:rFonts w:asciiTheme="majorHAnsi" w:eastAsiaTheme="majorEastAsia" w:hAnsiTheme="majorHAnsi" w:cstheme="majorBidi"/>
      <w:bCs/>
      <w:i/>
      <w:color w:val="984806" w:themeColor="accent6" w:themeShade="8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647F"/>
    <w:rPr>
      <w:rFonts w:asciiTheme="majorHAnsi" w:eastAsiaTheme="majorEastAsia" w:hAnsiTheme="majorHAnsi" w:cstheme="majorBidi"/>
      <w:b/>
      <w:bCs/>
      <w:color w:val="FFFFFF" w:themeColor="background1"/>
      <w:sz w:val="28"/>
      <w:szCs w:val="28"/>
      <w:shd w:val="solid" w:color="984806" w:themeColor="accent6" w:themeShade="80" w:fill="984806" w:themeFill="accent6" w:themeFillShade="80"/>
    </w:rPr>
  </w:style>
  <w:style w:type="character" w:styleId="Hyperlink">
    <w:name w:val="Hyperlink"/>
    <w:basedOn w:val="Standaardalinea-lettertype"/>
    <w:uiPriority w:val="99"/>
    <w:unhideWhenUsed/>
    <w:rsid w:val="00800CD7"/>
    <w:rPr>
      <w:color w:val="0000FF" w:themeColor="hyperlink"/>
      <w:u w:val="single"/>
    </w:rPr>
  </w:style>
  <w:style w:type="paragraph" w:styleId="Geenafstand">
    <w:name w:val="No Spacing"/>
    <w:link w:val="GeenafstandChar"/>
    <w:uiPriority w:val="1"/>
    <w:qFormat/>
    <w:rsid w:val="00590455"/>
    <w:pPr>
      <w:spacing w:after="0" w:line="360" w:lineRule="auto"/>
    </w:pPr>
    <w:rPr>
      <w:rFonts w:ascii="Arial" w:hAnsi="Arial"/>
      <w:sz w:val="20"/>
    </w:rPr>
  </w:style>
  <w:style w:type="character" w:customStyle="1" w:styleId="LijstalineaChar">
    <w:name w:val="Lijstalinea Char"/>
    <w:basedOn w:val="Standaardalinea-lettertype"/>
    <w:link w:val="Lijstalinea"/>
    <w:uiPriority w:val="34"/>
    <w:locked/>
    <w:rsid w:val="006039C3"/>
    <w:rPr>
      <w:rFonts w:ascii="Arial" w:hAnsi="Arial" w:cs="Arial"/>
    </w:rPr>
  </w:style>
  <w:style w:type="paragraph" w:styleId="Lijstalinea">
    <w:name w:val="List Paragraph"/>
    <w:basedOn w:val="Standaard"/>
    <w:link w:val="LijstalineaChar"/>
    <w:uiPriority w:val="34"/>
    <w:qFormat/>
    <w:rsid w:val="006039C3"/>
    <w:pPr>
      <w:widowControl w:val="0"/>
      <w:snapToGrid w:val="0"/>
      <w:spacing w:after="0" w:line="240" w:lineRule="auto"/>
      <w:ind w:left="720"/>
      <w:contextualSpacing/>
    </w:pPr>
    <w:rPr>
      <w:rFonts w:cs="Arial"/>
    </w:rPr>
  </w:style>
  <w:style w:type="character" w:customStyle="1" w:styleId="Kop2Char">
    <w:name w:val="Kop 2 Char"/>
    <w:basedOn w:val="Standaardalinea-lettertype"/>
    <w:link w:val="Kop2"/>
    <w:uiPriority w:val="9"/>
    <w:rsid w:val="00DB5C2F"/>
    <w:rPr>
      <w:rFonts w:asciiTheme="majorHAnsi" w:eastAsiaTheme="majorEastAsia" w:hAnsiTheme="majorHAnsi" w:cstheme="majorBidi"/>
      <w:b/>
      <w:bCs/>
      <w:color w:val="984806" w:themeColor="accent6" w:themeShade="80"/>
      <w:sz w:val="28"/>
      <w:szCs w:val="26"/>
      <w:u w:val="thick" w:color="E36C0A" w:themeColor="accent6" w:themeShade="BF"/>
    </w:rPr>
  </w:style>
  <w:style w:type="character" w:customStyle="1" w:styleId="Kop3Char">
    <w:name w:val="Kop 3 Char"/>
    <w:basedOn w:val="Standaardalinea-lettertype"/>
    <w:link w:val="Kop3"/>
    <w:uiPriority w:val="9"/>
    <w:rsid w:val="00DB5C2F"/>
    <w:rPr>
      <w:rFonts w:asciiTheme="majorHAnsi" w:eastAsiaTheme="majorEastAsia" w:hAnsiTheme="majorHAnsi" w:cstheme="majorBidi"/>
      <w:bCs/>
      <w:i/>
      <w:color w:val="984806" w:themeColor="accent6" w:themeShade="80"/>
      <w:sz w:val="26"/>
    </w:rPr>
  </w:style>
  <w:style w:type="paragraph" w:styleId="Normaalweb">
    <w:name w:val="Normal (Web)"/>
    <w:basedOn w:val="Standaard"/>
    <w:uiPriority w:val="99"/>
    <w:semiHidden/>
    <w:unhideWhenUsed/>
    <w:rsid w:val="00DB5C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170F71"/>
    <w:rPr>
      <w:color w:val="800080" w:themeColor="followedHyperlink"/>
      <w:u w:val="single"/>
    </w:rPr>
  </w:style>
  <w:style w:type="table" w:styleId="Tabelraster">
    <w:name w:val="Table Grid"/>
    <w:basedOn w:val="Standaardtabel"/>
    <w:uiPriority w:val="59"/>
    <w:rsid w:val="0059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breakend">
    <w:name w:val="nw_break_end"/>
    <w:basedOn w:val="Standaard"/>
    <w:rsid w:val="008057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8057CF"/>
    <w:rPr>
      <w:i/>
      <w:iCs/>
    </w:rPr>
  </w:style>
  <w:style w:type="paragraph" w:customStyle="1" w:styleId="nwbreakstart">
    <w:name w:val="nw_break_start"/>
    <w:basedOn w:val="Standaard"/>
    <w:rsid w:val="008057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142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292"/>
    <w:rPr>
      <w:rFonts w:ascii="Tahoma" w:hAnsi="Tahoma" w:cs="Tahoma"/>
      <w:sz w:val="16"/>
      <w:szCs w:val="16"/>
    </w:rPr>
  </w:style>
  <w:style w:type="character" w:customStyle="1" w:styleId="GeenafstandChar">
    <w:name w:val="Geen afstand Char"/>
    <w:basedOn w:val="Standaardalinea-lettertype"/>
    <w:link w:val="Geenafstand"/>
    <w:uiPriority w:val="1"/>
    <w:rsid w:val="00590455"/>
    <w:rPr>
      <w:rFonts w:ascii="Arial" w:hAnsi="Arial"/>
      <w:sz w:val="20"/>
    </w:rPr>
  </w:style>
  <w:style w:type="paragraph" w:styleId="Citaat">
    <w:name w:val="Quote"/>
    <w:basedOn w:val="Standaard"/>
    <w:next w:val="Standaard"/>
    <w:link w:val="CitaatChar"/>
    <w:uiPriority w:val="29"/>
    <w:qFormat/>
    <w:rsid w:val="007B0348"/>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7B0348"/>
    <w:rPr>
      <w:rFonts w:ascii="Arial" w:eastAsiaTheme="minorEastAsia" w:hAnsi="Arial"/>
      <w:i/>
      <w:iCs/>
      <w:color w:val="000000" w:themeColor="text1"/>
      <w:lang w:eastAsia="nl-NL"/>
    </w:rPr>
  </w:style>
  <w:style w:type="paragraph" w:styleId="Koptekst">
    <w:name w:val="header"/>
    <w:basedOn w:val="Standaard"/>
    <w:link w:val="KoptekstChar"/>
    <w:uiPriority w:val="99"/>
    <w:unhideWhenUsed/>
    <w:rsid w:val="00B120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20CC"/>
    <w:rPr>
      <w:rFonts w:ascii="Arial" w:hAnsi="Arial"/>
      <w:sz w:val="20"/>
    </w:rPr>
  </w:style>
  <w:style w:type="paragraph" w:styleId="Voettekst">
    <w:name w:val="footer"/>
    <w:basedOn w:val="Standaard"/>
    <w:link w:val="VoettekstChar"/>
    <w:uiPriority w:val="99"/>
    <w:unhideWhenUsed/>
    <w:rsid w:val="00B120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20CC"/>
    <w:rPr>
      <w:rFonts w:ascii="Arial" w:hAnsi="Arial"/>
      <w:sz w:val="20"/>
    </w:rPr>
  </w:style>
  <w:style w:type="paragraph" w:styleId="Voetnoottekst">
    <w:name w:val="footnote text"/>
    <w:basedOn w:val="Standaard"/>
    <w:link w:val="VoetnoottekstChar"/>
    <w:uiPriority w:val="99"/>
    <w:semiHidden/>
    <w:unhideWhenUsed/>
    <w:rsid w:val="000F39DB"/>
    <w:pPr>
      <w:spacing w:after="0" w:line="240" w:lineRule="auto"/>
    </w:pPr>
    <w:rPr>
      <w:szCs w:val="20"/>
    </w:rPr>
  </w:style>
  <w:style w:type="character" w:customStyle="1" w:styleId="VoetnoottekstChar">
    <w:name w:val="Voetnoottekst Char"/>
    <w:basedOn w:val="Standaardalinea-lettertype"/>
    <w:link w:val="Voetnoottekst"/>
    <w:uiPriority w:val="99"/>
    <w:semiHidden/>
    <w:rsid w:val="000F39DB"/>
    <w:rPr>
      <w:rFonts w:ascii="Arial" w:hAnsi="Arial"/>
      <w:sz w:val="20"/>
      <w:szCs w:val="20"/>
    </w:rPr>
  </w:style>
  <w:style w:type="character" w:styleId="Voetnootmarkering">
    <w:name w:val="footnote reference"/>
    <w:basedOn w:val="Standaardalinea-lettertype"/>
    <w:uiPriority w:val="99"/>
    <w:semiHidden/>
    <w:unhideWhenUsed/>
    <w:rsid w:val="000F39DB"/>
    <w:rPr>
      <w:vertAlign w:val="superscript"/>
    </w:rPr>
  </w:style>
  <w:style w:type="character" w:styleId="Verwijzingopmerking">
    <w:name w:val="annotation reference"/>
    <w:basedOn w:val="Standaardalinea-lettertype"/>
    <w:uiPriority w:val="99"/>
    <w:semiHidden/>
    <w:unhideWhenUsed/>
    <w:rsid w:val="00040FEF"/>
    <w:rPr>
      <w:sz w:val="16"/>
      <w:szCs w:val="16"/>
    </w:rPr>
  </w:style>
  <w:style w:type="paragraph" w:styleId="Tekstopmerking">
    <w:name w:val="annotation text"/>
    <w:basedOn w:val="Standaard"/>
    <w:link w:val="TekstopmerkingChar"/>
    <w:uiPriority w:val="99"/>
    <w:semiHidden/>
    <w:unhideWhenUsed/>
    <w:rsid w:val="00040FEF"/>
    <w:pPr>
      <w:spacing w:line="240" w:lineRule="auto"/>
    </w:pPr>
    <w:rPr>
      <w:szCs w:val="20"/>
    </w:rPr>
  </w:style>
  <w:style w:type="character" w:customStyle="1" w:styleId="TekstopmerkingChar">
    <w:name w:val="Tekst opmerking Char"/>
    <w:basedOn w:val="Standaardalinea-lettertype"/>
    <w:link w:val="Tekstopmerking"/>
    <w:uiPriority w:val="99"/>
    <w:semiHidden/>
    <w:rsid w:val="00040FE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40FEF"/>
    <w:rPr>
      <w:b/>
      <w:bCs/>
    </w:rPr>
  </w:style>
  <w:style w:type="character" w:customStyle="1" w:styleId="OnderwerpvanopmerkingChar">
    <w:name w:val="Onderwerp van opmerking Char"/>
    <w:basedOn w:val="TekstopmerkingChar"/>
    <w:link w:val="Onderwerpvanopmerking"/>
    <w:uiPriority w:val="99"/>
    <w:semiHidden/>
    <w:rsid w:val="00040FEF"/>
    <w:rPr>
      <w:rFonts w:ascii="Arial" w:hAnsi="Arial"/>
      <w:b/>
      <w:bCs/>
      <w:sz w:val="20"/>
      <w:szCs w:val="20"/>
    </w:rPr>
  </w:style>
  <w:style w:type="paragraph" w:styleId="Revisie">
    <w:name w:val="Revision"/>
    <w:hidden/>
    <w:uiPriority w:val="99"/>
    <w:semiHidden/>
    <w:rsid w:val="00076D4A"/>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0455"/>
    <w:pPr>
      <w:spacing w:line="360" w:lineRule="auto"/>
    </w:pPr>
    <w:rPr>
      <w:rFonts w:ascii="Arial" w:hAnsi="Arial"/>
      <w:sz w:val="20"/>
    </w:rPr>
  </w:style>
  <w:style w:type="paragraph" w:styleId="Kop1">
    <w:name w:val="heading 1"/>
    <w:basedOn w:val="Standaard"/>
    <w:next w:val="Standaard"/>
    <w:link w:val="Kop1Char"/>
    <w:uiPriority w:val="9"/>
    <w:qFormat/>
    <w:rsid w:val="00D8647F"/>
    <w:pPr>
      <w:keepNext/>
      <w:keepLines/>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solid" w:color="984806" w:themeColor="accent6" w:themeShade="80" w:fill="984806" w:themeFill="accent6" w:themeFillShade="80"/>
      <w:spacing w:before="480" w:after="0"/>
      <w:outlineLvl w:val="0"/>
    </w:pPr>
    <w:rPr>
      <w:rFonts w:asciiTheme="majorHAnsi" w:eastAsiaTheme="majorEastAsia" w:hAnsiTheme="majorHAnsi" w:cstheme="majorBidi"/>
      <w:b/>
      <w:bCs/>
      <w:color w:val="FFFFFF" w:themeColor="background1"/>
      <w:sz w:val="28"/>
      <w:szCs w:val="28"/>
    </w:rPr>
  </w:style>
  <w:style w:type="paragraph" w:styleId="Kop2">
    <w:name w:val="heading 2"/>
    <w:basedOn w:val="Standaard"/>
    <w:next w:val="Standaard"/>
    <w:link w:val="Kop2Char"/>
    <w:uiPriority w:val="9"/>
    <w:unhideWhenUsed/>
    <w:qFormat/>
    <w:rsid w:val="00DB5C2F"/>
    <w:pPr>
      <w:keepNext/>
      <w:keepLines/>
      <w:spacing w:before="200" w:after="0"/>
      <w:outlineLvl w:val="1"/>
    </w:pPr>
    <w:rPr>
      <w:rFonts w:asciiTheme="majorHAnsi" w:eastAsiaTheme="majorEastAsia" w:hAnsiTheme="majorHAnsi" w:cstheme="majorBidi"/>
      <w:b/>
      <w:bCs/>
      <w:color w:val="984806" w:themeColor="accent6" w:themeShade="80"/>
      <w:sz w:val="28"/>
      <w:szCs w:val="26"/>
      <w:u w:val="thick" w:color="E36C0A" w:themeColor="accent6" w:themeShade="BF"/>
    </w:rPr>
  </w:style>
  <w:style w:type="paragraph" w:styleId="Kop3">
    <w:name w:val="heading 3"/>
    <w:basedOn w:val="Standaard"/>
    <w:next w:val="Standaard"/>
    <w:link w:val="Kop3Char"/>
    <w:uiPriority w:val="9"/>
    <w:unhideWhenUsed/>
    <w:qFormat/>
    <w:rsid w:val="00DB5C2F"/>
    <w:pPr>
      <w:keepNext/>
      <w:keepLines/>
      <w:spacing w:before="200" w:after="0"/>
      <w:outlineLvl w:val="2"/>
    </w:pPr>
    <w:rPr>
      <w:rFonts w:asciiTheme="majorHAnsi" w:eastAsiaTheme="majorEastAsia" w:hAnsiTheme="majorHAnsi" w:cstheme="majorBidi"/>
      <w:bCs/>
      <w:i/>
      <w:color w:val="984806" w:themeColor="accent6" w:themeShade="8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647F"/>
    <w:rPr>
      <w:rFonts w:asciiTheme="majorHAnsi" w:eastAsiaTheme="majorEastAsia" w:hAnsiTheme="majorHAnsi" w:cstheme="majorBidi"/>
      <w:b/>
      <w:bCs/>
      <w:color w:val="FFFFFF" w:themeColor="background1"/>
      <w:sz w:val="28"/>
      <w:szCs w:val="28"/>
      <w:shd w:val="solid" w:color="984806" w:themeColor="accent6" w:themeShade="80" w:fill="984806" w:themeFill="accent6" w:themeFillShade="80"/>
    </w:rPr>
  </w:style>
  <w:style w:type="character" w:styleId="Hyperlink">
    <w:name w:val="Hyperlink"/>
    <w:basedOn w:val="Standaardalinea-lettertype"/>
    <w:uiPriority w:val="99"/>
    <w:unhideWhenUsed/>
    <w:rsid w:val="00800CD7"/>
    <w:rPr>
      <w:color w:val="0000FF" w:themeColor="hyperlink"/>
      <w:u w:val="single"/>
    </w:rPr>
  </w:style>
  <w:style w:type="paragraph" w:styleId="Geenafstand">
    <w:name w:val="No Spacing"/>
    <w:link w:val="GeenafstandChar"/>
    <w:uiPriority w:val="1"/>
    <w:qFormat/>
    <w:rsid w:val="00590455"/>
    <w:pPr>
      <w:spacing w:after="0" w:line="360" w:lineRule="auto"/>
    </w:pPr>
    <w:rPr>
      <w:rFonts w:ascii="Arial" w:hAnsi="Arial"/>
      <w:sz w:val="20"/>
    </w:rPr>
  </w:style>
  <w:style w:type="character" w:customStyle="1" w:styleId="LijstalineaChar">
    <w:name w:val="Lijstalinea Char"/>
    <w:basedOn w:val="Standaardalinea-lettertype"/>
    <w:link w:val="Lijstalinea"/>
    <w:uiPriority w:val="34"/>
    <w:locked/>
    <w:rsid w:val="006039C3"/>
    <w:rPr>
      <w:rFonts w:ascii="Arial" w:hAnsi="Arial" w:cs="Arial"/>
    </w:rPr>
  </w:style>
  <w:style w:type="paragraph" w:styleId="Lijstalinea">
    <w:name w:val="List Paragraph"/>
    <w:basedOn w:val="Standaard"/>
    <w:link w:val="LijstalineaChar"/>
    <w:uiPriority w:val="34"/>
    <w:qFormat/>
    <w:rsid w:val="006039C3"/>
    <w:pPr>
      <w:widowControl w:val="0"/>
      <w:snapToGrid w:val="0"/>
      <w:spacing w:after="0" w:line="240" w:lineRule="auto"/>
      <w:ind w:left="720"/>
      <w:contextualSpacing/>
    </w:pPr>
    <w:rPr>
      <w:rFonts w:cs="Arial"/>
    </w:rPr>
  </w:style>
  <w:style w:type="character" w:customStyle="1" w:styleId="Kop2Char">
    <w:name w:val="Kop 2 Char"/>
    <w:basedOn w:val="Standaardalinea-lettertype"/>
    <w:link w:val="Kop2"/>
    <w:uiPriority w:val="9"/>
    <w:rsid w:val="00DB5C2F"/>
    <w:rPr>
      <w:rFonts w:asciiTheme="majorHAnsi" w:eastAsiaTheme="majorEastAsia" w:hAnsiTheme="majorHAnsi" w:cstheme="majorBidi"/>
      <w:b/>
      <w:bCs/>
      <w:color w:val="984806" w:themeColor="accent6" w:themeShade="80"/>
      <w:sz w:val="28"/>
      <w:szCs w:val="26"/>
      <w:u w:val="thick" w:color="E36C0A" w:themeColor="accent6" w:themeShade="BF"/>
    </w:rPr>
  </w:style>
  <w:style w:type="character" w:customStyle="1" w:styleId="Kop3Char">
    <w:name w:val="Kop 3 Char"/>
    <w:basedOn w:val="Standaardalinea-lettertype"/>
    <w:link w:val="Kop3"/>
    <w:uiPriority w:val="9"/>
    <w:rsid w:val="00DB5C2F"/>
    <w:rPr>
      <w:rFonts w:asciiTheme="majorHAnsi" w:eastAsiaTheme="majorEastAsia" w:hAnsiTheme="majorHAnsi" w:cstheme="majorBidi"/>
      <w:bCs/>
      <w:i/>
      <w:color w:val="984806" w:themeColor="accent6" w:themeShade="80"/>
      <w:sz w:val="26"/>
    </w:rPr>
  </w:style>
  <w:style w:type="paragraph" w:styleId="Normaalweb">
    <w:name w:val="Normal (Web)"/>
    <w:basedOn w:val="Standaard"/>
    <w:uiPriority w:val="99"/>
    <w:semiHidden/>
    <w:unhideWhenUsed/>
    <w:rsid w:val="00DB5C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170F71"/>
    <w:rPr>
      <w:color w:val="800080" w:themeColor="followedHyperlink"/>
      <w:u w:val="single"/>
    </w:rPr>
  </w:style>
  <w:style w:type="table" w:styleId="Tabelraster">
    <w:name w:val="Table Grid"/>
    <w:basedOn w:val="Standaardtabel"/>
    <w:uiPriority w:val="59"/>
    <w:rsid w:val="0059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breakend">
    <w:name w:val="nw_break_end"/>
    <w:basedOn w:val="Standaard"/>
    <w:rsid w:val="008057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8057CF"/>
    <w:rPr>
      <w:i/>
      <w:iCs/>
    </w:rPr>
  </w:style>
  <w:style w:type="paragraph" w:customStyle="1" w:styleId="nwbreakstart">
    <w:name w:val="nw_break_start"/>
    <w:basedOn w:val="Standaard"/>
    <w:rsid w:val="008057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142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292"/>
    <w:rPr>
      <w:rFonts w:ascii="Tahoma" w:hAnsi="Tahoma" w:cs="Tahoma"/>
      <w:sz w:val="16"/>
      <w:szCs w:val="16"/>
    </w:rPr>
  </w:style>
  <w:style w:type="character" w:customStyle="1" w:styleId="GeenafstandChar">
    <w:name w:val="Geen afstand Char"/>
    <w:basedOn w:val="Standaardalinea-lettertype"/>
    <w:link w:val="Geenafstand"/>
    <w:uiPriority w:val="1"/>
    <w:rsid w:val="00590455"/>
    <w:rPr>
      <w:rFonts w:ascii="Arial" w:hAnsi="Arial"/>
      <w:sz w:val="20"/>
    </w:rPr>
  </w:style>
  <w:style w:type="paragraph" w:styleId="Citaat">
    <w:name w:val="Quote"/>
    <w:basedOn w:val="Standaard"/>
    <w:next w:val="Standaard"/>
    <w:link w:val="CitaatChar"/>
    <w:uiPriority w:val="29"/>
    <w:qFormat/>
    <w:rsid w:val="007B0348"/>
    <w:rPr>
      <w:rFonts w:eastAsiaTheme="minorEastAsia"/>
      <w:i/>
      <w:iCs/>
      <w:color w:val="000000" w:themeColor="text1"/>
      <w:lang w:eastAsia="nl-NL"/>
    </w:rPr>
  </w:style>
  <w:style w:type="character" w:customStyle="1" w:styleId="CitaatChar">
    <w:name w:val="Citaat Char"/>
    <w:basedOn w:val="Standaardalinea-lettertype"/>
    <w:link w:val="Citaat"/>
    <w:uiPriority w:val="29"/>
    <w:rsid w:val="007B0348"/>
    <w:rPr>
      <w:rFonts w:ascii="Arial" w:eastAsiaTheme="minorEastAsia" w:hAnsi="Arial"/>
      <w:i/>
      <w:iCs/>
      <w:color w:val="000000" w:themeColor="text1"/>
      <w:lang w:eastAsia="nl-NL"/>
    </w:rPr>
  </w:style>
  <w:style w:type="paragraph" w:styleId="Koptekst">
    <w:name w:val="header"/>
    <w:basedOn w:val="Standaard"/>
    <w:link w:val="KoptekstChar"/>
    <w:uiPriority w:val="99"/>
    <w:unhideWhenUsed/>
    <w:rsid w:val="00B120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20CC"/>
    <w:rPr>
      <w:rFonts w:ascii="Arial" w:hAnsi="Arial"/>
      <w:sz w:val="20"/>
    </w:rPr>
  </w:style>
  <w:style w:type="paragraph" w:styleId="Voettekst">
    <w:name w:val="footer"/>
    <w:basedOn w:val="Standaard"/>
    <w:link w:val="VoettekstChar"/>
    <w:uiPriority w:val="99"/>
    <w:unhideWhenUsed/>
    <w:rsid w:val="00B120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20CC"/>
    <w:rPr>
      <w:rFonts w:ascii="Arial" w:hAnsi="Arial"/>
      <w:sz w:val="20"/>
    </w:rPr>
  </w:style>
  <w:style w:type="paragraph" w:styleId="Voetnoottekst">
    <w:name w:val="footnote text"/>
    <w:basedOn w:val="Standaard"/>
    <w:link w:val="VoetnoottekstChar"/>
    <w:uiPriority w:val="99"/>
    <w:semiHidden/>
    <w:unhideWhenUsed/>
    <w:rsid w:val="000F39DB"/>
    <w:pPr>
      <w:spacing w:after="0" w:line="240" w:lineRule="auto"/>
    </w:pPr>
    <w:rPr>
      <w:szCs w:val="20"/>
    </w:rPr>
  </w:style>
  <w:style w:type="character" w:customStyle="1" w:styleId="VoetnoottekstChar">
    <w:name w:val="Voetnoottekst Char"/>
    <w:basedOn w:val="Standaardalinea-lettertype"/>
    <w:link w:val="Voetnoottekst"/>
    <w:uiPriority w:val="99"/>
    <w:semiHidden/>
    <w:rsid w:val="000F39DB"/>
    <w:rPr>
      <w:rFonts w:ascii="Arial" w:hAnsi="Arial"/>
      <w:sz w:val="20"/>
      <w:szCs w:val="20"/>
    </w:rPr>
  </w:style>
  <w:style w:type="character" w:styleId="Voetnootmarkering">
    <w:name w:val="footnote reference"/>
    <w:basedOn w:val="Standaardalinea-lettertype"/>
    <w:uiPriority w:val="99"/>
    <w:semiHidden/>
    <w:unhideWhenUsed/>
    <w:rsid w:val="000F39DB"/>
    <w:rPr>
      <w:vertAlign w:val="superscript"/>
    </w:rPr>
  </w:style>
  <w:style w:type="character" w:styleId="Verwijzingopmerking">
    <w:name w:val="annotation reference"/>
    <w:basedOn w:val="Standaardalinea-lettertype"/>
    <w:uiPriority w:val="99"/>
    <w:semiHidden/>
    <w:unhideWhenUsed/>
    <w:rsid w:val="00040FEF"/>
    <w:rPr>
      <w:sz w:val="16"/>
      <w:szCs w:val="16"/>
    </w:rPr>
  </w:style>
  <w:style w:type="paragraph" w:styleId="Tekstopmerking">
    <w:name w:val="annotation text"/>
    <w:basedOn w:val="Standaard"/>
    <w:link w:val="TekstopmerkingChar"/>
    <w:uiPriority w:val="99"/>
    <w:semiHidden/>
    <w:unhideWhenUsed/>
    <w:rsid w:val="00040FEF"/>
    <w:pPr>
      <w:spacing w:line="240" w:lineRule="auto"/>
    </w:pPr>
    <w:rPr>
      <w:szCs w:val="20"/>
    </w:rPr>
  </w:style>
  <w:style w:type="character" w:customStyle="1" w:styleId="TekstopmerkingChar">
    <w:name w:val="Tekst opmerking Char"/>
    <w:basedOn w:val="Standaardalinea-lettertype"/>
    <w:link w:val="Tekstopmerking"/>
    <w:uiPriority w:val="99"/>
    <w:semiHidden/>
    <w:rsid w:val="00040FE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40FEF"/>
    <w:rPr>
      <w:b/>
      <w:bCs/>
    </w:rPr>
  </w:style>
  <w:style w:type="character" w:customStyle="1" w:styleId="OnderwerpvanopmerkingChar">
    <w:name w:val="Onderwerp van opmerking Char"/>
    <w:basedOn w:val="TekstopmerkingChar"/>
    <w:link w:val="Onderwerpvanopmerking"/>
    <w:uiPriority w:val="99"/>
    <w:semiHidden/>
    <w:rsid w:val="00040FEF"/>
    <w:rPr>
      <w:rFonts w:ascii="Arial" w:hAnsi="Arial"/>
      <w:b/>
      <w:bCs/>
      <w:sz w:val="20"/>
      <w:szCs w:val="20"/>
    </w:rPr>
  </w:style>
  <w:style w:type="paragraph" w:styleId="Revisie">
    <w:name w:val="Revision"/>
    <w:hidden/>
    <w:uiPriority w:val="99"/>
    <w:semiHidden/>
    <w:rsid w:val="00076D4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0855">
      <w:bodyDiv w:val="1"/>
      <w:marLeft w:val="0"/>
      <w:marRight w:val="0"/>
      <w:marTop w:val="0"/>
      <w:marBottom w:val="0"/>
      <w:divBdr>
        <w:top w:val="none" w:sz="0" w:space="0" w:color="auto"/>
        <w:left w:val="none" w:sz="0" w:space="0" w:color="auto"/>
        <w:bottom w:val="none" w:sz="0" w:space="0" w:color="auto"/>
        <w:right w:val="none" w:sz="0" w:space="0" w:color="auto"/>
      </w:divBdr>
    </w:div>
    <w:div w:id="402263418">
      <w:bodyDiv w:val="1"/>
      <w:marLeft w:val="0"/>
      <w:marRight w:val="0"/>
      <w:marTop w:val="0"/>
      <w:marBottom w:val="0"/>
      <w:divBdr>
        <w:top w:val="none" w:sz="0" w:space="0" w:color="auto"/>
        <w:left w:val="none" w:sz="0" w:space="0" w:color="auto"/>
        <w:bottom w:val="none" w:sz="0" w:space="0" w:color="auto"/>
        <w:right w:val="none" w:sz="0" w:space="0" w:color="auto"/>
      </w:divBdr>
      <w:divsChild>
        <w:div w:id="811140322">
          <w:marLeft w:val="0"/>
          <w:marRight w:val="0"/>
          <w:marTop w:val="0"/>
          <w:marBottom w:val="0"/>
          <w:divBdr>
            <w:top w:val="none" w:sz="0" w:space="0" w:color="auto"/>
            <w:left w:val="none" w:sz="0" w:space="0" w:color="auto"/>
            <w:bottom w:val="none" w:sz="0" w:space="0" w:color="auto"/>
            <w:right w:val="none" w:sz="0" w:space="0" w:color="auto"/>
          </w:divBdr>
        </w:div>
        <w:div w:id="1681421992">
          <w:marLeft w:val="0"/>
          <w:marRight w:val="0"/>
          <w:marTop w:val="0"/>
          <w:marBottom w:val="0"/>
          <w:divBdr>
            <w:top w:val="none" w:sz="0" w:space="0" w:color="auto"/>
            <w:left w:val="none" w:sz="0" w:space="0" w:color="auto"/>
            <w:bottom w:val="none" w:sz="0" w:space="0" w:color="auto"/>
            <w:right w:val="none" w:sz="0" w:space="0" w:color="auto"/>
          </w:divBdr>
        </w:div>
        <w:div w:id="1123233650">
          <w:marLeft w:val="0"/>
          <w:marRight w:val="0"/>
          <w:marTop w:val="0"/>
          <w:marBottom w:val="0"/>
          <w:divBdr>
            <w:top w:val="none" w:sz="0" w:space="0" w:color="auto"/>
            <w:left w:val="none" w:sz="0" w:space="0" w:color="auto"/>
            <w:bottom w:val="none" w:sz="0" w:space="0" w:color="auto"/>
            <w:right w:val="none" w:sz="0" w:space="0" w:color="auto"/>
          </w:divBdr>
        </w:div>
        <w:div w:id="789281102">
          <w:marLeft w:val="0"/>
          <w:marRight w:val="0"/>
          <w:marTop w:val="0"/>
          <w:marBottom w:val="0"/>
          <w:divBdr>
            <w:top w:val="none" w:sz="0" w:space="0" w:color="auto"/>
            <w:left w:val="none" w:sz="0" w:space="0" w:color="auto"/>
            <w:bottom w:val="none" w:sz="0" w:space="0" w:color="auto"/>
            <w:right w:val="none" w:sz="0" w:space="0" w:color="auto"/>
          </w:divBdr>
        </w:div>
        <w:div w:id="1282960685">
          <w:marLeft w:val="0"/>
          <w:marRight w:val="0"/>
          <w:marTop w:val="0"/>
          <w:marBottom w:val="0"/>
          <w:divBdr>
            <w:top w:val="none" w:sz="0" w:space="0" w:color="auto"/>
            <w:left w:val="none" w:sz="0" w:space="0" w:color="auto"/>
            <w:bottom w:val="none" w:sz="0" w:space="0" w:color="auto"/>
            <w:right w:val="none" w:sz="0" w:space="0" w:color="auto"/>
          </w:divBdr>
        </w:div>
        <w:div w:id="1984197037">
          <w:marLeft w:val="0"/>
          <w:marRight w:val="0"/>
          <w:marTop w:val="0"/>
          <w:marBottom w:val="0"/>
          <w:divBdr>
            <w:top w:val="none" w:sz="0" w:space="0" w:color="auto"/>
            <w:left w:val="none" w:sz="0" w:space="0" w:color="auto"/>
            <w:bottom w:val="none" w:sz="0" w:space="0" w:color="auto"/>
            <w:right w:val="none" w:sz="0" w:space="0" w:color="auto"/>
          </w:divBdr>
        </w:div>
        <w:div w:id="361327726">
          <w:marLeft w:val="0"/>
          <w:marRight w:val="0"/>
          <w:marTop w:val="0"/>
          <w:marBottom w:val="0"/>
          <w:divBdr>
            <w:top w:val="none" w:sz="0" w:space="0" w:color="auto"/>
            <w:left w:val="none" w:sz="0" w:space="0" w:color="auto"/>
            <w:bottom w:val="none" w:sz="0" w:space="0" w:color="auto"/>
            <w:right w:val="none" w:sz="0" w:space="0" w:color="auto"/>
          </w:divBdr>
        </w:div>
        <w:div w:id="1681539661">
          <w:marLeft w:val="0"/>
          <w:marRight w:val="0"/>
          <w:marTop w:val="0"/>
          <w:marBottom w:val="0"/>
          <w:divBdr>
            <w:top w:val="none" w:sz="0" w:space="0" w:color="auto"/>
            <w:left w:val="none" w:sz="0" w:space="0" w:color="auto"/>
            <w:bottom w:val="none" w:sz="0" w:space="0" w:color="auto"/>
            <w:right w:val="none" w:sz="0" w:space="0" w:color="auto"/>
          </w:divBdr>
        </w:div>
        <w:div w:id="352345303">
          <w:marLeft w:val="0"/>
          <w:marRight w:val="0"/>
          <w:marTop w:val="0"/>
          <w:marBottom w:val="0"/>
          <w:divBdr>
            <w:top w:val="none" w:sz="0" w:space="0" w:color="auto"/>
            <w:left w:val="none" w:sz="0" w:space="0" w:color="auto"/>
            <w:bottom w:val="none" w:sz="0" w:space="0" w:color="auto"/>
            <w:right w:val="none" w:sz="0" w:space="0" w:color="auto"/>
          </w:divBdr>
        </w:div>
        <w:div w:id="1005936103">
          <w:marLeft w:val="0"/>
          <w:marRight w:val="0"/>
          <w:marTop w:val="0"/>
          <w:marBottom w:val="0"/>
          <w:divBdr>
            <w:top w:val="none" w:sz="0" w:space="0" w:color="auto"/>
            <w:left w:val="none" w:sz="0" w:space="0" w:color="auto"/>
            <w:bottom w:val="none" w:sz="0" w:space="0" w:color="auto"/>
            <w:right w:val="none" w:sz="0" w:space="0" w:color="auto"/>
          </w:divBdr>
        </w:div>
        <w:div w:id="374163541">
          <w:marLeft w:val="0"/>
          <w:marRight w:val="0"/>
          <w:marTop w:val="0"/>
          <w:marBottom w:val="0"/>
          <w:divBdr>
            <w:top w:val="none" w:sz="0" w:space="0" w:color="auto"/>
            <w:left w:val="none" w:sz="0" w:space="0" w:color="auto"/>
            <w:bottom w:val="none" w:sz="0" w:space="0" w:color="auto"/>
            <w:right w:val="none" w:sz="0" w:space="0" w:color="auto"/>
          </w:divBdr>
        </w:div>
        <w:div w:id="322970462">
          <w:marLeft w:val="0"/>
          <w:marRight w:val="0"/>
          <w:marTop w:val="0"/>
          <w:marBottom w:val="0"/>
          <w:divBdr>
            <w:top w:val="none" w:sz="0" w:space="0" w:color="auto"/>
            <w:left w:val="none" w:sz="0" w:space="0" w:color="auto"/>
            <w:bottom w:val="none" w:sz="0" w:space="0" w:color="auto"/>
            <w:right w:val="none" w:sz="0" w:space="0" w:color="auto"/>
          </w:divBdr>
        </w:div>
        <w:div w:id="1434202203">
          <w:marLeft w:val="0"/>
          <w:marRight w:val="0"/>
          <w:marTop w:val="0"/>
          <w:marBottom w:val="0"/>
          <w:divBdr>
            <w:top w:val="none" w:sz="0" w:space="0" w:color="auto"/>
            <w:left w:val="none" w:sz="0" w:space="0" w:color="auto"/>
            <w:bottom w:val="none" w:sz="0" w:space="0" w:color="auto"/>
            <w:right w:val="none" w:sz="0" w:space="0" w:color="auto"/>
          </w:divBdr>
        </w:div>
        <w:div w:id="982807363">
          <w:marLeft w:val="0"/>
          <w:marRight w:val="0"/>
          <w:marTop w:val="0"/>
          <w:marBottom w:val="0"/>
          <w:divBdr>
            <w:top w:val="none" w:sz="0" w:space="0" w:color="auto"/>
            <w:left w:val="none" w:sz="0" w:space="0" w:color="auto"/>
            <w:bottom w:val="none" w:sz="0" w:space="0" w:color="auto"/>
            <w:right w:val="none" w:sz="0" w:space="0" w:color="auto"/>
          </w:divBdr>
        </w:div>
        <w:div w:id="160705380">
          <w:marLeft w:val="0"/>
          <w:marRight w:val="0"/>
          <w:marTop w:val="0"/>
          <w:marBottom w:val="0"/>
          <w:divBdr>
            <w:top w:val="none" w:sz="0" w:space="0" w:color="auto"/>
            <w:left w:val="none" w:sz="0" w:space="0" w:color="auto"/>
            <w:bottom w:val="none" w:sz="0" w:space="0" w:color="auto"/>
            <w:right w:val="none" w:sz="0" w:space="0" w:color="auto"/>
          </w:divBdr>
        </w:div>
        <w:div w:id="925379160">
          <w:marLeft w:val="0"/>
          <w:marRight w:val="0"/>
          <w:marTop w:val="0"/>
          <w:marBottom w:val="0"/>
          <w:divBdr>
            <w:top w:val="none" w:sz="0" w:space="0" w:color="auto"/>
            <w:left w:val="none" w:sz="0" w:space="0" w:color="auto"/>
            <w:bottom w:val="none" w:sz="0" w:space="0" w:color="auto"/>
            <w:right w:val="none" w:sz="0" w:space="0" w:color="auto"/>
          </w:divBdr>
        </w:div>
      </w:divsChild>
    </w:div>
    <w:div w:id="403916820">
      <w:bodyDiv w:val="1"/>
      <w:marLeft w:val="0"/>
      <w:marRight w:val="0"/>
      <w:marTop w:val="0"/>
      <w:marBottom w:val="0"/>
      <w:divBdr>
        <w:top w:val="none" w:sz="0" w:space="0" w:color="auto"/>
        <w:left w:val="none" w:sz="0" w:space="0" w:color="auto"/>
        <w:bottom w:val="none" w:sz="0" w:space="0" w:color="auto"/>
        <w:right w:val="none" w:sz="0" w:space="0" w:color="auto"/>
      </w:divBdr>
      <w:divsChild>
        <w:div w:id="1464928327">
          <w:marLeft w:val="0"/>
          <w:marRight w:val="0"/>
          <w:marTop w:val="0"/>
          <w:marBottom w:val="0"/>
          <w:divBdr>
            <w:top w:val="none" w:sz="0" w:space="0" w:color="auto"/>
            <w:left w:val="none" w:sz="0" w:space="0" w:color="auto"/>
            <w:bottom w:val="none" w:sz="0" w:space="0" w:color="auto"/>
            <w:right w:val="none" w:sz="0" w:space="0" w:color="auto"/>
          </w:divBdr>
        </w:div>
        <w:div w:id="455177121">
          <w:marLeft w:val="0"/>
          <w:marRight w:val="0"/>
          <w:marTop w:val="0"/>
          <w:marBottom w:val="0"/>
          <w:divBdr>
            <w:top w:val="none" w:sz="0" w:space="0" w:color="auto"/>
            <w:left w:val="none" w:sz="0" w:space="0" w:color="auto"/>
            <w:bottom w:val="none" w:sz="0" w:space="0" w:color="auto"/>
            <w:right w:val="none" w:sz="0" w:space="0" w:color="auto"/>
          </w:divBdr>
        </w:div>
      </w:divsChild>
    </w:div>
    <w:div w:id="467553440">
      <w:bodyDiv w:val="1"/>
      <w:marLeft w:val="0"/>
      <w:marRight w:val="0"/>
      <w:marTop w:val="0"/>
      <w:marBottom w:val="0"/>
      <w:divBdr>
        <w:top w:val="none" w:sz="0" w:space="0" w:color="auto"/>
        <w:left w:val="none" w:sz="0" w:space="0" w:color="auto"/>
        <w:bottom w:val="none" w:sz="0" w:space="0" w:color="auto"/>
        <w:right w:val="none" w:sz="0" w:space="0" w:color="auto"/>
      </w:divBdr>
      <w:divsChild>
        <w:div w:id="1641887611">
          <w:marLeft w:val="0"/>
          <w:marRight w:val="0"/>
          <w:marTop w:val="0"/>
          <w:marBottom w:val="0"/>
          <w:divBdr>
            <w:top w:val="none" w:sz="0" w:space="0" w:color="auto"/>
            <w:left w:val="none" w:sz="0" w:space="0" w:color="auto"/>
            <w:bottom w:val="none" w:sz="0" w:space="0" w:color="auto"/>
            <w:right w:val="none" w:sz="0" w:space="0" w:color="auto"/>
          </w:divBdr>
        </w:div>
        <w:div w:id="337394757">
          <w:marLeft w:val="0"/>
          <w:marRight w:val="0"/>
          <w:marTop w:val="0"/>
          <w:marBottom w:val="0"/>
          <w:divBdr>
            <w:top w:val="none" w:sz="0" w:space="0" w:color="auto"/>
            <w:left w:val="none" w:sz="0" w:space="0" w:color="auto"/>
            <w:bottom w:val="none" w:sz="0" w:space="0" w:color="auto"/>
            <w:right w:val="none" w:sz="0" w:space="0" w:color="auto"/>
          </w:divBdr>
        </w:div>
        <w:div w:id="983312308">
          <w:marLeft w:val="0"/>
          <w:marRight w:val="0"/>
          <w:marTop w:val="0"/>
          <w:marBottom w:val="0"/>
          <w:divBdr>
            <w:top w:val="none" w:sz="0" w:space="0" w:color="auto"/>
            <w:left w:val="none" w:sz="0" w:space="0" w:color="auto"/>
            <w:bottom w:val="none" w:sz="0" w:space="0" w:color="auto"/>
            <w:right w:val="none" w:sz="0" w:space="0" w:color="auto"/>
          </w:divBdr>
        </w:div>
        <w:div w:id="992105902">
          <w:marLeft w:val="0"/>
          <w:marRight w:val="0"/>
          <w:marTop w:val="0"/>
          <w:marBottom w:val="0"/>
          <w:divBdr>
            <w:top w:val="none" w:sz="0" w:space="0" w:color="auto"/>
            <w:left w:val="none" w:sz="0" w:space="0" w:color="auto"/>
            <w:bottom w:val="none" w:sz="0" w:space="0" w:color="auto"/>
            <w:right w:val="none" w:sz="0" w:space="0" w:color="auto"/>
          </w:divBdr>
        </w:div>
      </w:divsChild>
    </w:div>
    <w:div w:id="500434710">
      <w:bodyDiv w:val="1"/>
      <w:marLeft w:val="0"/>
      <w:marRight w:val="0"/>
      <w:marTop w:val="0"/>
      <w:marBottom w:val="0"/>
      <w:divBdr>
        <w:top w:val="none" w:sz="0" w:space="0" w:color="auto"/>
        <w:left w:val="none" w:sz="0" w:space="0" w:color="auto"/>
        <w:bottom w:val="none" w:sz="0" w:space="0" w:color="auto"/>
        <w:right w:val="none" w:sz="0" w:space="0" w:color="auto"/>
      </w:divBdr>
    </w:div>
    <w:div w:id="623846491">
      <w:bodyDiv w:val="1"/>
      <w:marLeft w:val="0"/>
      <w:marRight w:val="0"/>
      <w:marTop w:val="0"/>
      <w:marBottom w:val="0"/>
      <w:divBdr>
        <w:top w:val="none" w:sz="0" w:space="0" w:color="auto"/>
        <w:left w:val="none" w:sz="0" w:space="0" w:color="auto"/>
        <w:bottom w:val="none" w:sz="0" w:space="0" w:color="auto"/>
        <w:right w:val="none" w:sz="0" w:space="0" w:color="auto"/>
      </w:divBdr>
      <w:divsChild>
        <w:div w:id="1740904215">
          <w:marLeft w:val="0"/>
          <w:marRight w:val="0"/>
          <w:marTop w:val="0"/>
          <w:marBottom w:val="0"/>
          <w:divBdr>
            <w:top w:val="none" w:sz="0" w:space="0" w:color="auto"/>
            <w:left w:val="none" w:sz="0" w:space="0" w:color="auto"/>
            <w:bottom w:val="none" w:sz="0" w:space="0" w:color="auto"/>
            <w:right w:val="none" w:sz="0" w:space="0" w:color="auto"/>
          </w:divBdr>
        </w:div>
        <w:div w:id="1405638939">
          <w:marLeft w:val="0"/>
          <w:marRight w:val="0"/>
          <w:marTop w:val="0"/>
          <w:marBottom w:val="0"/>
          <w:divBdr>
            <w:top w:val="none" w:sz="0" w:space="0" w:color="auto"/>
            <w:left w:val="none" w:sz="0" w:space="0" w:color="auto"/>
            <w:bottom w:val="none" w:sz="0" w:space="0" w:color="auto"/>
            <w:right w:val="none" w:sz="0" w:space="0" w:color="auto"/>
          </w:divBdr>
        </w:div>
        <w:div w:id="333000862">
          <w:marLeft w:val="0"/>
          <w:marRight w:val="0"/>
          <w:marTop w:val="0"/>
          <w:marBottom w:val="0"/>
          <w:divBdr>
            <w:top w:val="none" w:sz="0" w:space="0" w:color="auto"/>
            <w:left w:val="none" w:sz="0" w:space="0" w:color="auto"/>
            <w:bottom w:val="none" w:sz="0" w:space="0" w:color="auto"/>
            <w:right w:val="none" w:sz="0" w:space="0" w:color="auto"/>
          </w:divBdr>
        </w:div>
        <w:div w:id="1122722749">
          <w:marLeft w:val="0"/>
          <w:marRight w:val="0"/>
          <w:marTop w:val="0"/>
          <w:marBottom w:val="0"/>
          <w:divBdr>
            <w:top w:val="none" w:sz="0" w:space="0" w:color="auto"/>
            <w:left w:val="none" w:sz="0" w:space="0" w:color="auto"/>
            <w:bottom w:val="none" w:sz="0" w:space="0" w:color="auto"/>
            <w:right w:val="none" w:sz="0" w:space="0" w:color="auto"/>
          </w:divBdr>
        </w:div>
        <w:div w:id="2025158925">
          <w:marLeft w:val="0"/>
          <w:marRight w:val="0"/>
          <w:marTop w:val="0"/>
          <w:marBottom w:val="0"/>
          <w:divBdr>
            <w:top w:val="none" w:sz="0" w:space="0" w:color="auto"/>
            <w:left w:val="none" w:sz="0" w:space="0" w:color="auto"/>
            <w:bottom w:val="none" w:sz="0" w:space="0" w:color="auto"/>
            <w:right w:val="none" w:sz="0" w:space="0" w:color="auto"/>
          </w:divBdr>
        </w:div>
      </w:divsChild>
    </w:div>
    <w:div w:id="1246189701">
      <w:bodyDiv w:val="1"/>
      <w:marLeft w:val="0"/>
      <w:marRight w:val="0"/>
      <w:marTop w:val="0"/>
      <w:marBottom w:val="0"/>
      <w:divBdr>
        <w:top w:val="none" w:sz="0" w:space="0" w:color="auto"/>
        <w:left w:val="none" w:sz="0" w:space="0" w:color="auto"/>
        <w:bottom w:val="none" w:sz="0" w:space="0" w:color="auto"/>
        <w:right w:val="none" w:sz="0" w:space="0" w:color="auto"/>
      </w:divBdr>
      <w:divsChild>
        <w:div w:id="102193418">
          <w:marLeft w:val="0"/>
          <w:marRight w:val="0"/>
          <w:marTop w:val="0"/>
          <w:marBottom w:val="0"/>
          <w:divBdr>
            <w:top w:val="none" w:sz="0" w:space="0" w:color="auto"/>
            <w:left w:val="none" w:sz="0" w:space="0" w:color="auto"/>
            <w:bottom w:val="none" w:sz="0" w:space="0" w:color="auto"/>
            <w:right w:val="none" w:sz="0" w:space="0" w:color="auto"/>
          </w:divBdr>
        </w:div>
        <w:div w:id="2112780588">
          <w:marLeft w:val="0"/>
          <w:marRight w:val="0"/>
          <w:marTop w:val="0"/>
          <w:marBottom w:val="0"/>
          <w:divBdr>
            <w:top w:val="none" w:sz="0" w:space="0" w:color="auto"/>
            <w:left w:val="none" w:sz="0" w:space="0" w:color="auto"/>
            <w:bottom w:val="none" w:sz="0" w:space="0" w:color="auto"/>
            <w:right w:val="none" w:sz="0" w:space="0" w:color="auto"/>
          </w:divBdr>
        </w:div>
        <w:div w:id="703137214">
          <w:marLeft w:val="0"/>
          <w:marRight w:val="0"/>
          <w:marTop w:val="0"/>
          <w:marBottom w:val="0"/>
          <w:divBdr>
            <w:top w:val="none" w:sz="0" w:space="0" w:color="auto"/>
            <w:left w:val="none" w:sz="0" w:space="0" w:color="auto"/>
            <w:bottom w:val="none" w:sz="0" w:space="0" w:color="auto"/>
            <w:right w:val="none" w:sz="0" w:space="0" w:color="auto"/>
          </w:divBdr>
        </w:div>
        <w:div w:id="1160656732">
          <w:marLeft w:val="0"/>
          <w:marRight w:val="0"/>
          <w:marTop w:val="0"/>
          <w:marBottom w:val="0"/>
          <w:divBdr>
            <w:top w:val="none" w:sz="0" w:space="0" w:color="auto"/>
            <w:left w:val="none" w:sz="0" w:space="0" w:color="auto"/>
            <w:bottom w:val="none" w:sz="0" w:space="0" w:color="auto"/>
            <w:right w:val="none" w:sz="0" w:space="0" w:color="auto"/>
          </w:divBdr>
        </w:div>
        <w:div w:id="1603687404">
          <w:marLeft w:val="0"/>
          <w:marRight w:val="0"/>
          <w:marTop w:val="0"/>
          <w:marBottom w:val="0"/>
          <w:divBdr>
            <w:top w:val="none" w:sz="0" w:space="0" w:color="auto"/>
            <w:left w:val="none" w:sz="0" w:space="0" w:color="auto"/>
            <w:bottom w:val="none" w:sz="0" w:space="0" w:color="auto"/>
            <w:right w:val="none" w:sz="0" w:space="0" w:color="auto"/>
          </w:divBdr>
        </w:div>
        <w:div w:id="541289276">
          <w:marLeft w:val="0"/>
          <w:marRight w:val="0"/>
          <w:marTop w:val="0"/>
          <w:marBottom w:val="0"/>
          <w:divBdr>
            <w:top w:val="none" w:sz="0" w:space="0" w:color="auto"/>
            <w:left w:val="none" w:sz="0" w:space="0" w:color="auto"/>
            <w:bottom w:val="none" w:sz="0" w:space="0" w:color="auto"/>
            <w:right w:val="none" w:sz="0" w:space="0" w:color="auto"/>
          </w:divBdr>
        </w:div>
        <w:div w:id="788006">
          <w:marLeft w:val="0"/>
          <w:marRight w:val="0"/>
          <w:marTop w:val="0"/>
          <w:marBottom w:val="0"/>
          <w:divBdr>
            <w:top w:val="none" w:sz="0" w:space="0" w:color="auto"/>
            <w:left w:val="none" w:sz="0" w:space="0" w:color="auto"/>
            <w:bottom w:val="none" w:sz="0" w:space="0" w:color="auto"/>
            <w:right w:val="none" w:sz="0" w:space="0" w:color="auto"/>
          </w:divBdr>
        </w:div>
        <w:div w:id="2055155600">
          <w:marLeft w:val="0"/>
          <w:marRight w:val="0"/>
          <w:marTop w:val="0"/>
          <w:marBottom w:val="0"/>
          <w:divBdr>
            <w:top w:val="none" w:sz="0" w:space="0" w:color="auto"/>
            <w:left w:val="none" w:sz="0" w:space="0" w:color="auto"/>
            <w:bottom w:val="none" w:sz="0" w:space="0" w:color="auto"/>
            <w:right w:val="none" w:sz="0" w:space="0" w:color="auto"/>
          </w:divBdr>
        </w:div>
      </w:divsChild>
    </w:div>
    <w:div w:id="1369800440">
      <w:bodyDiv w:val="1"/>
      <w:marLeft w:val="0"/>
      <w:marRight w:val="0"/>
      <w:marTop w:val="0"/>
      <w:marBottom w:val="0"/>
      <w:divBdr>
        <w:top w:val="none" w:sz="0" w:space="0" w:color="auto"/>
        <w:left w:val="none" w:sz="0" w:space="0" w:color="auto"/>
        <w:bottom w:val="none" w:sz="0" w:space="0" w:color="auto"/>
        <w:right w:val="none" w:sz="0" w:space="0" w:color="auto"/>
      </w:divBdr>
      <w:divsChild>
        <w:div w:id="591281412">
          <w:marLeft w:val="0"/>
          <w:marRight w:val="0"/>
          <w:marTop w:val="0"/>
          <w:marBottom w:val="0"/>
          <w:divBdr>
            <w:top w:val="none" w:sz="0" w:space="0" w:color="auto"/>
            <w:left w:val="none" w:sz="0" w:space="0" w:color="auto"/>
            <w:bottom w:val="none" w:sz="0" w:space="0" w:color="auto"/>
            <w:right w:val="none" w:sz="0" w:space="0" w:color="auto"/>
          </w:divBdr>
        </w:div>
        <w:div w:id="1355031539">
          <w:marLeft w:val="0"/>
          <w:marRight w:val="0"/>
          <w:marTop w:val="0"/>
          <w:marBottom w:val="0"/>
          <w:divBdr>
            <w:top w:val="none" w:sz="0" w:space="0" w:color="auto"/>
            <w:left w:val="none" w:sz="0" w:space="0" w:color="auto"/>
            <w:bottom w:val="none" w:sz="0" w:space="0" w:color="auto"/>
            <w:right w:val="none" w:sz="0" w:space="0" w:color="auto"/>
          </w:divBdr>
        </w:div>
        <w:div w:id="965503049">
          <w:marLeft w:val="0"/>
          <w:marRight w:val="0"/>
          <w:marTop w:val="0"/>
          <w:marBottom w:val="0"/>
          <w:divBdr>
            <w:top w:val="none" w:sz="0" w:space="0" w:color="auto"/>
            <w:left w:val="none" w:sz="0" w:space="0" w:color="auto"/>
            <w:bottom w:val="none" w:sz="0" w:space="0" w:color="auto"/>
            <w:right w:val="none" w:sz="0" w:space="0" w:color="auto"/>
          </w:divBdr>
        </w:div>
      </w:divsChild>
    </w:div>
    <w:div w:id="1706757459">
      <w:bodyDiv w:val="1"/>
      <w:marLeft w:val="0"/>
      <w:marRight w:val="0"/>
      <w:marTop w:val="0"/>
      <w:marBottom w:val="0"/>
      <w:divBdr>
        <w:top w:val="none" w:sz="0" w:space="0" w:color="auto"/>
        <w:left w:val="none" w:sz="0" w:space="0" w:color="auto"/>
        <w:bottom w:val="none" w:sz="0" w:space="0" w:color="auto"/>
        <w:right w:val="none" w:sz="0" w:space="0" w:color="auto"/>
      </w:divBdr>
    </w:div>
    <w:div w:id="1851262720">
      <w:bodyDiv w:val="1"/>
      <w:marLeft w:val="0"/>
      <w:marRight w:val="0"/>
      <w:marTop w:val="0"/>
      <w:marBottom w:val="0"/>
      <w:divBdr>
        <w:top w:val="none" w:sz="0" w:space="0" w:color="auto"/>
        <w:left w:val="none" w:sz="0" w:space="0" w:color="auto"/>
        <w:bottom w:val="none" w:sz="0" w:space="0" w:color="auto"/>
        <w:right w:val="none" w:sz="0" w:space="0" w:color="auto"/>
      </w:divBdr>
    </w:div>
    <w:div w:id="19469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16CDB-99E6-415B-B5F1-99EAF0DB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64</Pages>
  <Words>31131</Words>
  <Characters>171223</Characters>
  <Application>Microsoft Office Word</Application>
  <DocSecurity>0</DocSecurity>
  <Lines>1426</Lines>
  <Paragraphs>403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dcterms:created xsi:type="dcterms:W3CDTF">2016-06-11T09:32:00Z</dcterms:created>
  <dcterms:modified xsi:type="dcterms:W3CDTF">2016-06-17T13:15:00Z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carlijndewildt@hotmail.com@www.mendeley.com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