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030DFB" w14:textId="2F510F61" w:rsidR="00414253" w:rsidRPr="00DA11E7" w:rsidRDefault="0065086B" w:rsidP="00DA11E7">
      <w:pPr>
        <w:rPr>
          <w:b/>
          <w:color w:val="FF0000"/>
          <w:sz w:val="28"/>
        </w:rPr>
      </w:pPr>
      <w:r>
        <w:rPr>
          <w:noProof/>
          <w:lang w:eastAsia="nl-NL"/>
        </w:rPr>
        <mc:AlternateContent>
          <mc:Choice Requires="wps">
            <w:drawing>
              <wp:anchor distT="0" distB="0" distL="114300" distR="114300" simplePos="0" relativeHeight="251670528" behindDoc="0" locked="0" layoutInCell="1" allowOverlap="1" wp14:anchorId="0785977D" wp14:editId="2B11453E">
                <wp:simplePos x="0" y="0"/>
                <wp:positionH relativeFrom="column">
                  <wp:posOffset>-2605039</wp:posOffset>
                </wp:positionH>
                <wp:positionV relativeFrom="paragraph">
                  <wp:posOffset>-1011863</wp:posOffset>
                </wp:positionV>
                <wp:extent cx="7600315" cy="9399270"/>
                <wp:effectExtent l="1138873" t="1642427" r="0" b="0"/>
                <wp:wrapNone/>
                <wp:docPr id="27" name="Gelijkbenige driehoek 27"/>
                <wp:cNvGraphicFramePr/>
                <a:graphic xmlns:a="http://schemas.openxmlformats.org/drawingml/2006/main">
                  <a:graphicData uri="http://schemas.microsoft.com/office/word/2010/wordprocessingShape">
                    <wps:wsp>
                      <wps:cNvSpPr/>
                      <wps:spPr>
                        <a:xfrm rot="6900244">
                          <a:off x="0" y="0"/>
                          <a:ext cx="7600315" cy="9399270"/>
                        </a:xfrm>
                        <a:prstGeom prst="triangle">
                          <a:avLst/>
                        </a:prstGeom>
                        <a:solidFill>
                          <a:schemeClr val="accent1">
                            <a:alpha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02629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27" o:spid="_x0000_s1026" type="#_x0000_t5" style="position:absolute;margin-left:-205.1pt;margin-top:-79.65pt;width:598.45pt;height:740.1pt;rotation:7536907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" fillcolor="#4f81bd [3204]" stroked="f" strokeweight="2pt">
                <v:fill opacity="9766f"/>
              </v:shape>
            </w:pict>
          </mc:Fallback>
        </mc:AlternateContent>
      </w:r>
      <w:r w:rsidR="00B205A1">
        <w:rPr>
          <w:noProof/>
          <w:lang w:eastAsia="nl-NL"/>
        </w:rPr>
        <mc:AlternateContent>
          <mc:Choice Requires="wps">
            <w:drawing>
              <wp:anchor distT="0" distB="0" distL="114300" distR="114300" simplePos="0" relativeHeight="251694080" behindDoc="0" locked="0" layoutInCell="1" allowOverlap="1" wp14:anchorId="509A2327" wp14:editId="444381E2">
                <wp:simplePos x="0" y="0"/>
                <wp:positionH relativeFrom="column">
                  <wp:posOffset>5478087</wp:posOffset>
                </wp:positionH>
                <wp:positionV relativeFrom="paragraph">
                  <wp:posOffset>106490</wp:posOffset>
                </wp:positionV>
                <wp:extent cx="2374265" cy="1403985"/>
                <wp:effectExtent l="0" t="0" r="635" b="5080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a:effectLst>
                          <a:outerShdw blurRad="50800" dist="38100" dir="2700000" algn="tl" rotWithShape="0">
                            <a:prstClr val="black">
                              <a:alpha val="40000"/>
                            </a:prstClr>
                          </a:outerShdw>
                        </a:effectLst>
                      </wps:spPr>
                      <wps:txbx>
                        <w:txbxContent>
                          <w:p w14:paraId="0EF673AD" w14:textId="77777777" w:rsidR="00DD4611" w:rsidRPr="00B205A1" w:rsidRDefault="00DD4611">
                            <w:pPr>
                              <w:rPr>
                                <w:color w:val="FFFFFF" w:themeColor="background1"/>
                                <w:sz w:val="36"/>
                              </w:rPr>
                            </w:pPr>
                            <w:r w:rsidRPr="00B205A1">
                              <w:rPr>
                                <w:color w:val="FFFFFF" w:themeColor="background1"/>
                                <w:sz w:val="36"/>
                              </w:rPr>
                              <w:t>2019</w:t>
                            </w:r>
                          </w:p>
                          <w:p w14:paraId="1FC074BD" w14:textId="77777777" w:rsidR="00DD4611" w:rsidRPr="00B205A1" w:rsidRDefault="00DD4611">
                            <w:pPr>
                              <w:rPr>
                                <w:sz w:val="24"/>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09A2327" id="_x0000_t202" coordsize="21600,21600" o:spt="202" path="m,l,21600r21600,l21600,xe">
                <v:stroke joinstyle="miter"/>
                <v:path gradientshapeok="t" o:connecttype="rect"/>
              </v:shapetype>
              <v:shape id="Tekstvak 2" o:spid="_x0000_s1026" type="#_x0000_t202" style="position:absolute;margin-left:431.35pt;margin-top:8.4pt;width:186.95pt;height:110.55pt;z-index:2516940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" filled="f" stroked="f">
                <v:shadow on="t" color="black" opacity="26214f" origin="-.5,-.5" offset=".74836mm,.74836mm"/>
                <v:textbox style="mso-fit-shape-to-text:t">
                  <w:txbxContent>
                    <w:p w14:paraId="0EF673AD" w14:textId="77777777" w:rsidR="00DD4611" w:rsidRPr="00B205A1" w:rsidRDefault="00DD4611">
                      <w:pPr>
                        <w:rPr>
                          <w:color w:val="FFFFFF" w:themeColor="background1"/>
                          <w:sz w:val="36"/>
                        </w:rPr>
                      </w:pPr>
                      <w:r w:rsidRPr="00B205A1">
                        <w:rPr>
                          <w:color w:val="FFFFFF" w:themeColor="background1"/>
                          <w:sz w:val="36"/>
                        </w:rPr>
                        <w:t>2019</w:t>
                      </w:r>
                    </w:p>
                    <w:p w14:paraId="1FC074BD" w14:textId="77777777" w:rsidR="00DD4611" w:rsidRPr="00B205A1" w:rsidRDefault="00DD4611">
                      <w:pPr>
                        <w:rPr>
                          <w:sz w:val="24"/>
                        </w:rPr>
                      </w:pPr>
                    </w:p>
                  </w:txbxContent>
                </v:textbox>
              </v:shape>
            </w:pict>
          </mc:Fallback>
        </mc:AlternateContent>
      </w:r>
      <w:r w:rsidR="00B205A1">
        <w:rPr>
          <w:b/>
          <w:noProof/>
          <w:color w:val="FF0000"/>
          <w:sz w:val="28"/>
          <w:lang w:eastAsia="nl-NL"/>
        </w:rPr>
        <mc:AlternateContent>
          <mc:Choice Requires="wps">
            <w:drawing>
              <wp:anchor distT="0" distB="0" distL="114300" distR="114300" simplePos="0" relativeHeight="251692032" behindDoc="0" locked="0" layoutInCell="1" allowOverlap="1" wp14:anchorId="6CDA9876" wp14:editId="1917CD26">
                <wp:simplePos x="0" y="0"/>
                <wp:positionH relativeFrom="column">
                  <wp:posOffset>5476875</wp:posOffset>
                </wp:positionH>
                <wp:positionV relativeFrom="paragraph">
                  <wp:posOffset>-948690</wp:posOffset>
                </wp:positionV>
                <wp:extent cx="679450" cy="1679575"/>
                <wp:effectExtent l="0" t="0" r="6350" b="0"/>
                <wp:wrapNone/>
                <wp:docPr id="368" name="Rechthoek 368"/>
                <wp:cNvGraphicFramePr/>
                <a:graphic xmlns:a="http://schemas.openxmlformats.org/drawingml/2006/main">
                  <a:graphicData uri="http://schemas.microsoft.com/office/word/2010/wordprocessingShape">
                    <wps:wsp>
                      <wps:cNvSpPr/>
                      <wps:spPr>
                        <a:xfrm>
                          <a:off x="0" y="0"/>
                          <a:ext cx="679450" cy="167957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4A0D7E" id="Rechthoek 368" o:spid="_x0000_s1026" style="position:absolute;margin-left:431.25pt;margin-top:-74.7pt;width:53.5pt;height:132.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" fillcolor="#365f91 [2404]" stroked="f" strokeweight="2pt"/>
            </w:pict>
          </mc:Fallback>
        </mc:AlternateContent>
      </w:r>
    </w:p>
    <w:p w14:paraId="26DF463E" w14:textId="77777777" w:rsidR="00DA11E7" w:rsidRDefault="00DA11E7" w:rsidP="00414253"/>
    <w:p w14:paraId="5F3C1FD6" w14:textId="76A80546" w:rsidR="00414253" w:rsidRPr="002039E1" w:rsidRDefault="0025325D" w:rsidP="00414253">
      <w:r>
        <w:rPr>
          <w:noProof/>
          <w:lang w:eastAsia="nl-NL"/>
        </w:rPr>
        <mc:AlternateContent>
          <mc:Choice Requires="wps">
            <w:drawing>
              <wp:anchor distT="0" distB="0" distL="114300" distR="114300" simplePos="0" relativeHeight="251698176" behindDoc="0" locked="0" layoutInCell="1" allowOverlap="1" wp14:anchorId="4125DC08" wp14:editId="647705B5">
                <wp:simplePos x="0" y="0"/>
                <wp:positionH relativeFrom="column">
                  <wp:posOffset>-172085</wp:posOffset>
                </wp:positionH>
                <wp:positionV relativeFrom="paragraph">
                  <wp:posOffset>21590</wp:posOffset>
                </wp:positionV>
                <wp:extent cx="6198870" cy="996950"/>
                <wp:effectExtent l="0" t="0" r="0" b="0"/>
                <wp:wrapNone/>
                <wp:docPr id="29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8870" cy="996950"/>
                        </a:xfrm>
                        <a:prstGeom prst="rect">
                          <a:avLst/>
                        </a:prstGeom>
                        <a:noFill/>
                        <a:ln w="9525">
                          <a:noFill/>
                          <a:miter lim="800000"/>
                          <a:headEnd/>
                          <a:tailEnd/>
                        </a:ln>
                      </wps:spPr>
                      <wps:txbx>
                        <w:txbxContent>
                          <w:p w14:paraId="2156FE79" w14:textId="77777777" w:rsidR="00DD4611" w:rsidRPr="00B71BDE" w:rsidRDefault="00DD4611" w:rsidP="00682C44">
                            <w:pPr>
                              <w:jc w:val="center"/>
                              <w:rPr>
                                <w:rFonts w:ascii="Book Antiqua" w:eastAsia="Batang" w:hAnsi="Book Antiqua"/>
                                <w:b/>
                                <w:color w:val="002060"/>
                                <w:sz w:val="48"/>
                              </w:rPr>
                            </w:pPr>
                            <w:r w:rsidRPr="00B71BDE">
                              <w:rPr>
                                <w:rFonts w:ascii="Book Antiqua" w:eastAsia="Batang" w:hAnsi="Book Antiqua"/>
                                <w:b/>
                                <w:color w:val="002060"/>
                                <w:sz w:val="48"/>
                              </w:rPr>
                              <w:t>Een stap vooruit of toch een stap terug?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5DC08" id="_x0000_s1027" type="#_x0000_t202" style="position:absolute;margin-left:-13.55pt;margin-top:1.7pt;width:488.1pt;height:7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" filled="f" stroked="f">
                <v:textbox>
                  <w:txbxContent>
                    <w:p w14:paraId="2156FE79" w14:textId="77777777" w:rsidR="00DD4611" w:rsidRPr="00B71BDE" w:rsidRDefault="00DD4611" w:rsidP="00682C44">
                      <w:pPr>
                        <w:jc w:val="center"/>
                        <w:rPr>
                          <w:rFonts w:ascii="Book Antiqua" w:eastAsia="Batang" w:hAnsi="Book Antiqua"/>
                          <w:b/>
                          <w:color w:val="002060"/>
                          <w:sz w:val="48"/>
                        </w:rPr>
                      </w:pPr>
                      <w:r w:rsidRPr="00B71BDE">
                        <w:rPr>
                          <w:rFonts w:ascii="Book Antiqua" w:eastAsia="Batang" w:hAnsi="Book Antiqua"/>
                          <w:b/>
                          <w:color w:val="002060"/>
                          <w:sz w:val="48"/>
                        </w:rPr>
                        <w:t>Een stap vooruit of toch een stap terug?</w:t>
                      </w:r>
                    </w:p>
                  </w:txbxContent>
                </v:textbox>
              </v:shape>
            </w:pict>
          </mc:Fallback>
        </mc:AlternateContent>
      </w:r>
    </w:p>
    <w:p w14:paraId="209E43CA" w14:textId="77777777" w:rsidR="00414253" w:rsidRPr="002039E1" w:rsidRDefault="00682C44" w:rsidP="00414253">
      <w:r>
        <w:rPr>
          <w:noProof/>
          <w:lang w:eastAsia="nl-NL"/>
        </w:rPr>
        <mc:AlternateContent>
          <mc:Choice Requires="wps">
            <w:drawing>
              <wp:anchor distT="0" distB="0" distL="114300" distR="114300" simplePos="0" relativeHeight="251713536" behindDoc="0" locked="0" layoutInCell="1" allowOverlap="1" wp14:anchorId="4522D2AF" wp14:editId="1E08A602">
                <wp:simplePos x="0" y="0"/>
                <wp:positionH relativeFrom="column">
                  <wp:posOffset>-121920</wp:posOffset>
                </wp:positionH>
                <wp:positionV relativeFrom="paragraph">
                  <wp:posOffset>241935</wp:posOffset>
                </wp:positionV>
                <wp:extent cx="6103818" cy="1403985"/>
                <wp:effectExtent l="0" t="0" r="0" b="1905"/>
                <wp:wrapNone/>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818" cy="1403985"/>
                        </a:xfrm>
                        <a:prstGeom prst="rect">
                          <a:avLst/>
                        </a:prstGeom>
                        <a:noFill/>
                        <a:ln w="9525">
                          <a:noFill/>
                          <a:miter lim="800000"/>
                          <a:headEnd/>
                          <a:tailEnd/>
                        </a:ln>
                      </wps:spPr>
                      <wps:txbx>
                        <w:txbxContent>
                          <w:p w14:paraId="7451A582" w14:textId="77777777" w:rsidR="00DD4611" w:rsidRPr="0065086B" w:rsidRDefault="00DD4611" w:rsidP="0065086B">
                            <w:pPr>
                              <w:jc w:val="center"/>
                              <w:rPr>
                                <w:sz w:val="28"/>
                              </w:rPr>
                            </w:pPr>
                            <w:r w:rsidRPr="0065086B">
                              <w:rPr>
                                <w:sz w:val="28"/>
                              </w:rPr>
                              <w:t xml:space="preserve">De sensitiviteit en </w:t>
                            </w:r>
                            <w:r w:rsidRPr="00443433">
                              <w:rPr>
                                <w:sz w:val="28"/>
                                <w:szCs w:val="28"/>
                              </w:rPr>
                              <w:t xml:space="preserve">specificiteit van de </w:t>
                            </w:r>
                            <w:proofErr w:type="spellStart"/>
                            <w:r w:rsidRPr="00443433">
                              <w:rPr>
                                <w:sz w:val="28"/>
                                <w:szCs w:val="28"/>
                              </w:rPr>
                              <w:t>dual</w:t>
                            </w:r>
                            <w:proofErr w:type="spellEnd"/>
                            <w:r w:rsidRPr="00443433">
                              <w:rPr>
                                <w:sz w:val="28"/>
                                <w:szCs w:val="28"/>
                              </w:rPr>
                              <w:t xml:space="preserve">-tracer </w:t>
                            </w:r>
                            <w:r w:rsidRPr="00443433">
                              <w:rPr>
                                <w:rFonts w:cstheme="minorHAnsi"/>
                                <w:sz w:val="28"/>
                                <w:szCs w:val="28"/>
                              </w:rPr>
                              <w:t>Tc-</w:t>
                            </w:r>
                            <w:r>
                              <w:rPr>
                                <w:rFonts w:cstheme="minorHAnsi"/>
                                <w:sz w:val="28"/>
                                <w:szCs w:val="28"/>
                              </w:rPr>
                              <w:t>99m-P</w:t>
                            </w:r>
                            <w:r w:rsidRPr="00443433">
                              <w:rPr>
                                <w:rFonts w:cstheme="minorHAnsi"/>
                                <w:sz w:val="28"/>
                                <w:szCs w:val="28"/>
                              </w:rPr>
                              <w:t xml:space="preserve">ertechnetaat en Tc-99m-Sestamibi </w:t>
                            </w:r>
                            <w:r w:rsidRPr="00443433">
                              <w:rPr>
                                <w:sz w:val="28"/>
                                <w:szCs w:val="28"/>
                              </w:rPr>
                              <w:t>SPECT-CT-scan</w:t>
                            </w:r>
                            <w:r w:rsidRPr="00443433">
                              <w:rPr>
                                <w:sz w:val="32"/>
                              </w:rPr>
                              <w:t xml:space="preserve"> </w:t>
                            </w:r>
                            <w:r w:rsidRPr="0065086B">
                              <w:rPr>
                                <w:sz w:val="28"/>
                              </w:rPr>
                              <w:t xml:space="preserve">en </w:t>
                            </w:r>
                            <w:r>
                              <w:rPr>
                                <w:sz w:val="28"/>
                              </w:rPr>
                              <w:t xml:space="preserve">de </w:t>
                            </w:r>
                            <w:r w:rsidRPr="0065086B">
                              <w:rPr>
                                <w:sz w:val="28"/>
                              </w:rPr>
                              <w:t>18F-Fluorocholine PET-CT</w:t>
                            </w:r>
                            <w:r>
                              <w:rPr>
                                <w:sz w:val="28"/>
                              </w:rPr>
                              <w:t>-scan</w:t>
                            </w:r>
                            <w:r w:rsidRPr="0065086B">
                              <w:rPr>
                                <w:sz w:val="28"/>
                              </w:rPr>
                              <w:t xml:space="preserve"> voor het diagnosticeren van </w:t>
                            </w:r>
                            <w:r>
                              <w:rPr>
                                <w:sz w:val="28"/>
                              </w:rPr>
                              <w:t>het</w:t>
                            </w:r>
                            <w:r w:rsidRPr="0065086B">
                              <w:rPr>
                                <w:sz w:val="28"/>
                              </w:rPr>
                              <w:t xml:space="preserve"> bijschildklieradenoom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22D2AF" id="_x0000_s1028" type="#_x0000_t202" style="position:absolute;margin-left:-9.6pt;margin-top:19.05pt;width:480.6pt;height:110.55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" filled="f" stroked="f">
                <v:textbox style="mso-fit-shape-to-text:t">
                  <w:txbxContent>
                    <w:p w14:paraId="7451A582" w14:textId="77777777" w:rsidR="00DD4611" w:rsidRPr="0065086B" w:rsidRDefault="00DD4611" w:rsidP="0065086B">
                      <w:pPr>
                        <w:jc w:val="center"/>
                        <w:rPr>
                          <w:sz w:val="28"/>
                        </w:rPr>
                      </w:pPr>
                      <w:r w:rsidRPr="0065086B">
                        <w:rPr>
                          <w:sz w:val="28"/>
                        </w:rPr>
                        <w:t xml:space="preserve">De sensitiviteit en </w:t>
                      </w:r>
                      <w:r w:rsidRPr="00443433">
                        <w:rPr>
                          <w:sz w:val="28"/>
                          <w:szCs w:val="28"/>
                        </w:rPr>
                        <w:t xml:space="preserve">specificiteit van de </w:t>
                      </w:r>
                      <w:proofErr w:type="spellStart"/>
                      <w:r w:rsidRPr="00443433">
                        <w:rPr>
                          <w:sz w:val="28"/>
                          <w:szCs w:val="28"/>
                        </w:rPr>
                        <w:t>dual</w:t>
                      </w:r>
                      <w:proofErr w:type="spellEnd"/>
                      <w:r w:rsidRPr="00443433">
                        <w:rPr>
                          <w:sz w:val="28"/>
                          <w:szCs w:val="28"/>
                        </w:rPr>
                        <w:t xml:space="preserve">-tracer </w:t>
                      </w:r>
                      <w:r w:rsidRPr="00443433">
                        <w:rPr>
                          <w:rFonts w:cstheme="minorHAnsi"/>
                          <w:sz w:val="28"/>
                          <w:szCs w:val="28"/>
                        </w:rPr>
                        <w:t>Tc-</w:t>
                      </w:r>
                      <w:r>
                        <w:rPr>
                          <w:rFonts w:cstheme="minorHAnsi"/>
                          <w:sz w:val="28"/>
                          <w:szCs w:val="28"/>
                        </w:rPr>
                        <w:t>99m-P</w:t>
                      </w:r>
                      <w:r w:rsidRPr="00443433">
                        <w:rPr>
                          <w:rFonts w:cstheme="minorHAnsi"/>
                          <w:sz w:val="28"/>
                          <w:szCs w:val="28"/>
                        </w:rPr>
                        <w:t xml:space="preserve">ertechnetaat en Tc-99m-Sestamibi </w:t>
                      </w:r>
                      <w:r w:rsidRPr="00443433">
                        <w:rPr>
                          <w:sz w:val="28"/>
                          <w:szCs w:val="28"/>
                        </w:rPr>
                        <w:t>SPECT-CT-scan</w:t>
                      </w:r>
                      <w:r w:rsidRPr="00443433">
                        <w:rPr>
                          <w:sz w:val="32"/>
                        </w:rPr>
                        <w:t xml:space="preserve"> </w:t>
                      </w:r>
                      <w:r w:rsidRPr="0065086B">
                        <w:rPr>
                          <w:sz w:val="28"/>
                        </w:rPr>
                        <w:t xml:space="preserve">en </w:t>
                      </w:r>
                      <w:r>
                        <w:rPr>
                          <w:sz w:val="28"/>
                        </w:rPr>
                        <w:t xml:space="preserve">de </w:t>
                      </w:r>
                      <w:r w:rsidRPr="0065086B">
                        <w:rPr>
                          <w:sz w:val="28"/>
                        </w:rPr>
                        <w:t>18F-Fluorocholine PET-CT</w:t>
                      </w:r>
                      <w:r>
                        <w:rPr>
                          <w:sz w:val="28"/>
                        </w:rPr>
                        <w:t>-scan</w:t>
                      </w:r>
                      <w:r w:rsidRPr="0065086B">
                        <w:rPr>
                          <w:sz w:val="28"/>
                        </w:rPr>
                        <w:t xml:space="preserve"> voor het diagnosticeren van </w:t>
                      </w:r>
                      <w:r>
                        <w:rPr>
                          <w:sz w:val="28"/>
                        </w:rPr>
                        <w:t>het</w:t>
                      </w:r>
                      <w:r w:rsidRPr="0065086B">
                        <w:rPr>
                          <w:sz w:val="28"/>
                        </w:rPr>
                        <w:t xml:space="preserve"> bijschildklieradenoom</w:t>
                      </w:r>
                    </w:p>
                  </w:txbxContent>
                </v:textbox>
              </v:shape>
            </w:pict>
          </mc:Fallback>
        </mc:AlternateContent>
      </w:r>
    </w:p>
    <w:p w14:paraId="729B5733" w14:textId="77777777" w:rsidR="00414253" w:rsidRPr="002039E1" w:rsidRDefault="00414253" w:rsidP="00414253"/>
    <w:p w14:paraId="4C6D2FEB" w14:textId="77777777" w:rsidR="00414253" w:rsidRPr="002039E1" w:rsidRDefault="00414253" w:rsidP="00414253"/>
    <w:p w14:paraId="13D435E5" w14:textId="2F66605B" w:rsidR="00414253" w:rsidRPr="002039E1" w:rsidRDefault="00414253" w:rsidP="00414253"/>
    <w:p w14:paraId="4F245EC4" w14:textId="77777777" w:rsidR="00414253" w:rsidRPr="002039E1" w:rsidRDefault="00055329" w:rsidP="00414253">
      <w:r>
        <w:rPr>
          <w:noProof/>
          <w:lang w:eastAsia="nl-NL"/>
        </w:rPr>
        <mc:AlternateContent>
          <mc:Choice Requires="wps">
            <w:drawing>
              <wp:anchor distT="0" distB="0" distL="114300" distR="114300" simplePos="0" relativeHeight="251688960" behindDoc="0" locked="0" layoutInCell="1" allowOverlap="1" wp14:anchorId="72D48268" wp14:editId="5D9BC677">
                <wp:simplePos x="0" y="0"/>
                <wp:positionH relativeFrom="column">
                  <wp:posOffset>-1386205</wp:posOffset>
                </wp:positionH>
                <wp:positionV relativeFrom="paragraph">
                  <wp:posOffset>201930</wp:posOffset>
                </wp:positionV>
                <wp:extent cx="2253615" cy="1966595"/>
                <wp:effectExtent l="0" t="0" r="0" b="0"/>
                <wp:wrapNone/>
                <wp:docPr id="363" name="Gelijkbenige driehoek 363"/>
                <wp:cNvGraphicFramePr/>
                <a:graphic xmlns:a="http://schemas.openxmlformats.org/drawingml/2006/main">
                  <a:graphicData uri="http://schemas.microsoft.com/office/word/2010/wordprocessingShape">
                    <wps:wsp>
                      <wps:cNvSpPr/>
                      <wps:spPr>
                        <a:xfrm rot="10800000">
                          <a:off x="0" y="0"/>
                          <a:ext cx="2253615" cy="1966595"/>
                        </a:xfrm>
                        <a:prstGeom prst="triangle">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81E18" id="Gelijkbenige driehoek 363" o:spid="_x0000_s1026" type="#_x0000_t5" style="position:absolute;margin-left:-109.15pt;margin-top:15.9pt;width:177.45pt;height:154.85pt;rotation:18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" fillcolor="#bad1ed [1951]" stroked="f" strokeweight="2pt"/>
            </w:pict>
          </mc:Fallback>
        </mc:AlternateContent>
      </w:r>
      <w:r>
        <w:rPr>
          <w:noProof/>
          <w:lang w:eastAsia="nl-NL"/>
        </w:rPr>
        <mc:AlternateContent>
          <mc:Choice Requires="wps">
            <w:drawing>
              <wp:anchor distT="0" distB="0" distL="114300" distR="114300" simplePos="0" relativeHeight="251686912" behindDoc="0" locked="0" layoutInCell="1" allowOverlap="1" wp14:anchorId="3C19B8A5" wp14:editId="41CD5D9F">
                <wp:simplePos x="0" y="0"/>
                <wp:positionH relativeFrom="column">
                  <wp:posOffset>1584135</wp:posOffset>
                </wp:positionH>
                <wp:positionV relativeFrom="paragraph">
                  <wp:posOffset>216535</wp:posOffset>
                </wp:positionV>
                <wp:extent cx="2253615" cy="1966595"/>
                <wp:effectExtent l="0" t="0" r="0" b="0"/>
                <wp:wrapNone/>
                <wp:docPr id="362" name="Gelijkbenige driehoek 362"/>
                <wp:cNvGraphicFramePr/>
                <a:graphic xmlns:a="http://schemas.openxmlformats.org/drawingml/2006/main">
                  <a:graphicData uri="http://schemas.microsoft.com/office/word/2010/wordprocessingShape">
                    <wps:wsp>
                      <wps:cNvSpPr/>
                      <wps:spPr>
                        <a:xfrm rot="10800000">
                          <a:off x="0" y="0"/>
                          <a:ext cx="2253615" cy="1966595"/>
                        </a:xfrm>
                        <a:prstGeom prs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71A41" id="Gelijkbenige driehoek 362" o:spid="_x0000_s1026" type="#_x0000_t5" style="position:absolute;margin-left:124.75pt;margin-top:17.05pt;width:177.45pt;height:154.85pt;rotation:18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" fillcolor="#8db3e2 [3215]" stroked="f" strokeweight="2pt"/>
            </w:pict>
          </mc:Fallback>
        </mc:AlternateContent>
      </w:r>
      <w:r>
        <w:rPr>
          <w:noProof/>
          <w:lang w:eastAsia="nl-NL"/>
        </w:rPr>
        <mc:AlternateContent>
          <mc:Choice Requires="wps">
            <w:drawing>
              <wp:anchor distT="0" distB="0" distL="114300" distR="114300" simplePos="0" relativeHeight="251696128" behindDoc="0" locked="0" layoutInCell="1" allowOverlap="1" wp14:anchorId="7E8D61C4" wp14:editId="10ECA793">
                <wp:simplePos x="0" y="0"/>
                <wp:positionH relativeFrom="column">
                  <wp:posOffset>78295</wp:posOffset>
                </wp:positionH>
                <wp:positionV relativeFrom="paragraph">
                  <wp:posOffset>177165</wp:posOffset>
                </wp:positionV>
                <wp:extent cx="2253615" cy="1966595"/>
                <wp:effectExtent l="0" t="0" r="0" b="0"/>
                <wp:wrapNone/>
                <wp:docPr id="289" name="Gelijkbenige driehoek 289"/>
                <wp:cNvGraphicFramePr/>
                <a:graphic xmlns:a="http://schemas.openxmlformats.org/drawingml/2006/main">
                  <a:graphicData uri="http://schemas.microsoft.com/office/word/2010/wordprocessingShape">
                    <wps:wsp>
                      <wps:cNvSpPr/>
                      <wps:spPr>
                        <a:xfrm>
                          <a:off x="0" y="0"/>
                          <a:ext cx="2253615" cy="1966595"/>
                        </a:xfrm>
                        <a:prstGeom prs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3C4DF" id="Gelijkbenige driehoek 289" o:spid="_x0000_s1026" type="#_x0000_t5" style="position:absolute;margin-left:6.15pt;margin-top:13.95pt;width:177.45pt;height:154.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" fillcolor="#365f91 [2404]" stroked="f" strokeweight="2pt"/>
            </w:pict>
          </mc:Fallback>
        </mc:AlternateContent>
      </w:r>
      <w:r>
        <w:rPr>
          <w:noProof/>
          <w:lang w:eastAsia="nl-NL"/>
        </w:rPr>
        <mc:AlternateContent>
          <mc:Choice Requires="wps">
            <w:drawing>
              <wp:anchor distT="0" distB="0" distL="114300" distR="114300" simplePos="0" relativeHeight="251703296" behindDoc="0" locked="0" layoutInCell="1" allowOverlap="1" wp14:anchorId="61E5602F" wp14:editId="37A7C43D">
                <wp:simplePos x="0" y="0"/>
                <wp:positionH relativeFrom="column">
                  <wp:posOffset>6023420</wp:posOffset>
                </wp:positionH>
                <wp:positionV relativeFrom="paragraph">
                  <wp:posOffset>184150</wp:posOffset>
                </wp:positionV>
                <wp:extent cx="2253615" cy="1966595"/>
                <wp:effectExtent l="0" t="0" r="0" b="0"/>
                <wp:wrapNone/>
                <wp:docPr id="293" name="Gelijkbenige driehoek 293"/>
                <wp:cNvGraphicFramePr/>
                <a:graphic xmlns:a="http://schemas.openxmlformats.org/drawingml/2006/main">
                  <a:graphicData uri="http://schemas.microsoft.com/office/word/2010/wordprocessingShape">
                    <wps:wsp>
                      <wps:cNvSpPr/>
                      <wps:spPr>
                        <a:xfrm>
                          <a:off x="0" y="0"/>
                          <a:ext cx="2253615" cy="1966595"/>
                        </a:xfrm>
                        <a:prstGeom prs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8EEFC" id="Gelijkbenige driehoek 293" o:spid="_x0000_s1026" type="#_x0000_t5" style="position:absolute;margin-left:474.3pt;margin-top:14.5pt;width:177.45pt;height:154.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" fillcolor="#8db3e2 [3215]" stroked="f" strokeweight="2pt"/>
            </w:pict>
          </mc:Fallback>
        </mc:AlternateContent>
      </w:r>
      <w:r>
        <w:rPr>
          <w:noProof/>
          <w:lang w:eastAsia="nl-NL"/>
        </w:rPr>
        <mc:AlternateContent>
          <mc:Choice Requires="wps">
            <w:drawing>
              <wp:anchor distT="0" distB="0" distL="114300" distR="114300" simplePos="0" relativeHeight="251680768" behindDoc="0" locked="0" layoutInCell="1" allowOverlap="1" wp14:anchorId="3A2037D8" wp14:editId="010B3197">
                <wp:simplePos x="0" y="0"/>
                <wp:positionH relativeFrom="column">
                  <wp:posOffset>3070035</wp:posOffset>
                </wp:positionH>
                <wp:positionV relativeFrom="paragraph">
                  <wp:posOffset>195580</wp:posOffset>
                </wp:positionV>
                <wp:extent cx="2253615" cy="1966595"/>
                <wp:effectExtent l="0" t="0" r="0" b="0"/>
                <wp:wrapNone/>
                <wp:docPr id="359" name="Gelijkbenige driehoek 359"/>
                <wp:cNvGraphicFramePr/>
                <a:graphic xmlns:a="http://schemas.openxmlformats.org/drawingml/2006/main">
                  <a:graphicData uri="http://schemas.microsoft.com/office/word/2010/wordprocessingShape">
                    <wps:wsp>
                      <wps:cNvSpPr/>
                      <wps:spPr>
                        <a:xfrm>
                          <a:off x="0" y="0"/>
                          <a:ext cx="2253615" cy="1966595"/>
                        </a:xfrm>
                        <a:prstGeom prst="triangle">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51407" id="Gelijkbenige driehoek 359" o:spid="_x0000_s1026" type="#_x0000_t5" style="position:absolute;margin-left:241.75pt;margin-top:15.4pt;width:177.45pt;height:154.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" fillcolor="#bad1ed [1951]" stroked="f" strokeweight="2pt"/>
            </w:pict>
          </mc:Fallback>
        </mc:AlternateContent>
      </w:r>
      <w:r>
        <w:rPr>
          <w:noProof/>
          <w:lang w:eastAsia="nl-NL"/>
        </w:rPr>
        <mc:AlternateContent>
          <mc:Choice Requires="wps">
            <w:drawing>
              <wp:anchor distT="0" distB="0" distL="114300" distR="114300" simplePos="0" relativeHeight="251701248" behindDoc="0" locked="0" layoutInCell="1" allowOverlap="1" wp14:anchorId="257A1259" wp14:editId="571EA56A">
                <wp:simplePos x="0" y="0"/>
                <wp:positionH relativeFrom="column">
                  <wp:posOffset>4577270</wp:posOffset>
                </wp:positionH>
                <wp:positionV relativeFrom="paragraph">
                  <wp:posOffset>242570</wp:posOffset>
                </wp:positionV>
                <wp:extent cx="2253615" cy="1966595"/>
                <wp:effectExtent l="0" t="0" r="0" b="0"/>
                <wp:wrapNone/>
                <wp:docPr id="292" name="Gelijkbenige driehoek 292"/>
                <wp:cNvGraphicFramePr/>
                <a:graphic xmlns:a="http://schemas.openxmlformats.org/drawingml/2006/main">
                  <a:graphicData uri="http://schemas.microsoft.com/office/word/2010/wordprocessingShape">
                    <wps:wsp>
                      <wps:cNvSpPr/>
                      <wps:spPr>
                        <a:xfrm rot="10800000">
                          <a:off x="0" y="0"/>
                          <a:ext cx="2253615" cy="1966595"/>
                        </a:xfrm>
                        <a:prstGeom prst="triangle">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73840" id="Gelijkbenige driehoek 292" o:spid="_x0000_s1026" type="#_x0000_t5" style="position:absolute;margin-left:360.4pt;margin-top:19.1pt;width:177.45pt;height:154.85pt;rotation:18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" fillcolor="#365f91 [2404]" stroked="f" strokeweight="2pt"/>
            </w:pict>
          </mc:Fallback>
        </mc:AlternateContent>
      </w:r>
    </w:p>
    <w:p w14:paraId="41547778" w14:textId="77777777" w:rsidR="00414253" w:rsidRDefault="00414253" w:rsidP="00414253"/>
    <w:p w14:paraId="60781082" w14:textId="77777777" w:rsidR="00414253" w:rsidRDefault="00414253" w:rsidP="00414253"/>
    <w:p w14:paraId="791E23DD" w14:textId="77777777" w:rsidR="00414253" w:rsidRDefault="00414253" w:rsidP="00414253"/>
    <w:p w14:paraId="1452D0EB" w14:textId="77777777" w:rsidR="00414253" w:rsidRDefault="00414253" w:rsidP="00414253"/>
    <w:p w14:paraId="4825961F" w14:textId="77777777" w:rsidR="00414253" w:rsidRDefault="00414253" w:rsidP="00414253"/>
    <w:p w14:paraId="64FCF96D" w14:textId="3D11AC66" w:rsidR="00414253" w:rsidRDefault="00414253" w:rsidP="00414253"/>
    <w:p w14:paraId="57F9C674" w14:textId="45790FD7" w:rsidR="00414253" w:rsidRDefault="001D4806" w:rsidP="00414253">
      <w:r>
        <w:rPr>
          <w:noProof/>
          <w:lang w:eastAsia="nl-NL"/>
        </w:rPr>
        <w:drawing>
          <wp:anchor distT="0" distB="0" distL="114300" distR="114300" simplePos="0" relativeHeight="251717632" behindDoc="0" locked="0" layoutInCell="1" allowOverlap="1" wp14:anchorId="4DBCCAFB" wp14:editId="48FF4088">
            <wp:simplePos x="0" y="0"/>
            <wp:positionH relativeFrom="column">
              <wp:posOffset>3066415</wp:posOffset>
            </wp:positionH>
            <wp:positionV relativeFrom="paragraph">
              <wp:posOffset>204470</wp:posOffset>
            </wp:positionV>
            <wp:extent cx="2035810" cy="2076450"/>
            <wp:effectExtent l="0" t="0" r="254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5703" t="25125" r="74049" b="47104"/>
                    <a:stretch/>
                  </pic:blipFill>
                  <pic:spPr bwMode="auto">
                    <a:xfrm>
                      <a:off x="0" y="0"/>
                      <a:ext cx="2035810" cy="2076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18656" behindDoc="0" locked="0" layoutInCell="1" allowOverlap="1" wp14:anchorId="1B246473" wp14:editId="5E2E437A">
            <wp:simplePos x="0" y="0"/>
            <wp:positionH relativeFrom="column">
              <wp:posOffset>768350</wp:posOffset>
            </wp:positionH>
            <wp:positionV relativeFrom="paragraph">
              <wp:posOffset>211455</wp:posOffset>
            </wp:positionV>
            <wp:extent cx="2089150" cy="2139315"/>
            <wp:effectExtent l="0" t="0" r="635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4934" t="31221" r="84818" b="41008"/>
                    <a:stretch/>
                  </pic:blipFill>
                  <pic:spPr bwMode="auto">
                    <a:xfrm>
                      <a:off x="0" y="0"/>
                      <a:ext cx="2089150" cy="2139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2E04">
        <w:rPr>
          <w:noProof/>
          <w:lang w:eastAsia="nl-NL"/>
        </w:rPr>
        <mc:AlternateContent>
          <mc:Choice Requires="wps">
            <w:drawing>
              <wp:anchor distT="0" distB="0" distL="114300" distR="114300" simplePos="0" relativeHeight="251699200" behindDoc="0" locked="0" layoutInCell="1" allowOverlap="1" wp14:anchorId="2FDF85E6" wp14:editId="52C2B6B1">
                <wp:simplePos x="0" y="0"/>
                <wp:positionH relativeFrom="column">
                  <wp:posOffset>-930910</wp:posOffset>
                </wp:positionH>
                <wp:positionV relativeFrom="paragraph">
                  <wp:posOffset>207645</wp:posOffset>
                </wp:positionV>
                <wp:extent cx="7697470" cy="2073275"/>
                <wp:effectExtent l="0" t="0" r="0" b="3175"/>
                <wp:wrapNone/>
                <wp:docPr id="291" name="Rechthoek 291"/>
                <wp:cNvGraphicFramePr/>
                <a:graphic xmlns:a="http://schemas.openxmlformats.org/drawingml/2006/main">
                  <a:graphicData uri="http://schemas.microsoft.com/office/word/2010/wordprocessingShape">
                    <wps:wsp>
                      <wps:cNvSpPr/>
                      <wps:spPr>
                        <a:xfrm>
                          <a:off x="0" y="0"/>
                          <a:ext cx="7697470" cy="2073275"/>
                        </a:xfrm>
                        <a:prstGeom prst="rect">
                          <a:avLst/>
                        </a:prstGeom>
                        <a:solidFill>
                          <a:srgbClr val="E8E8E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DF0A0B" id="Rechthoek 291" o:spid="_x0000_s1026" style="position:absolute;margin-left:-73.3pt;margin-top:16.35pt;width:606.1pt;height:163.2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" fillcolor="#e8e8e8" stroked="f" strokeweight="2pt"/>
            </w:pict>
          </mc:Fallback>
        </mc:AlternateContent>
      </w:r>
      <w:r w:rsidR="00B205A1">
        <w:rPr>
          <w:noProof/>
          <w:lang w:eastAsia="nl-NL"/>
        </w:rPr>
        <mc:AlternateContent>
          <mc:Choice Requires="wps">
            <w:drawing>
              <wp:anchor distT="0" distB="0" distL="114300" distR="114300" simplePos="0" relativeHeight="251672576" behindDoc="0" locked="0" layoutInCell="1" allowOverlap="1" wp14:anchorId="5617447A" wp14:editId="726D4906">
                <wp:simplePos x="0" y="0"/>
                <wp:positionH relativeFrom="column">
                  <wp:posOffset>-4164965</wp:posOffset>
                </wp:positionH>
                <wp:positionV relativeFrom="paragraph">
                  <wp:posOffset>285750</wp:posOffset>
                </wp:positionV>
                <wp:extent cx="8069580" cy="5081905"/>
                <wp:effectExtent l="0" t="0" r="7620" b="4445"/>
                <wp:wrapNone/>
                <wp:docPr id="28" name="Gelijkbenige driehoek 28"/>
                <wp:cNvGraphicFramePr/>
                <a:graphic xmlns:a="http://schemas.openxmlformats.org/drawingml/2006/main">
                  <a:graphicData uri="http://schemas.microsoft.com/office/word/2010/wordprocessingShape">
                    <wps:wsp>
                      <wps:cNvSpPr/>
                      <wps:spPr>
                        <a:xfrm>
                          <a:off x="0" y="0"/>
                          <a:ext cx="8069580" cy="5081905"/>
                        </a:xfrm>
                        <a:prstGeom prst="triangle">
                          <a:avLst/>
                        </a:prstGeom>
                        <a:solidFill>
                          <a:schemeClr val="accent1">
                            <a:alpha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A02D2" id="Gelijkbenige driehoek 28" o:spid="_x0000_s1026" type="#_x0000_t5" style="position:absolute;margin-left:-327.95pt;margin-top:22.5pt;width:635.4pt;height:400.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" fillcolor="#4f81bd [3204]" stroked="f" strokeweight="2pt">
                <v:fill opacity="9766f"/>
              </v:shape>
            </w:pict>
          </mc:Fallback>
        </mc:AlternateContent>
      </w:r>
    </w:p>
    <w:p w14:paraId="243F33A6" w14:textId="676AD0DA" w:rsidR="00414253" w:rsidRDefault="00414253" w:rsidP="00414253"/>
    <w:p w14:paraId="27AD232D" w14:textId="77777777" w:rsidR="00414253" w:rsidRPr="002039E1" w:rsidRDefault="00414253" w:rsidP="00414253"/>
    <w:p w14:paraId="382B2DD8" w14:textId="335149FD" w:rsidR="00414253" w:rsidRPr="002039E1" w:rsidRDefault="00414253" w:rsidP="00414253"/>
    <w:p w14:paraId="6B8A8FA8" w14:textId="385F2A7E" w:rsidR="00414253" w:rsidRDefault="00414253" w:rsidP="00414253"/>
    <w:p w14:paraId="3DB61837" w14:textId="712D913C" w:rsidR="002014B2" w:rsidRPr="002039E1" w:rsidRDefault="002014B2" w:rsidP="00414253"/>
    <w:p w14:paraId="0DCBDD4F" w14:textId="0F5E331B" w:rsidR="00414253" w:rsidRPr="002039E1" w:rsidRDefault="00414253" w:rsidP="00414253"/>
    <w:p w14:paraId="60F5E5AE" w14:textId="273DF3B9" w:rsidR="00414253" w:rsidRPr="002039E1" w:rsidRDefault="00DA11E7" w:rsidP="00414253">
      <w:r w:rsidRPr="00DC6AEC">
        <w:rPr>
          <w:b/>
          <w:noProof/>
          <w:color w:val="FF0000"/>
          <w:sz w:val="22"/>
          <w:lang w:eastAsia="nl-NL"/>
        </w:rPr>
        <mc:AlternateContent>
          <mc:Choice Requires="wps">
            <w:drawing>
              <wp:anchor distT="0" distB="0" distL="114300" distR="114300" simplePos="0" relativeHeight="251715584" behindDoc="0" locked="0" layoutInCell="1" allowOverlap="1" wp14:anchorId="17F4BCE7" wp14:editId="4A0A0EC0">
                <wp:simplePos x="0" y="0"/>
                <wp:positionH relativeFrom="column">
                  <wp:posOffset>-781050</wp:posOffset>
                </wp:positionH>
                <wp:positionV relativeFrom="paragraph">
                  <wp:posOffset>177165</wp:posOffset>
                </wp:positionV>
                <wp:extent cx="2374265" cy="1403985"/>
                <wp:effectExtent l="0" t="0" r="0" b="0"/>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B31EB12" w14:textId="77777777" w:rsidR="00DD4611" w:rsidRPr="00B71BDE" w:rsidRDefault="00DD4611" w:rsidP="00B67988">
                            <w:pPr>
                              <w:spacing w:before="0" w:after="0" w:line="240" w:lineRule="auto"/>
                              <w:rPr>
                                <w:rFonts w:ascii="Book Antiqua" w:eastAsia="Batang" w:hAnsi="Book Antiqua"/>
                                <w:b/>
                                <w:color w:val="002060"/>
                                <w:sz w:val="28"/>
                              </w:rPr>
                            </w:pPr>
                            <w:r w:rsidRPr="00B71BDE">
                              <w:rPr>
                                <w:rFonts w:ascii="Book Antiqua" w:eastAsia="Batang" w:hAnsi="Book Antiqua"/>
                                <w:b/>
                                <w:color w:val="002060"/>
                                <w:sz w:val="28"/>
                              </w:rPr>
                              <w:t>Kylie Koers</w:t>
                            </w:r>
                          </w:p>
                          <w:p w14:paraId="45140D65" w14:textId="77777777" w:rsidR="00DD4611" w:rsidRPr="00B71BDE" w:rsidRDefault="00DD4611" w:rsidP="00B67988">
                            <w:pPr>
                              <w:spacing w:before="0" w:after="0" w:line="240" w:lineRule="auto"/>
                              <w:rPr>
                                <w:rFonts w:ascii="Book Antiqua" w:eastAsia="Batang" w:hAnsi="Book Antiqua"/>
                                <w:b/>
                                <w:color w:val="002060"/>
                                <w:sz w:val="28"/>
                              </w:rPr>
                            </w:pPr>
                            <w:r w:rsidRPr="00B71BDE">
                              <w:rPr>
                                <w:rFonts w:ascii="Book Antiqua" w:eastAsia="Batang" w:hAnsi="Book Antiqua"/>
                                <w:b/>
                                <w:color w:val="002060"/>
                                <w:sz w:val="28"/>
                              </w:rPr>
                              <w:t>Jenny Miedema</w:t>
                            </w:r>
                          </w:p>
                          <w:p w14:paraId="2D52BF46" w14:textId="77777777" w:rsidR="00DD4611" w:rsidRPr="00B71BDE" w:rsidRDefault="00DD4611" w:rsidP="00DC6AEC">
                            <w:pPr>
                              <w:spacing w:before="120" w:after="120"/>
                              <w:rPr>
                                <w:rFonts w:ascii="Book Antiqua" w:eastAsia="Batang" w:hAnsi="Book Antiqua"/>
                                <w:b/>
                                <w:color w:val="002060"/>
                                <w:sz w:val="24"/>
                              </w:rPr>
                            </w:pPr>
                          </w:p>
                          <w:p w14:paraId="212C987B" w14:textId="605F76E0" w:rsidR="00DD4611" w:rsidRPr="00B71BDE" w:rsidRDefault="00DD4611" w:rsidP="00DC6AEC">
                            <w:pPr>
                              <w:spacing w:before="120" w:after="120"/>
                              <w:rPr>
                                <w:rFonts w:ascii="Book Antiqua" w:eastAsia="Batang" w:hAnsi="Book Antiqua"/>
                                <w:i/>
                                <w:color w:val="002060"/>
                                <w:sz w:val="28"/>
                              </w:rPr>
                            </w:pPr>
                            <w:r w:rsidRPr="00B71BDE">
                              <w:rPr>
                                <w:rFonts w:ascii="Book Antiqua" w:eastAsia="Batang" w:hAnsi="Book Antiqua"/>
                                <w:i/>
                                <w:color w:val="002060"/>
                                <w:sz w:val="28"/>
                              </w:rPr>
                              <w:t>Praktijkgericht onderzoek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7F4BCE7" id="_x0000_s1029" type="#_x0000_t202" style="position:absolute;margin-left:-61.5pt;margin-top:13.95pt;width:186.95pt;height:110.55pt;z-index:2517155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" filled="f" stroked="f">
                <v:textbox style="mso-fit-shape-to-text:t">
                  <w:txbxContent>
                    <w:p w14:paraId="7B31EB12" w14:textId="77777777" w:rsidR="00DD4611" w:rsidRPr="00B71BDE" w:rsidRDefault="00DD4611" w:rsidP="00B67988">
                      <w:pPr>
                        <w:spacing w:before="0" w:after="0" w:line="240" w:lineRule="auto"/>
                        <w:rPr>
                          <w:rFonts w:ascii="Book Antiqua" w:eastAsia="Batang" w:hAnsi="Book Antiqua"/>
                          <w:b/>
                          <w:color w:val="002060"/>
                          <w:sz w:val="28"/>
                        </w:rPr>
                      </w:pPr>
                      <w:r w:rsidRPr="00B71BDE">
                        <w:rPr>
                          <w:rFonts w:ascii="Book Antiqua" w:eastAsia="Batang" w:hAnsi="Book Antiqua"/>
                          <w:b/>
                          <w:color w:val="002060"/>
                          <w:sz w:val="28"/>
                        </w:rPr>
                        <w:t>Kylie Koers</w:t>
                      </w:r>
                    </w:p>
                    <w:p w14:paraId="45140D65" w14:textId="77777777" w:rsidR="00DD4611" w:rsidRPr="00B71BDE" w:rsidRDefault="00DD4611" w:rsidP="00B67988">
                      <w:pPr>
                        <w:spacing w:before="0" w:after="0" w:line="240" w:lineRule="auto"/>
                        <w:rPr>
                          <w:rFonts w:ascii="Book Antiqua" w:eastAsia="Batang" w:hAnsi="Book Antiqua"/>
                          <w:b/>
                          <w:color w:val="002060"/>
                          <w:sz w:val="28"/>
                        </w:rPr>
                      </w:pPr>
                      <w:r w:rsidRPr="00B71BDE">
                        <w:rPr>
                          <w:rFonts w:ascii="Book Antiqua" w:eastAsia="Batang" w:hAnsi="Book Antiqua"/>
                          <w:b/>
                          <w:color w:val="002060"/>
                          <w:sz w:val="28"/>
                        </w:rPr>
                        <w:t>Jenny Miedema</w:t>
                      </w:r>
                    </w:p>
                    <w:p w14:paraId="2D52BF46" w14:textId="77777777" w:rsidR="00DD4611" w:rsidRPr="00B71BDE" w:rsidRDefault="00DD4611" w:rsidP="00DC6AEC">
                      <w:pPr>
                        <w:spacing w:before="120" w:after="120"/>
                        <w:rPr>
                          <w:rFonts w:ascii="Book Antiqua" w:eastAsia="Batang" w:hAnsi="Book Antiqua"/>
                          <w:b/>
                          <w:color w:val="002060"/>
                          <w:sz w:val="24"/>
                        </w:rPr>
                      </w:pPr>
                    </w:p>
                    <w:p w14:paraId="212C987B" w14:textId="605F76E0" w:rsidR="00DD4611" w:rsidRPr="00B71BDE" w:rsidRDefault="00DD4611" w:rsidP="00DC6AEC">
                      <w:pPr>
                        <w:spacing w:before="120" w:after="120"/>
                        <w:rPr>
                          <w:rFonts w:ascii="Book Antiqua" w:eastAsia="Batang" w:hAnsi="Book Antiqua"/>
                          <w:i/>
                          <w:color w:val="002060"/>
                          <w:sz w:val="28"/>
                        </w:rPr>
                      </w:pPr>
                      <w:r w:rsidRPr="00B71BDE">
                        <w:rPr>
                          <w:rFonts w:ascii="Book Antiqua" w:eastAsia="Batang" w:hAnsi="Book Antiqua"/>
                          <w:i/>
                          <w:color w:val="002060"/>
                          <w:sz w:val="28"/>
                        </w:rPr>
                        <w:t>Praktijkgericht onderzoek</w:t>
                      </w:r>
                    </w:p>
                  </w:txbxContent>
                </v:textbox>
              </v:shape>
            </w:pict>
          </mc:Fallback>
        </mc:AlternateContent>
      </w:r>
    </w:p>
    <w:p w14:paraId="54793713" w14:textId="550E78D2" w:rsidR="00414253" w:rsidRPr="002039E1" w:rsidRDefault="00414253" w:rsidP="00414253"/>
    <w:p w14:paraId="4942BF33" w14:textId="3A5073D2" w:rsidR="00414253" w:rsidRDefault="00414253" w:rsidP="00414253"/>
    <w:p w14:paraId="3A4AC4D4" w14:textId="6F5E4B5E" w:rsidR="00DA11E7" w:rsidRPr="002039E1" w:rsidRDefault="00DA11E7" w:rsidP="00414253"/>
    <w:p w14:paraId="78460F8D" w14:textId="0F7E508F" w:rsidR="00414253" w:rsidRPr="002039E1" w:rsidRDefault="002E050D" w:rsidP="00414253">
      <w:r>
        <w:rPr>
          <w:noProof/>
          <w:lang w:eastAsia="nl-NL"/>
        </w:rPr>
        <w:drawing>
          <wp:anchor distT="0" distB="0" distL="114300" distR="114300" simplePos="0" relativeHeight="251704320" behindDoc="1" locked="0" layoutInCell="1" allowOverlap="1" wp14:anchorId="452BC782" wp14:editId="24056439">
            <wp:simplePos x="0" y="0"/>
            <wp:positionH relativeFrom="column">
              <wp:posOffset>3168015</wp:posOffset>
            </wp:positionH>
            <wp:positionV relativeFrom="paragraph">
              <wp:posOffset>-320675</wp:posOffset>
            </wp:positionV>
            <wp:extent cx="2113280" cy="1266190"/>
            <wp:effectExtent l="0" t="0" r="1270" b="0"/>
            <wp:wrapTight wrapText="bothSides">
              <wp:wrapPolygon edited="0">
                <wp:start x="0" y="0"/>
                <wp:lineTo x="0" y="21123"/>
                <wp:lineTo x="21418" y="21123"/>
                <wp:lineTo x="21418" y="0"/>
                <wp:lineTo x="0" y="0"/>
              </wp:wrapPolygon>
            </wp:wrapTight>
            <wp:docPr id="294" name="Afbeelding 294" descr="https://www.thebackbone.nl/wp-content/uploads/2017/07/Martiniziekenhu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hebackbone.nl/wp-content/uploads/2017/07/Martiniziekenhuis.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7121" t="21216" r="17866" b="20350"/>
                    <a:stretch/>
                  </pic:blipFill>
                  <pic:spPr bwMode="auto">
                    <a:xfrm>
                      <a:off x="0" y="0"/>
                      <a:ext cx="2113280" cy="1266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2A4226" w14:textId="08D19BC3" w:rsidR="00DA11E7" w:rsidRDefault="002E050D" w:rsidP="00414253">
      <w:r>
        <w:rPr>
          <w:noProof/>
          <w:color w:val="0000FF"/>
          <w:lang w:eastAsia="nl-NL"/>
        </w:rPr>
        <w:drawing>
          <wp:anchor distT="0" distB="0" distL="114300" distR="114300" simplePos="0" relativeHeight="251705344" behindDoc="1" locked="0" layoutInCell="1" allowOverlap="1" wp14:anchorId="5BC228D7" wp14:editId="23CCB82A">
            <wp:simplePos x="0" y="0"/>
            <wp:positionH relativeFrom="column">
              <wp:posOffset>652780</wp:posOffset>
            </wp:positionH>
            <wp:positionV relativeFrom="paragraph">
              <wp:posOffset>-7620</wp:posOffset>
            </wp:positionV>
            <wp:extent cx="2362835" cy="640080"/>
            <wp:effectExtent l="0" t="0" r="0" b="7620"/>
            <wp:wrapThrough wrapText="bothSides">
              <wp:wrapPolygon edited="0">
                <wp:start x="5921" y="0"/>
                <wp:lineTo x="4005" y="643"/>
                <wp:lineTo x="0" y="7714"/>
                <wp:lineTo x="0" y="19929"/>
                <wp:lineTo x="5921" y="21214"/>
                <wp:lineTo x="6792" y="21214"/>
                <wp:lineTo x="21420" y="20571"/>
                <wp:lineTo x="21420" y="16071"/>
                <wp:lineTo x="15847" y="10286"/>
                <wp:lineTo x="21420" y="7714"/>
                <wp:lineTo x="21420" y="1286"/>
                <wp:lineTo x="6792" y="0"/>
                <wp:lineTo x="5921" y="0"/>
              </wp:wrapPolygon>
            </wp:wrapThrough>
            <wp:docPr id="295" name="Afbeelding 295" descr="Afbeeldingsresultaat voor Hanzehogeschool logo 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anzehogeschool logo pn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2835" cy="640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291B72" w14:textId="4B6BFCE4" w:rsidR="00DA11E7" w:rsidRPr="002039E1" w:rsidRDefault="00DA11E7" w:rsidP="00414253"/>
    <w:p w14:paraId="61E53B1A" w14:textId="659AA9EE" w:rsidR="00414253" w:rsidRPr="001E249A" w:rsidRDefault="00414253" w:rsidP="00443433">
      <w:pPr>
        <w:spacing w:before="0" w:after="0"/>
        <w:rPr>
          <w:b/>
          <w:sz w:val="36"/>
        </w:rPr>
      </w:pPr>
      <w:r w:rsidRPr="001E249A">
        <w:rPr>
          <w:b/>
          <w:noProof/>
          <w:sz w:val="36"/>
          <w:lang w:eastAsia="nl-NL"/>
        </w:rPr>
        <w:lastRenderedPageBreak/>
        <mc:AlternateContent>
          <mc:Choice Requires="wps">
            <w:drawing>
              <wp:anchor distT="0" distB="0" distL="114300" distR="114300" simplePos="0" relativeHeight="251659264" behindDoc="0" locked="0" layoutInCell="1" allowOverlap="1" wp14:anchorId="66BF02B2" wp14:editId="4074C7BE">
                <wp:simplePos x="0" y="0"/>
                <wp:positionH relativeFrom="column">
                  <wp:posOffset>26480</wp:posOffset>
                </wp:positionH>
                <wp:positionV relativeFrom="paragraph">
                  <wp:posOffset>311488</wp:posOffset>
                </wp:positionV>
                <wp:extent cx="5700156" cy="11875"/>
                <wp:effectExtent l="0" t="0" r="15240" b="26670"/>
                <wp:wrapNone/>
                <wp:docPr id="2" name="Rechte verbindingslijn 2"/>
                <wp:cNvGraphicFramePr/>
                <a:graphic xmlns:a="http://schemas.openxmlformats.org/drawingml/2006/main">
                  <a:graphicData uri="http://schemas.microsoft.com/office/word/2010/wordprocessingShape">
                    <wps:wsp>
                      <wps:cNvCnPr/>
                      <wps:spPr>
                        <a:xfrm>
                          <a:off x="0" y="0"/>
                          <a:ext cx="5700156" cy="11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8F3946" id="Rechte verbindingslijn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1pt,24.55pt" to="450.9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" strokecolor="black [3040]"/>
            </w:pict>
          </mc:Fallback>
        </mc:AlternateContent>
      </w:r>
      <w:r w:rsidR="00682C44">
        <w:rPr>
          <w:b/>
          <w:sz w:val="36"/>
        </w:rPr>
        <w:t>Een stap vooruit of toch een stap terug?</w:t>
      </w:r>
    </w:p>
    <w:p w14:paraId="321943CA" w14:textId="7C5B0EC9" w:rsidR="00414253" w:rsidRPr="00784198" w:rsidRDefault="00C349BA" w:rsidP="00443433">
      <w:pPr>
        <w:pStyle w:val="Geenafstand"/>
        <w:rPr>
          <w:sz w:val="22"/>
          <w:szCs w:val="36"/>
        </w:rPr>
      </w:pPr>
      <w:sdt>
        <w:sdtPr>
          <w:rPr>
            <w:rFonts w:cs="Times New Roman"/>
            <w:sz w:val="22"/>
            <w:szCs w:val="36"/>
          </w:rPr>
          <w:alias w:val="Ondertitel"/>
          <w:tag w:val=""/>
          <w:id w:val="-1762219385"/>
          <w:showingPlcHdr/>
          <w:dataBinding w:prefixMappings="xmlns:ns0='http://purl.org/dc/elements/1.1/' xmlns:ns1='http://schemas.openxmlformats.org/package/2006/metadata/core-properties' " w:xpath="/ns1:coreProperties[1]/ns0:subject[1]" w:storeItemID="{6C3C8BC8-F283-45AE-878A-BAB7291924A1}"/>
          <w:text/>
        </w:sdtPr>
        <w:sdtEndPr/>
        <w:sdtContent>
          <w:r w:rsidR="00414253">
            <w:rPr>
              <w:rFonts w:cs="Times New Roman"/>
              <w:sz w:val="22"/>
              <w:szCs w:val="36"/>
            </w:rPr>
            <w:t xml:space="preserve">     </w:t>
          </w:r>
        </w:sdtContent>
      </w:sdt>
    </w:p>
    <w:p w14:paraId="0E4A7314" w14:textId="6A03B74F" w:rsidR="00443433" w:rsidRPr="00443433" w:rsidRDefault="00443433" w:rsidP="00443433">
      <w:pPr>
        <w:rPr>
          <w:sz w:val="24"/>
        </w:rPr>
      </w:pPr>
      <w:r w:rsidRPr="00443433">
        <w:rPr>
          <w:sz w:val="24"/>
        </w:rPr>
        <w:t xml:space="preserve">De sensitiviteit en </w:t>
      </w:r>
      <w:r w:rsidRPr="00443433">
        <w:rPr>
          <w:sz w:val="24"/>
          <w:szCs w:val="28"/>
        </w:rPr>
        <w:t xml:space="preserve">specificiteit van de </w:t>
      </w:r>
      <w:proofErr w:type="spellStart"/>
      <w:r w:rsidRPr="00443433">
        <w:rPr>
          <w:sz w:val="24"/>
          <w:szCs w:val="28"/>
        </w:rPr>
        <w:t>dual</w:t>
      </w:r>
      <w:proofErr w:type="spellEnd"/>
      <w:r w:rsidRPr="00443433">
        <w:rPr>
          <w:sz w:val="24"/>
          <w:szCs w:val="28"/>
        </w:rPr>
        <w:t xml:space="preserve">-tracer </w:t>
      </w:r>
      <w:r w:rsidRPr="00443433">
        <w:rPr>
          <w:rFonts w:cstheme="minorHAnsi"/>
          <w:sz w:val="24"/>
          <w:szCs w:val="28"/>
        </w:rPr>
        <w:t xml:space="preserve">Tc-99m-Pertechnetaat en Tc-99m-Sestamibi </w:t>
      </w:r>
      <w:r w:rsidRPr="00443433">
        <w:rPr>
          <w:sz w:val="24"/>
          <w:szCs w:val="28"/>
        </w:rPr>
        <w:t>SPECT-CT-scan</w:t>
      </w:r>
      <w:r w:rsidRPr="00443433">
        <w:rPr>
          <w:sz w:val="28"/>
        </w:rPr>
        <w:t xml:space="preserve"> </w:t>
      </w:r>
      <w:r w:rsidRPr="00443433">
        <w:rPr>
          <w:sz w:val="24"/>
        </w:rPr>
        <w:t>en de 18F-Fluorocholine PET-CT-scan voor het diagn</w:t>
      </w:r>
      <w:r w:rsidR="00783303">
        <w:rPr>
          <w:sz w:val="24"/>
        </w:rPr>
        <w:t>osticeren van het</w:t>
      </w:r>
      <w:r w:rsidRPr="00443433">
        <w:rPr>
          <w:sz w:val="24"/>
        </w:rPr>
        <w:t xml:space="preserve"> bijschildklieradenoom</w:t>
      </w:r>
    </w:p>
    <w:p w14:paraId="592D7FCF" w14:textId="77777777" w:rsidR="00FD5C03" w:rsidRPr="00FD5C03" w:rsidRDefault="00FD5C03" w:rsidP="00FD5C03">
      <w:pPr>
        <w:spacing w:before="0" w:after="0"/>
        <w:jc w:val="center"/>
        <w:rPr>
          <w:sz w:val="24"/>
        </w:rPr>
      </w:pPr>
    </w:p>
    <w:p w14:paraId="418D1538" w14:textId="37E94F76" w:rsidR="00FD5C03" w:rsidRDefault="00FD5C03" w:rsidP="00FD6C4E">
      <w:r w:rsidRPr="00E97AE1">
        <w:rPr>
          <w:sz w:val="22"/>
        </w:rPr>
        <w:t>Mei 2019, Groningen</w:t>
      </w:r>
    </w:p>
    <w:p w14:paraId="5C73EA32" w14:textId="77777777" w:rsidR="00FD5C03" w:rsidRPr="002039E1" w:rsidRDefault="00FD5C03" w:rsidP="00FD6C4E"/>
    <w:p w14:paraId="65EC6CBC" w14:textId="77777777" w:rsidR="00414253" w:rsidRPr="00682C44" w:rsidRDefault="00414253" w:rsidP="00FD6C4E">
      <w:pPr>
        <w:spacing w:before="0" w:after="0"/>
        <w:rPr>
          <w:i/>
          <w:sz w:val="22"/>
        </w:rPr>
      </w:pPr>
      <w:r w:rsidRPr="00682C44">
        <w:rPr>
          <w:i/>
          <w:sz w:val="22"/>
        </w:rPr>
        <w:t>Auteurs:</w:t>
      </w:r>
      <w:r w:rsidRPr="00682C44">
        <w:rPr>
          <w:i/>
          <w:sz w:val="22"/>
        </w:rPr>
        <w:tab/>
      </w:r>
      <w:r w:rsidRPr="00682C44">
        <w:rPr>
          <w:i/>
          <w:sz w:val="22"/>
        </w:rPr>
        <w:tab/>
      </w:r>
      <w:r w:rsidRPr="00682C44">
        <w:rPr>
          <w:i/>
          <w:sz w:val="22"/>
        </w:rPr>
        <w:tab/>
      </w:r>
      <w:r w:rsidR="00FD5C03">
        <w:rPr>
          <w:sz w:val="22"/>
        </w:rPr>
        <w:t xml:space="preserve">J.J. </w:t>
      </w:r>
      <w:r w:rsidRPr="00682C44">
        <w:rPr>
          <w:sz w:val="22"/>
        </w:rPr>
        <w:t>Miedema</w:t>
      </w:r>
      <w:r w:rsidRPr="00682C44">
        <w:rPr>
          <w:color w:val="FF0000"/>
          <w:sz w:val="22"/>
        </w:rPr>
        <w:tab/>
      </w:r>
      <w:r w:rsidRPr="00682C44">
        <w:rPr>
          <w:sz w:val="22"/>
        </w:rPr>
        <w:tab/>
      </w:r>
      <w:r w:rsidRPr="00682C44">
        <w:rPr>
          <w:sz w:val="22"/>
        </w:rPr>
        <w:tab/>
      </w:r>
      <w:r w:rsidR="00FD5C03">
        <w:rPr>
          <w:sz w:val="22"/>
        </w:rPr>
        <w:tab/>
      </w:r>
      <w:r w:rsidRPr="00682C44">
        <w:rPr>
          <w:sz w:val="22"/>
        </w:rPr>
        <w:t>328955</w:t>
      </w:r>
    </w:p>
    <w:p w14:paraId="3A1449B4" w14:textId="77777777" w:rsidR="00414253" w:rsidRPr="00682C44" w:rsidRDefault="00414253" w:rsidP="00FD6C4E">
      <w:pPr>
        <w:spacing w:before="0" w:after="0"/>
        <w:ind w:left="708" w:firstLine="708"/>
        <w:rPr>
          <w:sz w:val="22"/>
        </w:rPr>
      </w:pPr>
      <w:r w:rsidRPr="00682C44">
        <w:rPr>
          <w:b/>
          <w:sz w:val="22"/>
        </w:rPr>
        <w:t>Email</w:t>
      </w:r>
      <w:r w:rsidRPr="00682C44">
        <w:rPr>
          <w:sz w:val="22"/>
        </w:rPr>
        <w:tab/>
      </w:r>
      <w:r w:rsidRPr="00682C44">
        <w:rPr>
          <w:sz w:val="22"/>
        </w:rPr>
        <w:tab/>
        <w:t>je.j.miedema@st.hanze.nl</w:t>
      </w:r>
    </w:p>
    <w:p w14:paraId="375C5D53" w14:textId="3F171D6D" w:rsidR="00414253" w:rsidRPr="00682C44" w:rsidRDefault="00414253" w:rsidP="00FD6C4E">
      <w:pPr>
        <w:spacing w:before="0" w:after="0"/>
        <w:rPr>
          <w:sz w:val="22"/>
        </w:rPr>
      </w:pPr>
    </w:p>
    <w:p w14:paraId="6D75184F" w14:textId="77777777" w:rsidR="00414253" w:rsidRPr="00B57DD5" w:rsidRDefault="00414253" w:rsidP="00FD6C4E">
      <w:pPr>
        <w:spacing w:before="0" w:after="0"/>
        <w:ind w:left="2124" w:firstLine="708"/>
        <w:rPr>
          <w:sz w:val="22"/>
          <w:lang w:val="en-AU"/>
        </w:rPr>
      </w:pPr>
      <w:r w:rsidRPr="00B57DD5">
        <w:rPr>
          <w:sz w:val="22"/>
          <w:lang w:val="en-AU"/>
        </w:rPr>
        <w:t xml:space="preserve">K. Koers </w:t>
      </w:r>
      <w:r w:rsidRPr="00B57DD5">
        <w:rPr>
          <w:sz w:val="22"/>
          <w:lang w:val="en-AU"/>
        </w:rPr>
        <w:tab/>
      </w:r>
      <w:r w:rsidRPr="00B57DD5">
        <w:rPr>
          <w:sz w:val="22"/>
          <w:lang w:val="en-AU"/>
        </w:rPr>
        <w:tab/>
      </w:r>
      <w:r w:rsidRPr="00B57DD5">
        <w:rPr>
          <w:sz w:val="22"/>
          <w:lang w:val="en-AU"/>
        </w:rPr>
        <w:tab/>
      </w:r>
      <w:r w:rsidR="00D23A35" w:rsidRPr="00B57DD5">
        <w:rPr>
          <w:sz w:val="22"/>
          <w:lang w:val="en-AU"/>
        </w:rPr>
        <w:tab/>
      </w:r>
      <w:r w:rsidRPr="00B57DD5">
        <w:rPr>
          <w:sz w:val="22"/>
          <w:lang w:val="en-AU"/>
        </w:rPr>
        <w:t>340942</w:t>
      </w:r>
    </w:p>
    <w:p w14:paraId="403282C3" w14:textId="77777777" w:rsidR="00414253" w:rsidRPr="00B57DD5" w:rsidRDefault="00414253" w:rsidP="00FD6C4E">
      <w:pPr>
        <w:spacing w:before="0" w:after="0"/>
        <w:ind w:left="708" w:firstLine="708"/>
        <w:rPr>
          <w:sz w:val="22"/>
          <w:lang w:val="en-AU"/>
        </w:rPr>
      </w:pPr>
      <w:r w:rsidRPr="00B57DD5">
        <w:rPr>
          <w:b/>
          <w:sz w:val="22"/>
          <w:lang w:val="en-AU"/>
        </w:rPr>
        <w:t xml:space="preserve">Email </w:t>
      </w:r>
      <w:r w:rsidRPr="00B57DD5">
        <w:rPr>
          <w:sz w:val="22"/>
          <w:lang w:val="en-AU"/>
        </w:rPr>
        <w:tab/>
      </w:r>
      <w:r w:rsidRPr="00B57DD5">
        <w:rPr>
          <w:sz w:val="22"/>
          <w:lang w:val="en-AU"/>
        </w:rPr>
        <w:tab/>
        <w:t>k.koers@st.hanze.nl</w:t>
      </w:r>
    </w:p>
    <w:p w14:paraId="6CCF5A9D" w14:textId="77777777" w:rsidR="00414253" w:rsidRPr="00B57DD5" w:rsidRDefault="00414253" w:rsidP="00FD6C4E">
      <w:pPr>
        <w:spacing w:before="0" w:after="0"/>
        <w:rPr>
          <w:sz w:val="22"/>
          <w:lang w:val="en-AU"/>
        </w:rPr>
      </w:pPr>
    </w:p>
    <w:p w14:paraId="69D428D3" w14:textId="77777777" w:rsidR="00414253" w:rsidRPr="00682C44" w:rsidRDefault="00414253" w:rsidP="00FD6C4E">
      <w:pPr>
        <w:spacing w:before="0" w:after="0"/>
        <w:rPr>
          <w:i/>
          <w:sz w:val="22"/>
        </w:rPr>
      </w:pPr>
      <w:r w:rsidRPr="00682C44">
        <w:rPr>
          <w:i/>
          <w:sz w:val="22"/>
        </w:rPr>
        <w:t>Opleiding:</w:t>
      </w:r>
      <w:r w:rsidRPr="00682C44">
        <w:rPr>
          <w:i/>
          <w:sz w:val="22"/>
        </w:rPr>
        <w:tab/>
      </w:r>
      <w:r w:rsidRPr="00682C44">
        <w:rPr>
          <w:i/>
          <w:sz w:val="22"/>
        </w:rPr>
        <w:tab/>
      </w:r>
      <w:r w:rsidRPr="00682C44">
        <w:rPr>
          <w:i/>
          <w:sz w:val="22"/>
        </w:rPr>
        <w:tab/>
      </w:r>
      <w:r w:rsidRPr="00682C44">
        <w:rPr>
          <w:sz w:val="22"/>
        </w:rPr>
        <w:t>Hanzehogeschool Groningen</w:t>
      </w:r>
    </w:p>
    <w:p w14:paraId="0B2F2728" w14:textId="77777777" w:rsidR="00414253" w:rsidRPr="00682C44" w:rsidRDefault="00414253" w:rsidP="00FD6C4E">
      <w:pPr>
        <w:spacing w:before="0" w:after="0"/>
        <w:ind w:left="2124" w:firstLine="708"/>
        <w:rPr>
          <w:sz w:val="22"/>
        </w:rPr>
      </w:pPr>
      <w:r w:rsidRPr="00682C44">
        <w:rPr>
          <w:sz w:val="22"/>
        </w:rPr>
        <w:t>Academie voor Gezondheidsstudies</w:t>
      </w:r>
    </w:p>
    <w:p w14:paraId="2AFDF0B7" w14:textId="77777777" w:rsidR="00414253" w:rsidRPr="00682C44" w:rsidRDefault="00414253" w:rsidP="00FD6C4E">
      <w:pPr>
        <w:spacing w:before="0" w:after="0"/>
        <w:ind w:left="2124" w:firstLine="708"/>
        <w:rPr>
          <w:sz w:val="22"/>
        </w:rPr>
      </w:pPr>
      <w:r w:rsidRPr="00682C44">
        <w:rPr>
          <w:sz w:val="22"/>
        </w:rPr>
        <w:t>Medisch Beeldvormende en Radiotherapeutische Technieken</w:t>
      </w:r>
    </w:p>
    <w:p w14:paraId="6B086562" w14:textId="77777777" w:rsidR="00414253" w:rsidRPr="00682C44" w:rsidRDefault="00414253" w:rsidP="00FD6C4E">
      <w:pPr>
        <w:spacing w:before="0" w:after="0"/>
        <w:rPr>
          <w:i/>
          <w:sz w:val="22"/>
        </w:rPr>
      </w:pPr>
    </w:p>
    <w:p w14:paraId="3C2656B0" w14:textId="77777777" w:rsidR="00414253" w:rsidRPr="00682C44" w:rsidRDefault="00414253" w:rsidP="00FD6C4E">
      <w:pPr>
        <w:spacing w:before="0" w:after="0"/>
        <w:rPr>
          <w:sz w:val="22"/>
        </w:rPr>
      </w:pPr>
      <w:r w:rsidRPr="00682C44">
        <w:rPr>
          <w:i/>
          <w:sz w:val="22"/>
        </w:rPr>
        <w:t>Opdrachtgever:</w:t>
      </w:r>
      <w:r w:rsidRPr="00682C44">
        <w:rPr>
          <w:i/>
          <w:sz w:val="22"/>
        </w:rPr>
        <w:tab/>
      </w:r>
      <w:r w:rsidRPr="00682C44">
        <w:rPr>
          <w:i/>
          <w:sz w:val="22"/>
        </w:rPr>
        <w:tab/>
      </w:r>
      <w:r w:rsidRPr="00682C44">
        <w:rPr>
          <w:i/>
          <w:sz w:val="22"/>
        </w:rPr>
        <w:tab/>
      </w:r>
      <w:r w:rsidRPr="00682C44">
        <w:rPr>
          <w:sz w:val="22"/>
        </w:rPr>
        <w:t>K.P. Koopmans</w:t>
      </w:r>
    </w:p>
    <w:p w14:paraId="25D881F8" w14:textId="77777777" w:rsidR="00414253" w:rsidRPr="00682C44" w:rsidRDefault="00414253" w:rsidP="00FD6C4E">
      <w:pPr>
        <w:spacing w:before="0" w:after="0"/>
        <w:rPr>
          <w:sz w:val="22"/>
        </w:rPr>
      </w:pPr>
      <w:r w:rsidRPr="00682C44">
        <w:rPr>
          <w:sz w:val="22"/>
        </w:rPr>
        <w:tab/>
      </w:r>
      <w:r w:rsidRPr="00682C44">
        <w:rPr>
          <w:sz w:val="22"/>
        </w:rPr>
        <w:tab/>
      </w:r>
      <w:r w:rsidRPr="00682C44">
        <w:rPr>
          <w:sz w:val="22"/>
        </w:rPr>
        <w:tab/>
      </w:r>
      <w:r w:rsidRPr="00682C44">
        <w:rPr>
          <w:sz w:val="22"/>
        </w:rPr>
        <w:tab/>
        <w:t>Martini Ziekenhuis</w:t>
      </w:r>
    </w:p>
    <w:p w14:paraId="7DFECD5F" w14:textId="77777777" w:rsidR="00414253" w:rsidRPr="00682C44" w:rsidRDefault="00414253" w:rsidP="00FD6C4E">
      <w:pPr>
        <w:spacing w:before="0" w:after="0"/>
        <w:ind w:left="2124" w:firstLine="708"/>
        <w:rPr>
          <w:sz w:val="22"/>
        </w:rPr>
      </w:pPr>
      <w:r w:rsidRPr="00682C44">
        <w:rPr>
          <w:sz w:val="22"/>
        </w:rPr>
        <w:t>Groningen</w:t>
      </w:r>
    </w:p>
    <w:p w14:paraId="3319C440" w14:textId="77777777" w:rsidR="00414253" w:rsidRPr="00682C44" w:rsidRDefault="00414253" w:rsidP="00FD6C4E">
      <w:pPr>
        <w:spacing w:before="0" w:after="0"/>
        <w:rPr>
          <w:sz w:val="22"/>
        </w:rPr>
      </w:pPr>
      <w:r w:rsidRPr="00682C44">
        <w:rPr>
          <w:sz w:val="22"/>
        </w:rPr>
        <w:tab/>
      </w:r>
      <w:r w:rsidRPr="00682C44">
        <w:rPr>
          <w:sz w:val="22"/>
        </w:rPr>
        <w:tab/>
      </w:r>
      <w:r w:rsidRPr="00682C44">
        <w:rPr>
          <w:sz w:val="22"/>
        </w:rPr>
        <w:tab/>
      </w:r>
      <w:r w:rsidRPr="00682C44">
        <w:rPr>
          <w:sz w:val="22"/>
        </w:rPr>
        <w:tab/>
        <w:t>Nucleaire Geneeskundige</w:t>
      </w:r>
    </w:p>
    <w:p w14:paraId="7E8AA622" w14:textId="77777777" w:rsidR="00414253" w:rsidRPr="00682C44" w:rsidRDefault="00414253" w:rsidP="00FD6C4E">
      <w:pPr>
        <w:spacing w:before="0" w:after="0"/>
        <w:rPr>
          <w:sz w:val="22"/>
        </w:rPr>
      </w:pPr>
      <w:r w:rsidRPr="00682C44">
        <w:rPr>
          <w:sz w:val="22"/>
        </w:rPr>
        <w:tab/>
      </w:r>
      <w:r w:rsidRPr="00682C44">
        <w:rPr>
          <w:sz w:val="22"/>
        </w:rPr>
        <w:tab/>
      </w:r>
      <w:r w:rsidRPr="00682C44">
        <w:rPr>
          <w:b/>
          <w:sz w:val="22"/>
        </w:rPr>
        <w:t>Email</w:t>
      </w:r>
      <w:r w:rsidRPr="00682C44">
        <w:rPr>
          <w:sz w:val="22"/>
        </w:rPr>
        <w:tab/>
      </w:r>
      <w:r w:rsidRPr="00682C44">
        <w:rPr>
          <w:sz w:val="22"/>
        </w:rPr>
        <w:tab/>
        <w:t>k.koopmans@mzh.nl</w:t>
      </w:r>
    </w:p>
    <w:p w14:paraId="28147338" w14:textId="3038910C" w:rsidR="00414253" w:rsidRDefault="00414253" w:rsidP="00716CCF">
      <w:pPr>
        <w:spacing w:before="0" w:after="0" w:line="240" w:lineRule="auto"/>
        <w:ind w:left="708" w:hanging="708"/>
        <w:rPr>
          <w:sz w:val="22"/>
        </w:rPr>
      </w:pPr>
      <w:r w:rsidRPr="00682C44">
        <w:rPr>
          <w:sz w:val="22"/>
        </w:rPr>
        <w:tab/>
      </w:r>
      <w:r w:rsidRPr="00682C44">
        <w:rPr>
          <w:sz w:val="22"/>
        </w:rPr>
        <w:tab/>
      </w:r>
      <w:r w:rsidRPr="00682C44">
        <w:rPr>
          <w:b/>
          <w:sz w:val="22"/>
        </w:rPr>
        <w:t>Telefoon</w:t>
      </w:r>
      <w:r w:rsidRPr="00682C44">
        <w:rPr>
          <w:b/>
          <w:sz w:val="22"/>
        </w:rPr>
        <w:tab/>
      </w:r>
      <w:r w:rsidR="00717550" w:rsidRPr="00717550">
        <w:rPr>
          <w:sz w:val="22"/>
        </w:rPr>
        <w:t>050</w:t>
      </w:r>
      <w:r w:rsidR="00E97AE1">
        <w:rPr>
          <w:sz w:val="22"/>
        </w:rPr>
        <w:t>-</w:t>
      </w:r>
      <w:r w:rsidR="00717550" w:rsidRPr="00717550">
        <w:rPr>
          <w:sz w:val="22"/>
        </w:rPr>
        <w:t>5247653</w:t>
      </w:r>
    </w:p>
    <w:p w14:paraId="1D568B48" w14:textId="77777777" w:rsidR="00676B97" w:rsidRDefault="00676B97" w:rsidP="00716CCF">
      <w:pPr>
        <w:spacing w:before="0" w:after="0" w:line="240" w:lineRule="auto"/>
        <w:ind w:left="708" w:hanging="708"/>
        <w:rPr>
          <w:b/>
          <w:color w:val="002060"/>
          <w:sz w:val="22"/>
        </w:rPr>
      </w:pPr>
    </w:p>
    <w:p w14:paraId="3394F167" w14:textId="77777777" w:rsidR="00716CCF" w:rsidRPr="00716CCF" w:rsidRDefault="00716CCF" w:rsidP="00716CCF">
      <w:pPr>
        <w:spacing w:before="0" w:after="0" w:line="240" w:lineRule="auto"/>
        <w:ind w:left="708" w:hanging="708"/>
        <w:rPr>
          <w:b/>
          <w:color w:val="002060"/>
          <w:sz w:val="22"/>
        </w:rPr>
      </w:pPr>
    </w:p>
    <w:p w14:paraId="73FDCFE3" w14:textId="77777777" w:rsidR="0042521B" w:rsidRPr="00682C44" w:rsidRDefault="00414253" w:rsidP="0042521B">
      <w:pPr>
        <w:spacing w:before="0" w:after="0"/>
        <w:rPr>
          <w:i/>
          <w:sz w:val="22"/>
        </w:rPr>
      </w:pPr>
      <w:r w:rsidRPr="00682C44">
        <w:rPr>
          <w:i/>
          <w:sz w:val="22"/>
        </w:rPr>
        <w:t>Onderzoeksbegeleider:</w:t>
      </w:r>
      <w:r w:rsidR="00FD5C03">
        <w:rPr>
          <w:i/>
          <w:sz w:val="22"/>
        </w:rPr>
        <w:t xml:space="preserve"> </w:t>
      </w:r>
      <w:r w:rsidR="00FD5C03">
        <w:rPr>
          <w:i/>
          <w:sz w:val="22"/>
        </w:rPr>
        <w:tab/>
      </w:r>
      <w:r w:rsidR="0042521B">
        <w:rPr>
          <w:i/>
          <w:sz w:val="22"/>
        </w:rPr>
        <w:tab/>
      </w:r>
      <w:r w:rsidR="00063B88" w:rsidRPr="00D52A0E">
        <w:rPr>
          <w:sz w:val="22"/>
        </w:rPr>
        <w:t>S</w:t>
      </w:r>
      <w:r w:rsidR="00D52A0E" w:rsidRPr="00D52A0E">
        <w:rPr>
          <w:sz w:val="22"/>
        </w:rPr>
        <w:t>.</w:t>
      </w:r>
      <w:r w:rsidR="00063B88" w:rsidRPr="00D52A0E">
        <w:rPr>
          <w:sz w:val="22"/>
        </w:rPr>
        <w:t xml:space="preserve"> Haa</w:t>
      </w:r>
      <w:r w:rsidR="00D52A0E" w:rsidRPr="00D52A0E">
        <w:rPr>
          <w:sz w:val="22"/>
        </w:rPr>
        <w:t>rmans-Jonkman</w:t>
      </w:r>
    </w:p>
    <w:p w14:paraId="6B1D1EA4" w14:textId="77777777" w:rsidR="00414253" w:rsidRDefault="0042521B" w:rsidP="0042521B">
      <w:pPr>
        <w:spacing w:before="0" w:after="0"/>
        <w:rPr>
          <w:sz w:val="22"/>
        </w:rPr>
      </w:pPr>
      <w:r>
        <w:rPr>
          <w:sz w:val="22"/>
        </w:rPr>
        <w:tab/>
      </w:r>
      <w:r>
        <w:rPr>
          <w:sz w:val="22"/>
        </w:rPr>
        <w:tab/>
      </w:r>
      <w:r>
        <w:rPr>
          <w:sz w:val="22"/>
        </w:rPr>
        <w:tab/>
      </w:r>
      <w:r>
        <w:rPr>
          <w:sz w:val="22"/>
        </w:rPr>
        <w:tab/>
        <w:t>Hanzehogeschool Groningen</w:t>
      </w:r>
    </w:p>
    <w:p w14:paraId="572D5810" w14:textId="77777777" w:rsidR="0042521B" w:rsidRPr="00B67988" w:rsidRDefault="0042521B" w:rsidP="0042521B">
      <w:pPr>
        <w:spacing w:before="0" w:after="0"/>
        <w:rPr>
          <w:sz w:val="22"/>
          <w:lang w:val="en-US"/>
        </w:rPr>
      </w:pPr>
      <w:r>
        <w:rPr>
          <w:sz w:val="22"/>
        </w:rPr>
        <w:tab/>
      </w:r>
      <w:r>
        <w:rPr>
          <w:sz w:val="22"/>
        </w:rPr>
        <w:tab/>
      </w:r>
      <w:r>
        <w:rPr>
          <w:sz w:val="22"/>
        </w:rPr>
        <w:tab/>
      </w:r>
      <w:r>
        <w:rPr>
          <w:sz w:val="22"/>
        </w:rPr>
        <w:tab/>
      </w:r>
      <w:r w:rsidRPr="00B67988">
        <w:rPr>
          <w:sz w:val="22"/>
          <w:lang w:val="en-US"/>
        </w:rPr>
        <w:t>Docent MBRT</w:t>
      </w:r>
    </w:p>
    <w:p w14:paraId="0198399B" w14:textId="77777777" w:rsidR="0042521B" w:rsidRPr="00B67988" w:rsidRDefault="0042521B" w:rsidP="0042521B">
      <w:pPr>
        <w:spacing w:before="0" w:after="0"/>
        <w:rPr>
          <w:sz w:val="22"/>
          <w:lang w:val="en-US"/>
        </w:rPr>
      </w:pPr>
      <w:r w:rsidRPr="00B67988">
        <w:rPr>
          <w:sz w:val="22"/>
          <w:lang w:val="en-US"/>
        </w:rPr>
        <w:tab/>
      </w:r>
      <w:r w:rsidRPr="00B67988">
        <w:rPr>
          <w:sz w:val="22"/>
          <w:lang w:val="en-US"/>
        </w:rPr>
        <w:tab/>
      </w:r>
      <w:r w:rsidRPr="00B67988">
        <w:rPr>
          <w:b/>
          <w:sz w:val="22"/>
          <w:lang w:val="en-US"/>
        </w:rPr>
        <w:t xml:space="preserve">Email </w:t>
      </w:r>
      <w:r w:rsidRPr="00B67988">
        <w:rPr>
          <w:b/>
          <w:sz w:val="22"/>
          <w:lang w:val="en-US"/>
        </w:rPr>
        <w:tab/>
      </w:r>
      <w:r w:rsidRPr="00B67988">
        <w:rPr>
          <w:sz w:val="22"/>
          <w:lang w:val="en-US"/>
        </w:rPr>
        <w:tab/>
      </w:r>
      <w:r w:rsidR="00D52A0E" w:rsidRPr="00B67988">
        <w:rPr>
          <w:sz w:val="22"/>
          <w:lang w:val="en-US"/>
        </w:rPr>
        <w:t>s.jonkman@pl.hanze.nl</w:t>
      </w:r>
    </w:p>
    <w:p w14:paraId="47E68FFA" w14:textId="326D1AFC" w:rsidR="0042521B" w:rsidRPr="00682C44" w:rsidRDefault="0042521B" w:rsidP="0042521B">
      <w:pPr>
        <w:spacing w:before="0" w:after="0"/>
        <w:rPr>
          <w:sz w:val="22"/>
        </w:rPr>
      </w:pPr>
      <w:r w:rsidRPr="00B67988">
        <w:rPr>
          <w:sz w:val="22"/>
          <w:lang w:val="en-US"/>
        </w:rPr>
        <w:tab/>
      </w:r>
      <w:r w:rsidRPr="00B67988">
        <w:rPr>
          <w:sz w:val="22"/>
          <w:lang w:val="en-US"/>
        </w:rPr>
        <w:tab/>
      </w:r>
      <w:r w:rsidRPr="0042521B">
        <w:rPr>
          <w:b/>
          <w:sz w:val="22"/>
        </w:rPr>
        <w:t>Telefoon</w:t>
      </w:r>
      <w:r w:rsidR="00E97AE1">
        <w:rPr>
          <w:sz w:val="22"/>
        </w:rPr>
        <w:tab/>
        <w:t>050-5953630</w:t>
      </w:r>
    </w:p>
    <w:p w14:paraId="732E4B27" w14:textId="77777777" w:rsidR="0042521B" w:rsidRDefault="0042521B" w:rsidP="0042521B">
      <w:pPr>
        <w:spacing w:before="0" w:after="0"/>
        <w:rPr>
          <w:i/>
          <w:sz w:val="22"/>
        </w:rPr>
      </w:pPr>
    </w:p>
    <w:p w14:paraId="5205FA99" w14:textId="77777777" w:rsidR="00414253" w:rsidRPr="00D52A0E" w:rsidRDefault="00414253" w:rsidP="0042521B">
      <w:pPr>
        <w:spacing w:before="0" w:after="0"/>
        <w:rPr>
          <w:sz w:val="22"/>
        </w:rPr>
      </w:pPr>
      <w:r w:rsidRPr="00682C44">
        <w:rPr>
          <w:i/>
          <w:sz w:val="22"/>
        </w:rPr>
        <w:t xml:space="preserve">Co-beoordelaar: </w:t>
      </w:r>
      <w:r w:rsidR="0042521B">
        <w:rPr>
          <w:i/>
          <w:sz w:val="22"/>
        </w:rPr>
        <w:t xml:space="preserve"> </w:t>
      </w:r>
      <w:r w:rsidR="0042521B">
        <w:rPr>
          <w:i/>
          <w:sz w:val="22"/>
        </w:rPr>
        <w:tab/>
      </w:r>
      <w:r w:rsidR="00D52A0E">
        <w:rPr>
          <w:i/>
          <w:sz w:val="22"/>
        </w:rPr>
        <w:tab/>
      </w:r>
      <w:r w:rsidR="00D52A0E" w:rsidRPr="00D52A0E">
        <w:rPr>
          <w:sz w:val="22"/>
        </w:rPr>
        <w:t>K. Schillemans</w:t>
      </w:r>
    </w:p>
    <w:p w14:paraId="4A6B9AEB" w14:textId="77777777" w:rsidR="0042521B" w:rsidRPr="00D52A0E" w:rsidRDefault="0042521B" w:rsidP="0042521B">
      <w:pPr>
        <w:spacing w:before="0" w:after="0"/>
        <w:rPr>
          <w:sz w:val="22"/>
        </w:rPr>
      </w:pPr>
      <w:r w:rsidRPr="00D52A0E">
        <w:rPr>
          <w:sz w:val="22"/>
        </w:rPr>
        <w:tab/>
      </w:r>
      <w:r w:rsidRPr="00D52A0E">
        <w:rPr>
          <w:sz w:val="22"/>
        </w:rPr>
        <w:tab/>
      </w:r>
      <w:r w:rsidRPr="00D52A0E">
        <w:rPr>
          <w:sz w:val="22"/>
        </w:rPr>
        <w:tab/>
      </w:r>
      <w:r w:rsidRPr="00D52A0E">
        <w:rPr>
          <w:sz w:val="22"/>
        </w:rPr>
        <w:tab/>
        <w:t>Hanzehogeschool Groningen</w:t>
      </w:r>
    </w:p>
    <w:p w14:paraId="1D231352" w14:textId="77777777" w:rsidR="0042521B" w:rsidRPr="00D52A0E" w:rsidRDefault="0042521B" w:rsidP="0042521B">
      <w:pPr>
        <w:spacing w:before="0" w:after="0"/>
        <w:rPr>
          <w:sz w:val="22"/>
        </w:rPr>
      </w:pPr>
      <w:r w:rsidRPr="00D52A0E">
        <w:rPr>
          <w:sz w:val="22"/>
        </w:rPr>
        <w:tab/>
      </w:r>
      <w:r w:rsidRPr="00D52A0E">
        <w:rPr>
          <w:sz w:val="22"/>
        </w:rPr>
        <w:tab/>
      </w:r>
      <w:r w:rsidRPr="00D52A0E">
        <w:rPr>
          <w:sz w:val="22"/>
        </w:rPr>
        <w:tab/>
      </w:r>
      <w:r w:rsidRPr="00D52A0E">
        <w:rPr>
          <w:sz w:val="22"/>
        </w:rPr>
        <w:tab/>
        <w:t>Docent MBRT</w:t>
      </w:r>
    </w:p>
    <w:p w14:paraId="65A9047B" w14:textId="77777777" w:rsidR="0042521B" w:rsidRPr="00D52A0E" w:rsidRDefault="0042521B" w:rsidP="0042521B">
      <w:pPr>
        <w:spacing w:before="0" w:after="0"/>
        <w:rPr>
          <w:sz w:val="22"/>
        </w:rPr>
      </w:pPr>
      <w:r w:rsidRPr="00D52A0E">
        <w:rPr>
          <w:sz w:val="22"/>
        </w:rPr>
        <w:tab/>
      </w:r>
      <w:r w:rsidRPr="00D52A0E">
        <w:rPr>
          <w:sz w:val="22"/>
        </w:rPr>
        <w:tab/>
      </w:r>
      <w:r w:rsidRPr="00D52A0E">
        <w:rPr>
          <w:b/>
          <w:sz w:val="22"/>
        </w:rPr>
        <w:t>Email</w:t>
      </w:r>
      <w:r w:rsidRPr="00D52A0E">
        <w:rPr>
          <w:sz w:val="22"/>
        </w:rPr>
        <w:tab/>
      </w:r>
      <w:r w:rsidRPr="00D52A0E">
        <w:rPr>
          <w:sz w:val="22"/>
        </w:rPr>
        <w:tab/>
      </w:r>
      <w:r w:rsidR="00D52A0E" w:rsidRPr="00D52A0E">
        <w:rPr>
          <w:sz w:val="22"/>
        </w:rPr>
        <w:t>c.g.m.a.schillemans@pl.hanze.nl</w:t>
      </w:r>
    </w:p>
    <w:p w14:paraId="201DDEC4" w14:textId="69BBF585" w:rsidR="0042521B" w:rsidRPr="00D52A0E" w:rsidRDefault="0042521B" w:rsidP="0042521B">
      <w:pPr>
        <w:spacing w:before="0" w:after="0"/>
        <w:ind w:left="708" w:firstLine="708"/>
        <w:rPr>
          <w:sz w:val="22"/>
        </w:rPr>
      </w:pPr>
      <w:r w:rsidRPr="00D52A0E">
        <w:rPr>
          <w:b/>
          <w:sz w:val="22"/>
        </w:rPr>
        <w:t xml:space="preserve">Telefoon </w:t>
      </w:r>
      <w:r w:rsidR="00E97AE1">
        <w:rPr>
          <w:sz w:val="22"/>
        </w:rPr>
        <w:tab/>
        <w:t>050-5955388</w:t>
      </w:r>
    </w:p>
    <w:p w14:paraId="34F7D740" w14:textId="77777777" w:rsidR="00414253" w:rsidRDefault="00414253" w:rsidP="00414253">
      <w:pPr>
        <w:rPr>
          <w:i/>
        </w:rPr>
      </w:pPr>
    </w:p>
    <w:p w14:paraId="3FB7C6E2" w14:textId="77777777" w:rsidR="0042521B" w:rsidRPr="0024069F" w:rsidRDefault="00414253" w:rsidP="00414253">
      <w:pPr>
        <w:rPr>
          <w:i/>
          <w:color w:val="7030A0"/>
        </w:rPr>
      </w:pPr>
      <w:r>
        <w:rPr>
          <w:i/>
        </w:rPr>
        <w:t>Bron omslag afbeelding:</w:t>
      </w:r>
      <w:r w:rsidR="0024069F">
        <w:rPr>
          <w:i/>
        </w:rPr>
        <w:t xml:space="preserve"> </w:t>
      </w:r>
      <w:r w:rsidR="00E05FE9" w:rsidRPr="00E05FE9">
        <w:rPr>
          <w:i/>
        </w:rPr>
        <w:t>g</w:t>
      </w:r>
      <w:r w:rsidR="0024069F" w:rsidRPr="00E05FE9">
        <w:rPr>
          <w:i/>
        </w:rPr>
        <w:t>eanonimiseerd uit de collectie afkomstig uit het PACS van het Martini Ziekenhuis</w:t>
      </w:r>
    </w:p>
    <w:p w14:paraId="085599BB" w14:textId="77777777" w:rsidR="00414253" w:rsidRPr="007E6F37" w:rsidRDefault="00414253" w:rsidP="00414253">
      <w:pPr>
        <w:pStyle w:val="Kop1"/>
      </w:pPr>
      <w:bookmarkStart w:id="0" w:name="_Toc9421214"/>
      <w:r w:rsidRPr="007E6F37">
        <w:lastRenderedPageBreak/>
        <w:t>Voorwoord</w:t>
      </w:r>
      <w:bookmarkEnd w:id="0"/>
    </w:p>
    <w:p w14:paraId="699057EB" w14:textId="0954DD91" w:rsidR="00414253" w:rsidRPr="00784198" w:rsidRDefault="00414253" w:rsidP="0025325D">
      <w:pPr>
        <w:jc w:val="both"/>
        <w:rPr>
          <w:sz w:val="22"/>
          <w:szCs w:val="22"/>
        </w:rPr>
      </w:pPr>
      <w:r w:rsidRPr="00784198">
        <w:rPr>
          <w:sz w:val="22"/>
          <w:szCs w:val="22"/>
        </w:rPr>
        <w:t>Deze scriptie is geschreven in het kader van de opleiding Medisch Beeldvormende en Radiotherapeutische Technieken (MBRT) van de Hanzehogeschool</w:t>
      </w:r>
      <w:r w:rsidR="00716CCF">
        <w:rPr>
          <w:sz w:val="22"/>
          <w:szCs w:val="22"/>
        </w:rPr>
        <w:t xml:space="preserve"> te Groningen</w:t>
      </w:r>
      <w:r w:rsidRPr="00784198">
        <w:rPr>
          <w:sz w:val="22"/>
          <w:szCs w:val="22"/>
        </w:rPr>
        <w:t>. Het onderwerp</w:t>
      </w:r>
      <w:r w:rsidR="00D50C10">
        <w:rPr>
          <w:sz w:val="22"/>
          <w:szCs w:val="22"/>
        </w:rPr>
        <w:t xml:space="preserve"> van de studie</w:t>
      </w:r>
      <w:r w:rsidRPr="00784198">
        <w:rPr>
          <w:sz w:val="22"/>
          <w:szCs w:val="22"/>
        </w:rPr>
        <w:t>, het vergelijken van de se</w:t>
      </w:r>
      <w:r w:rsidR="00716CCF">
        <w:rPr>
          <w:sz w:val="22"/>
          <w:szCs w:val="22"/>
        </w:rPr>
        <w:t>nsitiviteit en specificiteit van</w:t>
      </w:r>
      <w:r w:rsidRPr="00784198">
        <w:rPr>
          <w:sz w:val="22"/>
          <w:szCs w:val="22"/>
        </w:rPr>
        <w:t xml:space="preserve"> de 18F-</w:t>
      </w:r>
      <w:r w:rsidR="00682C44">
        <w:rPr>
          <w:sz w:val="22"/>
          <w:szCs w:val="22"/>
        </w:rPr>
        <w:t>Fluoroc</w:t>
      </w:r>
      <w:r w:rsidRPr="00784198">
        <w:rPr>
          <w:sz w:val="22"/>
          <w:szCs w:val="22"/>
        </w:rPr>
        <w:t>holine PET</w:t>
      </w:r>
      <w:r>
        <w:rPr>
          <w:sz w:val="22"/>
          <w:szCs w:val="22"/>
        </w:rPr>
        <w:t>-</w:t>
      </w:r>
      <w:r w:rsidRPr="00784198">
        <w:rPr>
          <w:sz w:val="22"/>
          <w:szCs w:val="22"/>
        </w:rPr>
        <w:t>CT</w:t>
      </w:r>
      <w:r w:rsidR="000B74EB">
        <w:rPr>
          <w:sz w:val="22"/>
          <w:szCs w:val="22"/>
        </w:rPr>
        <w:t>-scan</w:t>
      </w:r>
      <w:r w:rsidRPr="00784198">
        <w:rPr>
          <w:sz w:val="22"/>
          <w:szCs w:val="22"/>
        </w:rPr>
        <w:t xml:space="preserve"> vs. d</w:t>
      </w:r>
      <w:r w:rsidR="00E05E71">
        <w:rPr>
          <w:sz w:val="22"/>
          <w:szCs w:val="22"/>
        </w:rPr>
        <w:t xml:space="preserve">e </w:t>
      </w:r>
      <w:proofErr w:type="spellStart"/>
      <w:r w:rsidR="00E05E71">
        <w:rPr>
          <w:sz w:val="22"/>
          <w:szCs w:val="22"/>
        </w:rPr>
        <w:t>dual</w:t>
      </w:r>
      <w:proofErr w:type="spellEnd"/>
      <w:r w:rsidR="00E05E71">
        <w:rPr>
          <w:sz w:val="22"/>
          <w:szCs w:val="22"/>
        </w:rPr>
        <w:t>-</w:t>
      </w:r>
      <w:r w:rsidRPr="00784198">
        <w:rPr>
          <w:sz w:val="22"/>
          <w:szCs w:val="22"/>
        </w:rPr>
        <w:t>tracer techniek gevolgd door SPECT-CT</w:t>
      </w:r>
      <w:r w:rsidR="000B74EB">
        <w:rPr>
          <w:sz w:val="22"/>
          <w:szCs w:val="22"/>
        </w:rPr>
        <w:t>-scan</w:t>
      </w:r>
      <w:r w:rsidRPr="00784198">
        <w:rPr>
          <w:sz w:val="22"/>
          <w:szCs w:val="22"/>
        </w:rPr>
        <w:t>, is aangeleverd door de afdeling Nucleaire Geneeskunde van het Martini Ziekenhuis te Groningen.</w:t>
      </w:r>
    </w:p>
    <w:p w14:paraId="6189B041" w14:textId="77777777" w:rsidR="00414253" w:rsidRPr="00784198" w:rsidRDefault="00414253" w:rsidP="0025325D">
      <w:pPr>
        <w:jc w:val="both"/>
        <w:rPr>
          <w:sz w:val="22"/>
          <w:szCs w:val="22"/>
        </w:rPr>
      </w:pPr>
      <w:r w:rsidRPr="00784198">
        <w:rPr>
          <w:sz w:val="22"/>
          <w:szCs w:val="22"/>
        </w:rPr>
        <w:t>Wij willen middels deze weg graag de volgende mensen bedanken voor hun hulp en bijdrage aan het eindresultaat van deze scriptie:</w:t>
      </w:r>
    </w:p>
    <w:p w14:paraId="7A3B9E4D" w14:textId="77777777" w:rsidR="00414253" w:rsidRPr="00784198" w:rsidRDefault="00414253" w:rsidP="0025325D">
      <w:pPr>
        <w:pStyle w:val="Lijstalinea"/>
        <w:numPr>
          <w:ilvl w:val="0"/>
          <w:numId w:val="3"/>
        </w:numPr>
        <w:jc w:val="both"/>
        <w:rPr>
          <w:sz w:val="22"/>
          <w:szCs w:val="22"/>
        </w:rPr>
      </w:pPr>
      <w:r w:rsidRPr="00784198">
        <w:rPr>
          <w:b/>
          <w:sz w:val="22"/>
          <w:szCs w:val="22"/>
        </w:rPr>
        <w:t>Klaas Pieter Koopmans</w:t>
      </w:r>
      <w:r w:rsidRPr="00784198">
        <w:rPr>
          <w:sz w:val="22"/>
          <w:szCs w:val="22"/>
        </w:rPr>
        <w:t xml:space="preserve"> (opdrachtgever), nucleair geneeskundige in het Martini Ziekenhuis, voor het  aanleveren van het onderwerp en voor de begeleiding gedurende het schrijven van deze scriptie</w:t>
      </w:r>
    </w:p>
    <w:p w14:paraId="5C34F75E" w14:textId="77777777" w:rsidR="00414253" w:rsidRPr="00784198" w:rsidRDefault="00414253" w:rsidP="0025325D">
      <w:pPr>
        <w:pStyle w:val="Lijstalinea"/>
        <w:numPr>
          <w:ilvl w:val="0"/>
          <w:numId w:val="3"/>
        </w:numPr>
        <w:jc w:val="both"/>
        <w:rPr>
          <w:sz w:val="22"/>
          <w:szCs w:val="22"/>
        </w:rPr>
      </w:pPr>
      <w:r w:rsidRPr="00784198">
        <w:rPr>
          <w:b/>
          <w:sz w:val="22"/>
          <w:szCs w:val="22"/>
        </w:rPr>
        <w:t>Richard Reijmes</w:t>
      </w:r>
      <w:r w:rsidRPr="00784198">
        <w:rPr>
          <w:sz w:val="22"/>
          <w:szCs w:val="22"/>
        </w:rPr>
        <w:t xml:space="preserve"> (praktijkbegeleider), radi</w:t>
      </w:r>
      <w:r>
        <w:rPr>
          <w:sz w:val="22"/>
          <w:szCs w:val="22"/>
        </w:rPr>
        <w:t>odiagnostisch</w:t>
      </w:r>
      <w:r w:rsidRPr="00784198">
        <w:rPr>
          <w:sz w:val="22"/>
          <w:szCs w:val="22"/>
        </w:rPr>
        <w:t xml:space="preserve"> laborant in het Martini Ziekenhuis, voor de begeleiding gedurende het schrijven van deze scriptie</w:t>
      </w:r>
    </w:p>
    <w:p w14:paraId="7702B3AD" w14:textId="77777777" w:rsidR="00414253" w:rsidRPr="00784198" w:rsidRDefault="00414253" w:rsidP="0025325D">
      <w:pPr>
        <w:pStyle w:val="Lijstalinea"/>
        <w:numPr>
          <w:ilvl w:val="0"/>
          <w:numId w:val="3"/>
        </w:numPr>
        <w:jc w:val="both"/>
        <w:rPr>
          <w:sz w:val="22"/>
          <w:szCs w:val="22"/>
        </w:rPr>
      </w:pPr>
      <w:r w:rsidRPr="00784198">
        <w:rPr>
          <w:b/>
          <w:sz w:val="22"/>
          <w:szCs w:val="22"/>
        </w:rPr>
        <w:t>Sharon Haarmans</w:t>
      </w:r>
      <w:r w:rsidR="00716CCF">
        <w:rPr>
          <w:sz w:val="22"/>
          <w:szCs w:val="22"/>
        </w:rPr>
        <w:t xml:space="preserve"> (</w:t>
      </w:r>
      <w:r w:rsidRPr="00784198">
        <w:rPr>
          <w:sz w:val="22"/>
          <w:szCs w:val="22"/>
        </w:rPr>
        <w:t>docent begeleider), docent MBRT Hanzehogeschool te Groningen, voor de begeleiding  gedurende het schrijven van deze scriptie</w:t>
      </w:r>
    </w:p>
    <w:p w14:paraId="3DB3EE95" w14:textId="77777777" w:rsidR="00414253" w:rsidRPr="00784198" w:rsidRDefault="00414253" w:rsidP="0025325D">
      <w:pPr>
        <w:pStyle w:val="Lijstalinea"/>
        <w:numPr>
          <w:ilvl w:val="0"/>
          <w:numId w:val="3"/>
        </w:numPr>
        <w:jc w:val="both"/>
        <w:rPr>
          <w:sz w:val="22"/>
          <w:szCs w:val="22"/>
        </w:rPr>
      </w:pPr>
      <w:r w:rsidRPr="00784198">
        <w:rPr>
          <w:b/>
          <w:sz w:val="22"/>
          <w:szCs w:val="22"/>
        </w:rPr>
        <w:t>Klaas van der Woude</w:t>
      </w:r>
      <w:r w:rsidRPr="00784198">
        <w:rPr>
          <w:sz w:val="22"/>
          <w:szCs w:val="22"/>
        </w:rPr>
        <w:t xml:space="preserve"> (docent begeleider), docent MBRT Hanzehogeschool te Groningen, voor de begeleiding gedurende het schrijven van deze scriptie</w:t>
      </w:r>
    </w:p>
    <w:p w14:paraId="3AD491FC" w14:textId="77777777" w:rsidR="00414253" w:rsidRPr="00784198" w:rsidRDefault="00414253" w:rsidP="0025325D">
      <w:pPr>
        <w:jc w:val="both"/>
        <w:rPr>
          <w:sz w:val="22"/>
          <w:szCs w:val="22"/>
        </w:rPr>
      </w:pPr>
      <w:r w:rsidRPr="00784198">
        <w:rPr>
          <w:sz w:val="22"/>
          <w:szCs w:val="22"/>
        </w:rPr>
        <w:t>Hiernaast willen wij de afdeling Nucleaire Geneeskunde en de afdeling Radiologie bedanken voor het openstellen van werkruimtes gedurende het schrijven van deze scriptie.</w:t>
      </w:r>
    </w:p>
    <w:p w14:paraId="07F151CF" w14:textId="77777777" w:rsidR="00414253" w:rsidRPr="00784198" w:rsidRDefault="00414253" w:rsidP="0025325D">
      <w:pPr>
        <w:jc w:val="both"/>
        <w:rPr>
          <w:sz w:val="22"/>
          <w:szCs w:val="22"/>
        </w:rPr>
      </w:pPr>
      <w:r w:rsidRPr="00784198">
        <w:rPr>
          <w:sz w:val="22"/>
          <w:szCs w:val="22"/>
        </w:rPr>
        <w:t xml:space="preserve">K. Koers, </w:t>
      </w:r>
      <w:proofErr w:type="spellStart"/>
      <w:r w:rsidRPr="00784198">
        <w:rPr>
          <w:sz w:val="22"/>
          <w:szCs w:val="22"/>
        </w:rPr>
        <w:t>J.J.Miedema</w:t>
      </w:r>
      <w:proofErr w:type="spellEnd"/>
    </w:p>
    <w:p w14:paraId="4FDC1CD5" w14:textId="77777777" w:rsidR="00414253" w:rsidRPr="00784198" w:rsidRDefault="00414253" w:rsidP="0025325D">
      <w:pPr>
        <w:jc w:val="both"/>
        <w:rPr>
          <w:sz w:val="22"/>
          <w:szCs w:val="22"/>
        </w:rPr>
      </w:pPr>
      <w:r w:rsidRPr="00784198">
        <w:rPr>
          <w:sz w:val="22"/>
          <w:szCs w:val="22"/>
        </w:rPr>
        <w:t>Groningen, mei 2019</w:t>
      </w:r>
    </w:p>
    <w:p w14:paraId="4A4AFEC8" w14:textId="77777777" w:rsidR="00414253" w:rsidRPr="007E6F37" w:rsidRDefault="00414253" w:rsidP="00414253"/>
    <w:p w14:paraId="3A1D0B9C" w14:textId="77777777" w:rsidR="00414253" w:rsidRPr="007E6F37" w:rsidRDefault="00414253" w:rsidP="00414253"/>
    <w:p w14:paraId="0753280E" w14:textId="77777777" w:rsidR="00414253" w:rsidRPr="007E6F37" w:rsidRDefault="00414253" w:rsidP="00414253"/>
    <w:p w14:paraId="1C346666" w14:textId="77777777" w:rsidR="00414253" w:rsidRPr="007E6F37" w:rsidRDefault="00414253" w:rsidP="00414253"/>
    <w:p w14:paraId="21490B35" w14:textId="77777777" w:rsidR="00414253" w:rsidRPr="007E6F37" w:rsidRDefault="00414253" w:rsidP="00414253"/>
    <w:p w14:paraId="0A3FB3EB" w14:textId="77777777" w:rsidR="00414253" w:rsidRPr="007E6F37" w:rsidRDefault="00414253" w:rsidP="00414253"/>
    <w:p w14:paraId="389B8215" w14:textId="77777777" w:rsidR="00C3636D" w:rsidRDefault="00C3636D" w:rsidP="00414253"/>
    <w:p w14:paraId="1CD0B331" w14:textId="77777777" w:rsidR="000D5C54" w:rsidRDefault="000D5C54" w:rsidP="00414253"/>
    <w:p w14:paraId="0D771D4B" w14:textId="77777777" w:rsidR="000D5C54" w:rsidRDefault="000D5C54" w:rsidP="00414253"/>
    <w:p w14:paraId="2DAB8C75" w14:textId="48A7033A" w:rsidR="000D5C54" w:rsidRDefault="000D5C54" w:rsidP="00414253"/>
    <w:p w14:paraId="4A33A61B" w14:textId="77777777" w:rsidR="00C55D4E" w:rsidRDefault="00C55D4E" w:rsidP="00414253"/>
    <w:p w14:paraId="29381F8D" w14:textId="77777777" w:rsidR="000D5C54" w:rsidRDefault="000D5C54" w:rsidP="00414253"/>
    <w:p w14:paraId="4EBB16DF" w14:textId="77777777" w:rsidR="001F459B" w:rsidRDefault="00414253" w:rsidP="001F459B">
      <w:pPr>
        <w:pStyle w:val="Kop1"/>
      </w:pPr>
      <w:bookmarkStart w:id="1" w:name="_Toc9421215"/>
      <w:r w:rsidRPr="007E6F37">
        <w:lastRenderedPageBreak/>
        <w:t>Abstract (NL)</w:t>
      </w:r>
      <w:bookmarkEnd w:id="1"/>
    </w:p>
    <w:p w14:paraId="7A693835" w14:textId="77777777" w:rsidR="001F459B" w:rsidRPr="001F459B" w:rsidRDefault="001F459B" w:rsidP="003F41C2">
      <w:pPr>
        <w:spacing w:before="0" w:line="240" w:lineRule="auto"/>
      </w:pPr>
    </w:p>
    <w:p w14:paraId="1E65F702" w14:textId="77777777" w:rsidR="009E4295" w:rsidRDefault="009E4295" w:rsidP="009E4295">
      <w:pPr>
        <w:pStyle w:val="Standard"/>
        <w:spacing w:before="0" w:after="0" w:line="240" w:lineRule="auto"/>
      </w:pPr>
      <w:r>
        <w:rPr>
          <w:b/>
          <w:sz w:val="28"/>
        </w:rPr>
        <w:t>Een stap vooruit of toch een stap terug?</w:t>
      </w:r>
    </w:p>
    <w:p w14:paraId="48C1CEAF" w14:textId="77777777" w:rsidR="009E4295" w:rsidRDefault="009E4295" w:rsidP="009E4295">
      <w:pPr>
        <w:pStyle w:val="Standard"/>
        <w:spacing w:before="0" w:after="0"/>
      </w:pPr>
      <w:r>
        <w:rPr>
          <w:sz w:val="22"/>
        </w:rPr>
        <w:t xml:space="preserve">De sensitiviteit en </w:t>
      </w:r>
      <w:r>
        <w:rPr>
          <w:sz w:val="22"/>
          <w:szCs w:val="28"/>
        </w:rPr>
        <w:t xml:space="preserve">specificiteit van de </w:t>
      </w:r>
      <w:proofErr w:type="spellStart"/>
      <w:r>
        <w:rPr>
          <w:sz w:val="22"/>
          <w:szCs w:val="28"/>
        </w:rPr>
        <w:t>dual</w:t>
      </w:r>
      <w:proofErr w:type="spellEnd"/>
      <w:r>
        <w:rPr>
          <w:sz w:val="22"/>
          <w:szCs w:val="28"/>
        </w:rPr>
        <w:t xml:space="preserve">-tracer </w:t>
      </w:r>
      <w:r>
        <w:rPr>
          <w:rFonts w:cs="Calibri"/>
          <w:sz w:val="22"/>
          <w:szCs w:val="28"/>
        </w:rPr>
        <w:t xml:space="preserve">Tc-99m-Pertechnetaat en Tc-99m-Sestamibi </w:t>
      </w:r>
      <w:r>
        <w:rPr>
          <w:sz w:val="22"/>
          <w:szCs w:val="28"/>
        </w:rPr>
        <w:t>SPECT-CT-scan</w:t>
      </w:r>
      <w:r>
        <w:rPr>
          <w:sz w:val="24"/>
        </w:rPr>
        <w:t xml:space="preserve"> </w:t>
      </w:r>
      <w:r>
        <w:rPr>
          <w:sz w:val="22"/>
        </w:rPr>
        <w:t>en de 18F-Fluorocholine PET-CT-scan voor het diagnosticeren van het bijschildklieradenoom</w:t>
      </w:r>
    </w:p>
    <w:p w14:paraId="4E22E9F0" w14:textId="77777777" w:rsidR="009E4295" w:rsidRDefault="009E4295" w:rsidP="009E4295">
      <w:pPr>
        <w:pStyle w:val="Standard"/>
        <w:spacing w:before="0" w:after="0"/>
        <w:rPr>
          <w:sz w:val="24"/>
        </w:rPr>
      </w:pPr>
    </w:p>
    <w:p w14:paraId="2C757847" w14:textId="77777777" w:rsidR="009E4295" w:rsidRDefault="009E4295" w:rsidP="009E4295">
      <w:pPr>
        <w:pStyle w:val="Standard"/>
        <w:spacing w:before="0" w:after="0"/>
      </w:pPr>
      <w:r>
        <w:rPr>
          <w:i/>
          <w:sz w:val="22"/>
        </w:rPr>
        <w:t xml:space="preserve">Auteurs: </w:t>
      </w:r>
      <w:r>
        <w:rPr>
          <w:sz w:val="22"/>
        </w:rPr>
        <w:t>K. Koers en J.J. Miedema</w:t>
      </w:r>
    </w:p>
    <w:p w14:paraId="3193F856" w14:textId="77777777" w:rsidR="009E4295" w:rsidRDefault="009E4295" w:rsidP="009E4295">
      <w:pPr>
        <w:pStyle w:val="Standard"/>
        <w:spacing w:before="0" w:after="0"/>
      </w:pPr>
      <w:r>
        <w:rPr>
          <w:i/>
          <w:sz w:val="22"/>
        </w:rPr>
        <w:t xml:space="preserve">Opdrachtgever: </w:t>
      </w:r>
      <w:r>
        <w:rPr>
          <w:sz w:val="22"/>
        </w:rPr>
        <w:t>Dr.</w:t>
      </w:r>
      <w:r>
        <w:rPr>
          <w:i/>
          <w:sz w:val="22"/>
        </w:rPr>
        <w:t xml:space="preserve"> </w:t>
      </w:r>
      <w:r>
        <w:rPr>
          <w:sz w:val="22"/>
        </w:rPr>
        <w:t>K. Koopmans, werkzaam in het Martini Ziekenhuis te Groningen</w:t>
      </w:r>
    </w:p>
    <w:p w14:paraId="14AACC18" w14:textId="77777777" w:rsidR="009E4295" w:rsidRDefault="009E4295" w:rsidP="009E4295">
      <w:pPr>
        <w:pStyle w:val="Standard"/>
      </w:pPr>
      <w:r>
        <w:rPr>
          <w:sz w:val="22"/>
        </w:rPr>
        <w:t>Groningen, mei 2019</w:t>
      </w:r>
    </w:p>
    <w:p w14:paraId="776467D1" w14:textId="12293E6E" w:rsidR="009E4295" w:rsidRDefault="009E4295" w:rsidP="009E4295">
      <w:pPr>
        <w:pStyle w:val="Standard"/>
        <w:jc w:val="both"/>
      </w:pPr>
      <w:r>
        <w:rPr>
          <w:b/>
          <w:sz w:val="22"/>
        </w:rPr>
        <w:t xml:space="preserve">Inleiding </w:t>
      </w:r>
      <w:r>
        <w:rPr>
          <w:sz w:val="22"/>
        </w:rPr>
        <w:t>Sinds circa twee jaar is het Martini Ziekenhuis overgestapt van de c</w:t>
      </w:r>
      <w:r>
        <w:rPr>
          <w:sz w:val="22"/>
          <w:szCs w:val="22"/>
        </w:rPr>
        <w:t xml:space="preserve">onventionele </w:t>
      </w:r>
      <w:r w:rsidR="00E05E71">
        <w:rPr>
          <w:rFonts w:eastAsia="Times New Roman" w:cs="Calibri"/>
          <w:iCs/>
          <w:sz w:val="22"/>
          <w:szCs w:val="22"/>
          <w:lang w:eastAsia="nl-NL"/>
        </w:rPr>
        <w:t xml:space="preserve">bijschildklierscintigrafie </w:t>
      </w:r>
      <w:proofErr w:type="spellStart"/>
      <w:r w:rsidR="00E05E71">
        <w:rPr>
          <w:rFonts w:eastAsia="Times New Roman" w:cs="Calibri"/>
          <w:iCs/>
          <w:sz w:val="22"/>
          <w:szCs w:val="22"/>
          <w:lang w:eastAsia="nl-NL"/>
        </w:rPr>
        <w:t>dual</w:t>
      </w:r>
      <w:proofErr w:type="spellEnd"/>
      <w:r w:rsidR="00E05E71">
        <w:rPr>
          <w:rFonts w:eastAsia="Times New Roman" w:cs="Calibri"/>
          <w:iCs/>
          <w:sz w:val="22"/>
          <w:szCs w:val="22"/>
          <w:lang w:eastAsia="nl-NL"/>
        </w:rPr>
        <w:t>-</w:t>
      </w:r>
      <w:r>
        <w:rPr>
          <w:rFonts w:eastAsia="Times New Roman" w:cs="Calibri"/>
          <w:iCs/>
          <w:sz w:val="22"/>
          <w:szCs w:val="22"/>
          <w:lang w:eastAsia="nl-NL"/>
        </w:rPr>
        <w:t xml:space="preserve">tracer techniek met </w:t>
      </w:r>
      <w:r>
        <w:rPr>
          <w:rFonts w:cs="Calibri"/>
          <w:sz w:val="22"/>
          <w:szCs w:val="22"/>
        </w:rPr>
        <w:t>Tc-99m-Pertechnetaat en Tc-99m-Sestamibi</w:t>
      </w:r>
      <w:r>
        <w:rPr>
          <w:rFonts w:eastAsia="Times New Roman" w:cs="Calibri"/>
          <w:iCs/>
          <w:sz w:val="22"/>
          <w:szCs w:val="22"/>
          <w:lang w:eastAsia="nl-NL"/>
        </w:rPr>
        <w:t xml:space="preserve"> gevolgd door een SPECT-CT-scan naar de 18F-Fluorocholine PET-CT-scan. In deze studie worden de twee onderzoeken aan de hand van de sensitiviteit en specificiteit vergeleken. </w:t>
      </w:r>
      <w:r>
        <w:rPr>
          <w:rFonts w:cs="Calibri"/>
          <w:sz w:val="22"/>
          <w:szCs w:val="22"/>
        </w:rPr>
        <w:t xml:space="preserve">Hiernaast worden de sensitiviteit en specificiteit berekend voor verschillende ranges in PTH waarden. Tot slot wordt de sensitiviteit berekend voor de normaal anatomische locaties van het bijschildklieradenoom. </w:t>
      </w:r>
      <w:r>
        <w:rPr>
          <w:rFonts w:eastAsia="Times New Roman" w:cs="Calibri"/>
          <w:iCs/>
          <w:sz w:val="22"/>
          <w:szCs w:val="22"/>
          <w:lang w:eastAsia="nl-NL"/>
        </w:rPr>
        <w:t>Op basis van de resultaten kan uitspraak gedaan worden over welk onderzoek het best gebruikt kan worden voor het diagnosticeren van een bijschildklieradenoom.</w:t>
      </w:r>
    </w:p>
    <w:p w14:paraId="61EFB87B" w14:textId="77777777" w:rsidR="009E4295" w:rsidRDefault="009E4295" w:rsidP="009E4295">
      <w:pPr>
        <w:pStyle w:val="Standard"/>
        <w:jc w:val="both"/>
      </w:pPr>
      <w:r>
        <w:rPr>
          <w:b/>
          <w:sz w:val="22"/>
        </w:rPr>
        <w:t xml:space="preserve">Methode </w:t>
      </w:r>
      <w:r>
        <w:rPr>
          <w:sz w:val="22"/>
        </w:rPr>
        <w:t xml:space="preserve">De data werd retrospectief verkregen uit patiëntendossiers afkomstig uit het programma Healthcare Information X-change van het Martini Ziekenhuis. De inclusiecriteria voor de patiëntenpopulatie was dat zij </w:t>
      </w:r>
      <w:r>
        <w:rPr>
          <w:rFonts w:cs="Calibri"/>
          <w:sz w:val="22"/>
        </w:rPr>
        <w:t xml:space="preserve">één van de twee onderzoeken ondergaan hebben met de vraagstelling bijschildklieradenoom en dat het onderzoek na het jaar 2012 heeft plaatsgevonden. </w:t>
      </w:r>
      <w:r>
        <w:rPr>
          <w:sz w:val="22"/>
        </w:rPr>
        <w:t xml:space="preserve">Een exclusiecriteria was  wanneer na het nucleaire onderzoek wel verdenking op een bijschildklieradenoom was maar de patiënt geen extirpatie van de bijschildklier heeft ondergaan. </w:t>
      </w:r>
      <w:r>
        <w:rPr>
          <w:rFonts w:cs="Calibri"/>
          <w:iCs/>
          <w:sz w:val="22"/>
          <w:szCs w:val="22"/>
          <w:lang w:eastAsia="nl-NL"/>
        </w:rPr>
        <w:t>Uiteindelijk zijn de sensitiviteit en specificiteit voor beide onderzoeken aan de hand van  de bevindingen van het nucleaire onderzoek en de PA lab resultaten berekend.</w:t>
      </w:r>
    </w:p>
    <w:p w14:paraId="448534C1" w14:textId="77777777" w:rsidR="009E4295" w:rsidRDefault="009E4295" w:rsidP="009E4295">
      <w:pPr>
        <w:pStyle w:val="Standard"/>
        <w:jc w:val="both"/>
      </w:pPr>
      <w:r>
        <w:rPr>
          <w:b/>
          <w:sz w:val="22"/>
        </w:rPr>
        <w:t xml:space="preserve">Resultaten </w:t>
      </w:r>
      <w:r>
        <w:rPr>
          <w:sz w:val="22"/>
        </w:rPr>
        <w:t>De sensitiviteit, specificiteit, negatief voorspellende waarde (NVW) en positief voorspellende waarde (PVW) van de SPECT-CT-scan voor het diagnosticeren van het bijschildklier-adenoom zijn respectievelijk</w:t>
      </w:r>
      <w:r>
        <w:rPr>
          <w:b/>
          <w:sz w:val="22"/>
        </w:rPr>
        <w:t xml:space="preserve"> </w:t>
      </w:r>
      <w:r>
        <w:rPr>
          <w:sz w:val="22"/>
          <w:szCs w:val="22"/>
        </w:rPr>
        <w:t xml:space="preserve">67%, 86%, 58 % en 90%. </w:t>
      </w:r>
      <w:r>
        <w:rPr>
          <w:sz w:val="22"/>
        </w:rPr>
        <w:t>De sensitiviteit, specificiteit, negatief voorspellende waarde en positief voorspellende waarde van de PET-CT-scan voor het diagnosticeren van het bijschildklieradenoom zijn respectievelijk</w:t>
      </w:r>
      <w:r>
        <w:rPr>
          <w:b/>
          <w:sz w:val="22"/>
        </w:rPr>
        <w:t xml:space="preserve"> </w:t>
      </w:r>
      <w:r>
        <w:rPr>
          <w:sz w:val="22"/>
          <w:szCs w:val="22"/>
        </w:rPr>
        <w:t xml:space="preserve">88%, 94%, 76% en 97%. De sensitiviteit voor de twee categorieën verhoogd PTH en sterk verhoogd PTH zijn voor de PET-CT-scan respectievelijk 86% en 100% en voor de SPECT-CT-scan 50% en 75%. De specificiteit voor de categorieën verhoogd en sterk verhoogd PTH zijn voor de SPECT-CT-scan respectievelijk 82% en 86%.  De specificiteit voor de  categorie verhoogd PTH is voor de PET-CT-scan 100%. </w:t>
      </w:r>
      <w:r>
        <w:rPr>
          <w:sz w:val="22"/>
        </w:rPr>
        <w:t xml:space="preserve">De sensitiviteit voor de bijschildklieradenoom locaties rechts superior, rechts </w:t>
      </w:r>
      <w:proofErr w:type="spellStart"/>
      <w:r>
        <w:rPr>
          <w:sz w:val="22"/>
        </w:rPr>
        <w:t>inferior</w:t>
      </w:r>
      <w:proofErr w:type="spellEnd"/>
      <w:r>
        <w:rPr>
          <w:sz w:val="22"/>
        </w:rPr>
        <w:t xml:space="preserve">, links superior en links </w:t>
      </w:r>
      <w:proofErr w:type="spellStart"/>
      <w:r>
        <w:rPr>
          <w:sz w:val="22"/>
        </w:rPr>
        <w:t>inferior</w:t>
      </w:r>
      <w:proofErr w:type="spellEnd"/>
      <w:r>
        <w:rPr>
          <w:sz w:val="22"/>
        </w:rPr>
        <w:t xml:space="preserve"> zijn voor de SPECT-CT-scan respectievelijk 60%, 63%, 56%, 80%. De sensitiviteit voor de bijschildklieradenoom locaties rechts superior, rechts </w:t>
      </w:r>
      <w:proofErr w:type="spellStart"/>
      <w:r>
        <w:rPr>
          <w:sz w:val="22"/>
        </w:rPr>
        <w:t>inferior</w:t>
      </w:r>
      <w:proofErr w:type="spellEnd"/>
      <w:r>
        <w:rPr>
          <w:sz w:val="22"/>
        </w:rPr>
        <w:t xml:space="preserve">, links superior en links </w:t>
      </w:r>
      <w:proofErr w:type="spellStart"/>
      <w:r>
        <w:rPr>
          <w:sz w:val="22"/>
        </w:rPr>
        <w:t>inferior</w:t>
      </w:r>
      <w:proofErr w:type="spellEnd"/>
      <w:r>
        <w:rPr>
          <w:sz w:val="22"/>
        </w:rPr>
        <w:t xml:space="preserve"> zijn voor de PET-CT-scan respectievelijk 89%, 82%, 91%, 90%.</w:t>
      </w:r>
    </w:p>
    <w:p w14:paraId="4545A36F" w14:textId="77777777" w:rsidR="009E4295" w:rsidRDefault="009E4295" w:rsidP="009E4295">
      <w:pPr>
        <w:pStyle w:val="Standard"/>
        <w:spacing w:before="0" w:after="0"/>
        <w:jc w:val="both"/>
        <w:rPr>
          <w:sz w:val="22"/>
        </w:rPr>
      </w:pPr>
      <w:r>
        <w:rPr>
          <w:b/>
          <w:sz w:val="22"/>
        </w:rPr>
        <w:t xml:space="preserve">Conclusie </w:t>
      </w:r>
      <w:r>
        <w:rPr>
          <w:sz w:val="22"/>
        </w:rPr>
        <w:t>De sensitiviteit en specificiteit voor het diagnosticeren van het bijschildklieradenoom is hoger voor  de 18F-Fluorocholine PET-CT-scan.</w:t>
      </w:r>
    </w:p>
    <w:p w14:paraId="0814EB2B" w14:textId="77777777" w:rsidR="00414253" w:rsidRPr="00B57DD5" w:rsidRDefault="00414253" w:rsidP="001F459B">
      <w:pPr>
        <w:pStyle w:val="Kop1"/>
        <w:rPr>
          <w:lang w:val="en-AU"/>
        </w:rPr>
      </w:pPr>
      <w:bookmarkStart w:id="2" w:name="_Toc9421216"/>
      <w:r w:rsidRPr="00B57DD5">
        <w:rPr>
          <w:lang w:val="en-AU"/>
        </w:rPr>
        <w:lastRenderedPageBreak/>
        <w:t>Abstract (EN)</w:t>
      </w:r>
      <w:bookmarkEnd w:id="2"/>
    </w:p>
    <w:p w14:paraId="258E85D2" w14:textId="77777777" w:rsidR="001F459B" w:rsidRPr="00B57DD5" w:rsidRDefault="001F459B" w:rsidP="003F41C2">
      <w:pPr>
        <w:spacing w:before="0"/>
        <w:rPr>
          <w:lang w:val="en-AU"/>
        </w:rPr>
      </w:pPr>
    </w:p>
    <w:p w14:paraId="5188FAF0" w14:textId="77777777" w:rsidR="009E4295" w:rsidRPr="00585E77" w:rsidRDefault="009E4295" w:rsidP="009E4295">
      <w:pPr>
        <w:pStyle w:val="Standard"/>
        <w:spacing w:before="0" w:after="0"/>
        <w:rPr>
          <w:lang w:val="en-US"/>
        </w:rPr>
      </w:pPr>
      <w:r>
        <w:rPr>
          <w:b/>
          <w:sz w:val="28"/>
          <w:lang w:val="en-US"/>
        </w:rPr>
        <w:t>A step forward or a step back?</w:t>
      </w:r>
    </w:p>
    <w:p w14:paraId="0F0FA5CD" w14:textId="77777777" w:rsidR="009E4295" w:rsidRDefault="009E4295" w:rsidP="009E4295">
      <w:pPr>
        <w:pStyle w:val="Standard"/>
        <w:spacing w:before="0" w:after="0"/>
        <w:jc w:val="both"/>
        <w:rPr>
          <w:sz w:val="22"/>
          <w:lang w:val="en-US"/>
        </w:rPr>
      </w:pPr>
      <w:r>
        <w:rPr>
          <w:sz w:val="22"/>
          <w:lang w:val="en-US"/>
        </w:rPr>
        <w:t xml:space="preserve">The sensitivity and specificity of the dual-tracer TC-99m-Pertechnetate and Tc-99m-Sestamibi SPECT-CT-scan and the 18F-Fluorocholine PET-CT-scan for the diagnostics of a </w:t>
      </w:r>
      <w:proofErr w:type="spellStart"/>
      <w:r>
        <w:rPr>
          <w:sz w:val="22"/>
          <w:lang w:val="en-US"/>
        </w:rPr>
        <w:t>parathyoroid</w:t>
      </w:r>
      <w:proofErr w:type="spellEnd"/>
      <w:r>
        <w:rPr>
          <w:sz w:val="22"/>
          <w:lang w:val="en-US"/>
        </w:rPr>
        <w:t xml:space="preserve"> adenoma</w:t>
      </w:r>
    </w:p>
    <w:p w14:paraId="6658706E" w14:textId="77777777" w:rsidR="009E4295" w:rsidRDefault="009E4295" w:rsidP="009E4295">
      <w:pPr>
        <w:pStyle w:val="Standard"/>
        <w:spacing w:before="0" w:after="0"/>
        <w:jc w:val="both"/>
        <w:rPr>
          <w:sz w:val="22"/>
          <w:lang w:val="en-US"/>
        </w:rPr>
      </w:pPr>
    </w:p>
    <w:p w14:paraId="69DE0652" w14:textId="77777777" w:rsidR="009E4295" w:rsidRDefault="009E4295" w:rsidP="009E4295">
      <w:pPr>
        <w:pStyle w:val="Standard"/>
        <w:spacing w:before="0" w:after="0"/>
        <w:jc w:val="both"/>
      </w:pPr>
      <w:proofErr w:type="spellStart"/>
      <w:r>
        <w:rPr>
          <w:i/>
          <w:sz w:val="22"/>
        </w:rPr>
        <w:t>Authors</w:t>
      </w:r>
      <w:proofErr w:type="spellEnd"/>
      <w:r>
        <w:rPr>
          <w:i/>
          <w:sz w:val="22"/>
        </w:rPr>
        <w:t>:</w:t>
      </w:r>
      <w:r>
        <w:rPr>
          <w:sz w:val="22"/>
        </w:rPr>
        <w:t xml:space="preserve"> K. Koers </w:t>
      </w:r>
      <w:proofErr w:type="spellStart"/>
      <w:r>
        <w:rPr>
          <w:sz w:val="22"/>
        </w:rPr>
        <w:t>and</w:t>
      </w:r>
      <w:proofErr w:type="spellEnd"/>
      <w:r>
        <w:rPr>
          <w:sz w:val="22"/>
        </w:rPr>
        <w:t xml:space="preserve"> J.J. Miedema</w:t>
      </w:r>
    </w:p>
    <w:p w14:paraId="05A57A3E" w14:textId="77777777" w:rsidR="009E4295" w:rsidRDefault="009E4295" w:rsidP="009E4295">
      <w:pPr>
        <w:pStyle w:val="Standard"/>
        <w:spacing w:before="0" w:after="0"/>
        <w:jc w:val="both"/>
      </w:pPr>
      <w:r>
        <w:rPr>
          <w:i/>
          <w:sz w:val="22"/>
        </w:rPr>
        <w:t>Client:</w:t>
      </w:r>
      <w:r>
        <w:rPr>
          <w:sz w:val="22"/>
        </w:rPr>
        <w:t xml:space="preserve"> Dr. K. Koopmans </w:t>
      </w:r>
      <w:proofErr w:type="spellStart"/>
      <w:r>
        <w:rPr>
          <w:sz w:val="22"/>
        </w:rPr>
        <w:t>employed</w:t>
      </w:r>
      <w:proofErr w:type="spellEnd"/>
      <w:r>
        <w:rPr>
          <w:sz w:val="22"/>
        </w:rPr>
        <w:t xml:space="preserve"> in Martini Ziekenhuis in Groningen</w:t>
      </w:r>
    </w:p>
    <w:p w14:paraId="384F5911" w14:textId="77777777" w:rsidR="009E4295" w:rsidRDefault="009E4295" w:rsidP="009E4295">
      <w:pPr>
        <w:pStyle w:val="Standard"/>
      </w:pPr>
      <w:r w:rsidRPr="00585E77">
        <w:rPr>
          <w:sz w:val="22"/>
        </w:rPr>
        <w:t>Groningen, May 2019</w:t>
      </w:r>
    </w:p>
    <w:p w14:paraId="5718B206" w14:textId="59476278" w:rsidR="009E4295" w:rsidRPr="00585E77" w:rsidRDefault="009E4295" w:rsidP="009E4295">
      <w:pPr>
        <w:pStyle w:val="Standard"/>
        <w:jc w:val="both"/>
        <w:rPr>
          <w:sz w:val="22"/>
          <w:szCs w:val="28"/>
          <w:lang w:val="en-US"/>
        </w:rPr>
      </w:pPr>
      <w:r w:rsidRPr="00585E77">
        <w:rPr>
          <w:b/>
          <w:sz w:val="22"/>
          <w:lang w:val="en-US"/>
        </w:rPr>
        <w:t>Introduction</w:t>
      </w:r>
      <w:r>
        <w:rPr>
          <w:b/>
          <w:sz w:val="22"/>
          <w:lang w:val="en-US"/>
        </w:rPr>
        <w:t xml:space="preserve"> </w:t>
      </w:r>
      <w:r w:rsidRPr="00585E77">
        <w:rPr>
          <w:rFonts w:cs="Helvetica"/>
          <w:sz w:val="22"/>
          <w:szCs w:val="28"/>
          <w:lang w:val="en-US"/>
        </w:rPr>
        <w:t>Two years ago the Martini Hospital switched from conventiona</w:t>
      </w:r>
      <w:r w:rsidR="00E05E71">
        <w:rPr>
          <w:rFonts w:cs="Helvetica"/>
          <w:sz w:val="22"/>
          <w:szCs w:val="28"/>
          <w:lang w:val="en-US"/>
        </w:rPr>
        <w:t>l parathyroid scintigraphy dual-</w:t>
      </w:r>
      <w:r w:rsidRPr="00585E77">
        <w:rPr>
          <w:rFonts w:cs="Helvetica"/>
          <w:sz w:val="22"/>
          <w:szCs w:val="28"/>
          <w:lang w:val="en-US"/>
        </w:rPr>
        <w:t>tracer technique with Tc-99 m-</w:t>
      </w:r>
      <w:proofErr w:type="spellStart"/>
      <w:r w:rsidRPr="00585E77">
        <w:rPr>
          <w:rFonts w:cs="Helvetica"/>
          <w:sz w:val="22"/>
          <w:szCs w:val="28"/>
          <w:lang w:val="en-US"/>
        </w:rPr>
        <w:t>Pertechnetaat</w:t>
      </w:r>
      <w:proofErr w:type="spellEnd"/>
      <w:r w:rsidRPr="00585E77">
        <w:rPr>
          <w:rFonts w:cs="Helvetica"/>
          <w:sz w:val="22"/>
          <w:szCs w:val="28"/>
          <w:lang w:val="en-US"/>
        </w:rPr>
        <w:t xml:space="preserve"> and Tc-99 m-</w:t>
      </w:r>
      <w:proofErr w:type="spellStart"/>
      <w:r w:rsidRPr="00585E77">
        <w:rPr>
          <w:rFonts w:cs="Helvetica"/>
          <w:sz w:val="22"/>
          <w:szCs w:val="28"/>
          <w:lang w:val="en-US"/>
        </w:rPr>
        <w:t>Sestamibi</w:t>
      </w:r>
      <w:proofErr w:type="spellEnd"/>
      <w:r w:rsidRPr="00585E77">
        <w:rPr>
          <w:rFonts w:cs="Helvetica"/>
          <w:sz w:val="22"/>
          <w:szCs w:val="28"/>
          <w:lang w:val="en-US"/>
        </w:rPr>
        <w:t xml:space="preserve"> followed by a SPECT-CT scan, to the 18F-Fluorocholine PET-CT scan. In this study the two  examinations are compared by means of  sensitivity and specificity. </w:t>
      </w:r>
      <w:r w:rsidRPr="00585E77">
        <w:rPr>
          <w:rFonts w:eastAsia="Times New Roman" w:cs="Calibri"/>
          <w:iCs/>
          <w:sz w:val="22"/>
          <w:szCs w:val="28"/>
          <w:lang w:val="en-US" w:eastAsia="nl-NL"/>
        </w:rPr>
        <w:t>In addition, the sensitivity and specificity are evaluated for various ranges in PTH values. Finally, the sensitivity will be calculated for normal anatomical locations of the parathyroid adenoma. Based on these results, it can be determined which examination can best be used for diagnosing parathyroid adenoma.</w:t>
      </w:r>
    </w:p>
    <w:p w14:paraId="697269A4" w14:textId="77777777" w:rsidR="009E4295" w:rsidRPr="009E4295" w:rsidRDefault="009E4295" w:rsidP="009E4295">
      <w:pPr>
        <w:pStyle w:val="Standard"/>
        <w:spacing w:before="0" w:after="0"/>
        <w:jc w:val="both"/>
        <w:rPr>
          <w:b/>
          <w:lang w:val="en-US"/>
        </w:rPr>
      </w:pPr>
      <w:r>
        <w:rPr>
          <w:b/>
          <w:sz w:val="22"/>
          <w:lang w:val="en-US"/>
        </w:rPr>
        <w:t>Method</w:t>
      </w:r>
      <w:r w:rsidRPr="00585E77">
        <w:rPr>
          <w:b/>
          <w:lang w:val="en-US"/>
        </w:rPr>
        <w:t xml:space="preserve"> </w:t>
      </w:r>
      <w:r w:rsidRPr="00585E77">
        <w:rPr>
          <w:rFonts w:asciiTheme="minorHAnsi" w:hAnsiTheme="minorHAnsi" w:cstheme="minorHAnsi"/>
          <w:sz w:val="22"/>
          <w:szCs w:val="22"/>
          <w:lang w:val="en-US"/>
        </w:rPr>
        <w:t>The data were obtained retrospectively from patient files from the program  Healthcare Information X-change of  Martini Hospital. For the inclusion criteria for the patient population it was required that patients underwent one of the two examinations with the phrasing parathyroid adenoma and  also that the examinations took place after the year 2012. Whenever after a nuclear examination there was a suspicion of parathyroid adenoma, and the patients did not undergo  extirpation of the parathyroid gland, they were also excluded. In the end the sensitivity and specificity of both examinations were based on the findings of the nuclear examinations and the PA lab result.</w:t>
      </w:r>
    </w:p>
    <w:p w14:paraId="654BB422" w14:textId="77777777" w:rsidR="009E4295" w:rsidRPr="00585E77" w:rsidRDefault="009E4295" w:rsidP="009E4295">
      <w:pPr>
        <w:pStyle w:val="Standard"/>
        <w:spacing w:before="0" w:after="0"/>
        <w:jc w:val="both"/>
        <w:rPr>
          <w:lang w:val="en-US"/>
        </w:rPr>
      </w:pPr>
    </w:p>
    <w:p w14:paraId="244A6A59" w14:textId="77777777" w:rsidR="009E4295" w:rsidRPr="00585E77" w:rsidRDefault="009E4295" w:rsidP="009E4295">
      <w:pPr>
        <w:pStyle w:val="Standard"/>
        <w:jc w:val="both"/>
        <w:rPr>
          <w:sz w:val="22"/>
          <w:szCs w:val="28"/>
          <w:lang w:val="en-US"/>
        </w:rPr>
      </w:pPr>
      <w:r w:rsidRPr="00585E77">
        <w:rPr>
          <w:rFonts w:cs="Helvetica"/>
          <w:b/>
          <w:sz w:val="22"/>
          <w:szCs w:val="28"/>
          <w:lang w:val="en-US"/>
        </w:rPr>
        <w:t>Results</w:t>
      </w:r>
      <w:r>
        <w:rPr>
          <w:rFonts w:cs="Helvetica"/>
          <w:sz w:val="22"/>
          <w:szCs w:val="28"/>
          <w:lang w:val="en-US"/>
        </w:rPr>
        <w:t xml:space="preserve"> </w:t>
      </w:r>
      <w:r w:rsidRPr="00585E77">
        <w:rPr>
          <w:rFonts w:cs="Helvetica"/>
          <w:sz w:val="22"/>
          <w:szCs w:val="28"/>
          <w:lang w:val="en-US"/>
        </w:rPr>
        <w:t>The sensitivity, specificity, Negative Predictive Value and Positive Predictive Value of the SPECT-CT-scan for diagnosing a parathyroid adenoma respectively</w:t>
      </w:r>
      <w:r w:rsidRPr="00585E77">
        <w:rPr>
          <w:sz w:val="22"/>
          <w:szCs w:val="28"/>
          <w:lang w:val="en-US"/>
        </w:rPr>
        <w:t xml:space="preserve"> are 67%, 86%, 58%, 90%</w:t>
      </w:r>
      <w:r w:rsidRPr="00585E77">
        <w:rPr>
          <w:rFonts w:cs="Helvetica"/>
          <w:sz w:val="22"/>
          <w:szCs w:val="28"/>
          <w:lang w:val="en-US"/>
        </w:rPr>
        <w:t xml:space="preserve">. The sensitivity, specificity, Negative Predictive Value and Positive Predictive Value of the PET-CT-scan for diagnosing  parathyroid adenoma respectively are </w:t>
      </w:r>
      <w:r w:rsidRPr="00585E77">
        <w:rPr>
          <w:sz w:val="22"/>
          <w:szCs w:val="28"/>
          <w:lang w:val="en-US"/>
        </w:rPr>
        <w:t xml:space="preserve"> 88%, 94%, 76%, 97%. </w:t>
      </w:r>
      <w:r w:rsidRPr="00585E77">
        <w:rPr>
          <w:rFonts w:cs="Helvetica"/>
          <w:sz w:val="22"/>
          <w:szCs w:val="28"/>
          <w:lang w:val="en-US"/>
        </w:rPr>
        <w:t xml:space="preserve">The sensitivity for both increased PTH and strongly increased PTH for the PET-CT-scan  respectively are </w:t>
      </w:r>
      <w:r w:rsidRPr="00585E77">
        <w:rPr>
          <w:sz w:val="22"/>
          <w:szCs w:val="28"/>
          <w:lang w:val="en-US"/>
        </w:rPr>
        <w:t xml:space="preserve">86%  and 100%, </w:t>
      </w:r>
      <w:r w:rsidRPr="00585E77">
        <w:rPr>
          <w:rFonts w:cs="Helvetica"/>
          <w:sz w:val="22"/>
          <w:szCs w:val="28"/>
          <w:lang w:val="en-US"/>
        </w:rPr>
        <w:t xml:space="preserve"> for the SPECT-CT-scan 50% and 75%. The specificity for both categories increased and strongly increased PTH for the SPECT-CT-scan </w:t>
      </w:r>
      <w:r w:rsidRPr="00585E77">
        <w:rPr>
          <w:sz w:val="22"/>
          <w:szCs w:val="28"/>
          <w:lang w:val="en-US"/>
        </w:rPr>
        <w:t xml:space="preserve">respectively are </w:t>
      </w:r>
      <w:r w:rsidRPr="00585E77">
        <w:rPr>
          <w:rFonts w:cs="Helvetica"/>
          <w:sz w:val="22"/>
          <w:szCs w:val="28"/>
          <w:lang w:val="en-US"/>
        </w:rPr>
        <w:t xml:space="preserve"> </w:t>
      </w:r>
      <w:r w:rsidRPr="00585E77">
        <w:rPr>
          <w:sz w:val="22"/>
          <w:szCs w:val="28"/>
          <w:lang w:val="en-US"/>
        </w:rPr>
        <w:t xml:space="preserve">82% and 86%. </w:t>
      </w:r>
      <w:r w:rsidRPr="00585E77">
        <w:rPr>
          <w:rFonts w:cs="Helvetica"/>
          <w:sz w:val="22"/>
          <w:szCs w:val="28"/>
          <w:lang w:val="en-US"/>
        </w:rPr>
        <w:t xml:space="preserve">The specificity for increased PTH for the PET-CT-scan is  100%. </w:t>
      </w:r>
      <w:r w:rsidRPr="00585E77">
        <w:rPr>
          <w:sz w:val="22"/>
          <w:szCs w:val="28"/>
          <w:lang w:val="en-US"/>
        </w:rPr>
        <w:t xml:space="preserve"> </w:t>
      </w:r>
      <w:r w:rsidRPr="00585E77">
        <w:rPr>
          <w:rFonts w:cs="Helvetica"/>
          <w:sz w:val="22"/>
          <w:szCs w:val="28"/>
          <w:lang w:val="en-US"/>
        </w:rPr>
        <w:t xml:space="preserve">The sensitivity for the parathyroid adenoma locations right superior, right inferior, left superior  and left inferior for the SPECT-CT-scan respectively were 60%, 63%, 56%, 80%. The sensitivity for the parathyroid adenoma locations right superior, right inferior, left superior and left inferior for the PET-CT-scan respectively were </w:t>
      </w:r>
      <w:r w:rsidRPr="00585E77">
        <w:rPr>
          <w:sz w:val="22"/>
          <w:szCs w:val="28"/>
          <w:lang w:val="en-US"/>
        </w:rPr>
        <w:t>89%, 82%, 91%, 90%.</w:t>
      </w:r>
    </w:p>
    <w:p w14:paraId="55DEA4AF" w14:textId="77777777" w:rsidR="009E4295" w:rsidRPr="00585E77" w:rsidRDefault="009E4295" w:rsidP="009E4295">
      <w:pPr>
        <w:rPr>
          <w:lang w:val="en-US"/>
        </w:rPr>
      </w:pPr>
      <w:r w:rsidRPr="00585E77">
        <w:rPr>
          <w:b/>
          <w:lang w:val="en-US"/>
        </w:rPr>
        <w:t>Conclusion</w:t>
      </w:r>
      <w:r>
        <w:rPr>
          <w:lang w:val="en-US"/>
        </w:rPr>
        <w:t xml:space="preserve"> </w:t>
      </w:r>
      <w:r>
        <w:rPr>
          <w:sz w:val="22"/>
          <w:szCs w:val="22"/>
          <w:lang w:val="en-US"/>
        </w:rPr>
        <w:t xml:space="preserve">The sensitivity and specificity for diagnosing a parathyroid adenoma are higher for the </w:t>
      </w:r>
      <w:r>
        <w:rPr>
          <w:rFonts w:cs="Helvetica"/>
          <w:color w:val="222222"/>
          <w:sz w:val="22"/>
          <w:szCs w:val="22"/>
          <w:lang w:val="en-US"/>
        </w:rPr>
        <w:t>18F-Fluorocholine PET-CT scan.</w:t>
      </w:r>
    </w:p>
    <w:p w14:paraId="119DA86D" w14:textId="77777777" w:rsidR="0025325D" w:rsidRPr="00B67988" w:rsidRDefault="0025325D" w:rsidP="00414253">
      <w:pPr>
        <w:rPr>
          <w:lang w:val="en-US"/>
        </w:rPr>
      </w:pPr>
    </w:p>
    <w:sdt>
      <w:sdtPr>
        <w:rPr>
          <w:b w:val="0"/>
          <w:bCs w:val="0"/>
          <w:caps w:val="0"/>
          <w:color w:val="auto"/>
          <w:spacing w:val="0"/>
          <w:sz w:val="20"/>
          <w:szCs w:val="20"/>
          <w:lang w:bidi="ar-SA"/>
        </w:rPr>
        <w:id w:val="-1787265195"/>
        <w:docPartObj>
          <w:docPartGallery w:val="Table of Contents"/>
          <w:docPartUnique/>
        </w:docPartObj>
      </w:sdtPr>
      <w:sdtEndPr/>
      <w:sdtContent>
        <w:p w14:paraId="68532501" w14:textId="77777777" w:rsidR="00FF5220" w:rsidRDefault="00FF5220">
          <w:pPr>
            <w:pStyle w:val="Kopvaninhoudsopgave"/>
          </w:pPr>
          <w:r>
            <w:t>Inhoud</w:t>
          </w:r>
        </w:p>
        <w:p w14:paraId="58BF752C" w14:textId="77777777" w:rsidR="004766DC" w:rsidRPr="009E4295" w:rsidRDefault="004766DC" w:rsidP="003F41C2">
          <w:pPr>
            <w:pStyle w:val="Inhopg1"/>
            <w:rPr>
              <w:sz w:val="24"/>
              <w:szCs w:val="22"/>
            </w:rPr>
          </w:pPr>
        </w:p>
        <w:p w14:paraId="7840CF0A" w14:textId="62BE4AB7" w:rsidR="00E05E71" w:rsidRPr="00E05E71" w:rsidRDefault="00FF5220" w:rsidP="00E05E71">
          <w:pPr>
            <w:pStyle w:val="Inhopg1"/>
            <w:rPr>
              <w:b w:val="0"/>
              <w:sz w:val="22"/>
              <w:szCs w:val="22"/>
              <w:lang w:eastAsia="nl-NL"/>
            </w:rPr>
          </w:pPr>
          <w:r w:rsidRPr="00E05E71">
            <w:rPr>
              <w:sz w:val="22"/>
              <w:szCs w:val="22"/>
            </w:rPr>
            <w:fldChar w:fldCharType="begin"/>
          </w:r>
          <w:r w:rsidRPr="00E05E71">
            <w:rPr>
              <w:sz w:val="22"/>
              <w:szCs w:val="22"/>
            </w:rPr>
            <w:instrText xml:space="preserve"> TOC \o "1-3" \h \z \u </w:instrText>
          </w:r>
          <w:r w:rsidRPr="00E05E71">
            <w:rPr>
              <w:sz w:val="22"/>
              <w:szCs w:val="22"/>
            </w:rPr>
            <w:fldChar w:fldCharType="separate"/>
          </w:r>
          <w:hyperlink w:anchor="_Toc9421214" w:history="1">
            <w:r w:rsidR="00E05E71" w:rsidRPr="00E05E71">
              <w:rPr>
                <w:rStyle w:val="Hyperlink"/>
                <w:sz w:val="22"/>
                <w:szCs w:val="22"/>
              </w:rPr>
              <w:t>Voorwoord</w:t>
            </w:r>
            <w:r w:rsidR="00E05E71" w:rsidRPr="00E05E71">
              <w:rPr>
                <w:webHidden/>
                <w:sz w:val="22"/>
                <w:szCs w:val="22"/>
              </w:rPr>
              <w:tab/>
            </w:r>
            <w:r w:rsidR="00E05E71" w:rsidRPr="00E05E71">
              <w:rPr>
                <w:webHidden/>
                <w:sz w:val="22"/>
                <w:szCs w:val="22"/>
              </w:rPr>
              <w:fldChar w:fldCharType="begin"/>
            </w:r>
            <w:r w:rsidR="00E05E71" w:rsidRPr="00E05E71">
              <w:rPr>
                <w:webHidden/>
                <w:sz w:val="22"/>
                <w:szCs w:val="22"/>
              </w:rPr>
              <w:instrText xml:space="preserve"> PAGEREF _Toc9421214 \h </w:instrText>
            </w:r>
            <w:r w:rsidR="00E05E71" w:rsidRPr="00E05E71">
              <w:rPr>
                <w:webHidden/>
                <w:sz w:val="22"/>
                <w:szCs w:val="22"/>
              </w:rPr>
            </w:r>
            <w:r w:rsidR="00E05E71" w:rsidRPr="00E05E71">
              <w:rPr>
                <w:webHidden/>
                <w:sz w:val="22"/>
                <w:szCs w:val="22"/>
              </w:rPr>
              <w:fldChar w:fldCharType="separate"/>
            </w:r>
            <w:r w:rsidR="005B1091">
              <w:rPr>
                <w:webHidden/>
                <w:sz w:val="22"/>
                <w:szCs w:val="22"/>
              </w:rPr>
              <w:t>3</w:t>
            </w:r>
            <w:r w:rsidR="00E05E71" w:rsidRPr="00E05E71">
              <w:rPr>
                <w:webHidden/>
                <w:sz w:val="22"/>
                <w:szCs w:val="22"/>
              </w:rPr>
              <w:fldChar w:fldCharType="end"/>
            </w:r>
          </w:hyperlink>
        </w:p>
        <w:p w14:paraId="6953A5A5" w14:textId="4D5283D1" w:rsidR="00E05E71" w:rsidRPr="00E05E71" w:rsidRDefault="00C349BA" w:rsidP="00E05E71">
          <w:pPr>
            <w:pStyle w:val="Inhopg1"/>
            <w:rPr>
              <w:b w:val="0"/>
              <w:sz w:val="22"/>
              <w:szCs w:val="22"/>
              <w:lang w:eastAsia="nl-NL"/>
            </w:rPr>
          </w:pPr>
          <w:hyperlink w:anchor="_Toc9421215" w:history="1">
            <w:r w:rsidR="00E05E71" w:rsidRPr="00E05E71">
              <w:rPr>
                <w:rStyle w:val="Hyperlink"/>
                <w:sz w:val="22"/>
                <w:szCs w:val="22"/>
              </w:rPr>
              <w:t>Abstract (NL)</w:t>
            </w:r>
            <w:r w:rsidR="00E05E71" w:rsidRPr="00E05E71">
              <w:rPr>
                <w:webHidden/>
                <w:sz w:val="22"/>
                <w:szCs w:val="22"/>
              </w:rPr>
              <w:tab/>
            </w:r>
            <w:r w:rsidR="00E05E71" w:rsidRPr="00E05E71">
              <w:rPr>
                <w:webHidden/>
                <w:sz w:val="22"/>
                <w:szCs w:val="22"/>
              </w:rPr>
              <w:fldChar w:fldCharType="begin"/>
            </w:r>
            <w:r w:rsidR="00E05E71" w:rsidRPr="00E05E71">
              <w:rPr>
                <w:webHidden/>
                <w:sz w:val="22"/>
                <w:szCs w:val="22"/>
              </w:rPr>
              <w:instrText xml:space="preserve"> PAGEREF _Toc9421215 \h </w:instrText>
            </w:r>
            <w:r w:rsidR="00E05E71" w:rsidRPr="00E05E71">
              <w:rPr>
                <w:webHidden/>
                <w:sz w:val="22"/>
                <w:szCs w:val="22"/>
              </w:rPr>
            </w:r>
            <w:r w:rsidR="00E05E71" w:rsidRPr="00E05E71">
              <w:rPr>
                <w:webHidden/>
                <w:sz w:val="22"/>
                <w:szCs w:val="22"/>
              </w:rPr>
              <w:fldChar w:fldCharType="separate"/>
            </w:r>
            <w:r w:rsidR="005B1091">
              <w:rPr>
                <w:webHidden/>
                <w:sz w:val="22"/>
                <w:szCs w:val="22"/>
              </w:rPr>
              <w:t>4</w:t>
            </w:r>
            <w:r w:rsidR="00E05E71" w:rsidRPr="00E05E71">
              <w:rPr>
                <w:webHidden/>
                <w:sz w:val="22"/>
                <w:szCs w:val="22"/>
              </w:rPr>
              <w:fldChar w:fldCharType="end"/>
            </w:r>
          </w:hyperlink>
        </w:p>
        <w:p w14:paraId="4906A440" w14:textId="151F8E9D" w:rsidR="00E05E71" w:rsidRPr="00E05E71" w:rsidRDefault="00C349BA" w:rsidP="00E05E71">
          <w:pPr>
            <w:pStyle w:val="Inhopg1"/>
            <w:rPr>
              <w:b w:val="0"/>
              <w:sz w:val="22"/>
              <w:szCs w:val="22"/>
              <w:lang w:eastAsia="nl-NL"/>
            </w:rPr>
          </w:pPr>
          <w:hyperlink w:anchor="_Toc9421216" w:history="1">
            <w:r w:rsidR="00E05E71" w:rsidRPr="00E05E71">
              <w:rPr>
                <w:rStyle w:val="Hyperlink"/>
                <w:sz w:val="22"/>
                <w:szCs w:val="22"/>
                <w:lang w:val="en-AU"/>
              </w:rPr>
              <w:t>Abstract (EN)</w:t>
            </w:r>
            <w:r w:rsidR="00E05E71" w:rsidRPr="00E05E71">
              <w:rPr>
                <w:webHidden/>
                <w:sz w:val="22"/>
                <w:szCs w:val="22"/>
              </w:rPr>
              <w:tab/>
            </w:r>
            <w:r w:rsidR="00E05E71" w:rsidRPr="00E05E71">
              <w:rPr>
                <w:webHidden/>
                <w:sz w:val="22"/>
                <w:szCs w:val="22"/>
              </w:rPr>
              <w:fldChar w:fldCharType="begin"/>
            </w:r>
            <w:r w:rsidR="00E05E71" w:rsidRPr="00E05E71">
              <w:rPr>
                <w:webHidden/>
                <w:sz w:val="22"/>
                <w:szCs w:val="22"/>
              </w:rPr>
              <w:instrText xml:space="preserve"> PAGEREF _Toc9421216 \h </w:instrText>
            </w:r>
            <w:r w:rsidR="00E05E71" w:rsidRPr="00E05E71">
              <w:rPr>
                <w:webHidden/>
                <w:sz w:val="22"/>
                <w:szCs w:val="22"/>
              </w:rPr>
            </w:r>
            <w:r w:rsidR="00E05E71" w:rsidRPr="00E05E71">
              <w:rPr>
                <w:webHidden/>
                <w:sz w:val="22"/>
                <w:szCs w:val="22"/>
              </w:rPr>
              <w:fldChar w:fldCharType="separate"/>
            </w:r>
            <w:r w:rsidR="005B1091">
              <w:rPr>
                <w:webHidden/>
                <w:sz w:val="22"/>
                <w:szCs w:val="22"/>
              </w:rPr>
              <w:t>5</w:t>
            </w:r>
            <w:r w:rsidR="00E05E71" w:rsidRPr="00E05E71">
              <w:rPr>
                <w:webHidden/>
                <w:sz w:val="22"/>
                <w:szCs w:val="22"/>
              </w:rPr>
              <w:fldChar w:fldCharType="end"/>
            </w:r>
          </w:hyperlink>
        </w:p>
        <w:p w14:paraId="1ED80803" w14:textId="573125DA" w:rsidR="00E05E71" w:rsidRPr="00E05E71" w:rsidRDefault="00C349BA" w:rsidP="00E05E71">
          <w:pPr>
            <w:pStyle w:val="Inhopg1"/>
            <w:rPr>
              <w:b w:val="0"/>
              <w:sz w:val="22"/>
              <w:szCs w:val="22"/>
              <w:lang w:eastAsia="nl-NL"/>
            </w:rPr>
          </w:pPr>
          <w:hyperlink w:anchor="_Toc9421217" w:history="1">
            <w:r w:rsidR="00E05E71" w:rsidRPr="00E05E71">
              <w:rPr>
                <w:rStyle w:val="Hyperlink"/>
                <w:sz w:val="22"/>
                <w:szCs w:val="22"/>
              </w:rPr>
              <w:t>1. Inleiding</w:t>
            </w:r>
            <w:r w:rsidR="00E05E71" w:rsidRPr="00E05E71">
              <w:rPr>
                <w:webHidden/>
                <w:sz w:val="22"/>
                <w:szCs w:val="22"/>
              </w:rPr>
              <w:tab/>
            </w:r>
            <w:r w:rsidR="00E05E71" w:rsidRPr="00E05E71">
              <w:rPr>
                <w:webHidden/>
                <w:sz w:val="22"/>
                <w:szCs w:val="22"/>
              </w:rPr>
              <w:fldChar w:fldCharType="begin"/>
            </w:r>
            <w:r w:rsidR="00E05E71" w:rsidRPr="00E05E71">
              <w:rPr>
                <w:webHidden/>
                <w:sz w:val="22"/>
                <w:szCs w:val="22"/>
              </w:rPr>
              <w:instrText xml:space="preserve"> PAGEREF _Toc9421217 \h </w:instrText>
            </w:r>
            <w:r w:rsidR="00E05E71" w:rsidRPr="00E05E71">
              <w:rPr>
                <w:webHidden/>
                <w:sz w:val="22"/>
                <w:szCs w:val="22"/>
              </w:rPr>
            </w:r>
            <w:r w:rsidR="00E05E71" w:rsidRPr="00E05E71">
              <w:rPr>
                <w:webHidden/>
                <w:sz w:val="22"/>
                <w:szCs w:val="22"/>
              </w:rPr>
              <w:fldChar w:fldCharType="separate"/>
            </w:r>
            <w:r w:rsidR="005B1091">
              <w:rPr>
                <w:webHidden/>
                <w:sz w:val="22"/>
                <w:szCs w:val="22"/>
              </w:rPr>
              <w:t>7</w:t>
            </w:r>
            <w:r w:rsidR="00E05E71" w:rsidRPr="00E05E71">
              <w:rPr>
                <w:webHidden/>
                <w:sz w:val="22"/>
                <w:szCs w:val="22"/>
              </w:rPr>
              <w:fldChar w:fldCharType="end"/>
            </w:r>
          </w:hyperlink>
        </w:p>
        <w:p w14:paraId="60B82FFB" w14:textId="407290F5" w:rsidR="00E05E71" w:rsidRPr="00E05E71" w:rsidRDefault="00C349BA" w:rsidP="00E05E71">
          <w:pPr>
            <w:pStyle w:val="Inhopg1"/>
            <w:rPr>
              <w:b w:val="0"/>
              <w:sz w:val="22"/>
              <w:szCs w:val="22"/>
              <w:lang w:eastAsia="nl-NL"/>
            </w:rPr>
          </w:pPr>
          <w:hyperlink w:anchor="_Toc9421218" w:history="1">
            <w:r w:rsidR="00E05E71" w:rsidRPr="00E05E71">
              <w:rPr>
                <w:rStyle w:val="Hyperlink"/>
                <w:sz w:val="22"/>
                <w:szCs w:val="22"/>
              </w:rPr>
              <w:t>2. Theoretisch kader</w:t>
            </w:r>
            <w:r w:rsidR="00E05E71" w:rsidRPr="00E05E71">
              <w:rPr>
                <w:webHidden/>
                <w:sz w:val="22"/>
                <w:szCs w:val="22"/>
              </w:rPr>
              <w:tab/>
            </w:r>
            <w:r w:rsidR="00E05E71" w:rsidRPr="00E05E71">
              <w:rPr>
                <w:webHidden/>
                <w:sz w:val="22"/>
                <w:szCs w:val="22"/>
              </w:rPr>
              <w:fldChar w:fldCharType="begin"/>
            </w:r>
            <w:r w:rsidR="00E05E71" w:rsidRPr="00E05E71">
              <w:rPr>
                <w:webHidden/>
                <w:sz w:val="22"/>
                <w:szCs w:val="22"/>
              </w:rPr>
              <w:instrText xml:space="preserve"> PAGEREF _Toc9421218 \h </w:instrText>
            </w:r>
            <w:r w:rsidR="00E05E71" w:rsidRPr="00E05E71">
              <w:rPr>
                <w:webHidden/>
                <w:sz w:val="22"/>
                <w:szCs w:val="22"/>
              </w:rPr>
            </w:r>
            <w:r w:rsidR="00E05E71" w:rsidRPr="00E05E71">
              <w:rPr>
                <w:webHidden/>
                <w:sz w:val="22"/>
                <w:szCs w:val="22"/>
              </w:rPr>
              <w:fldChar w:fldCharType="separate"/>
            </w:r>
            <w:r w:rsidR="005B1091">
              <w:rPr>
                <w:webHidden/>
                <w:sz w:val="22"/>
                <w:szCs w:val="22"/>
              </w:rPr>
              <w:t>8</w:t>
            </w:r>
            <w:r w:rsidR="00E05E71" w:rsidRPr="00E05E71">
              <w:rPr>
                <w:webHidden/>
                <w:sz w:val="22"/>
                <w:szCs w:val="22"/>
              </w:rPr>
              <w:fldChar w:fldCharType="end"/>
            </w:r>
          </w:hyperlink>
        </w:p>
        <w:p w14:paraId="1515A8AC" w14:textId="79566B81" w:rsidR="00E05E71" w:rsidRPr="00E05E71" w:rsidRDefault="00C349BA" w:rsidP="00E05E71">
          <w:pPr>
            <w:pStyle w:val="Inhopg2"/>
            <w:tabs>
              <w:tab w:val="right" w:leader="dot" w:pos="9062"/>
            </w:tabs>
            <w:spacing w:before="0" w:after="0"/>
            <w:rPr>
              <w:noProof/>
              <w:sz w:val="22"/>
              <w:szCs w:val="22"/>
              <w:lang w:eastAsia="nl-NL"/>
            </w:rPr>
          </w:pPr>
          <w:hyperlink w:anchor="_Toc9421219" w:history="1">
            <w:r w:rsidR="00E05E71" w:rsidRPr="00E05E71">
              <w:rPr>
                <w:rStyle w:val="Hyperlink"/>
                <w:noProof/>
                <w:sz w:val="22"/>
                <w:szCs w:val="22"/>
              </w:rPr>
              <w:t>2.1 Primaire Hyperparathyreoïdie</w:t>
            </w:r>
            <w:r w:rsidR="00E05E71" w:rsidRPr="00E05E71">
              <w:rPr>
                <w:noProof/>
                <w:webHidden/>
                <w:sz w:val="22"/>
                <w:szCs w:val="22"/>
              </w:rPr>
              <w:tab/>
            </w:r>
            <w:r w:rsidR="00E05E71" w:rsidRPr="00E05E71">
              <w:rPr>
                <w:noProof/>
                <w:webHidden/>
                <w:sz w:val="22"/>
                <w:szCs w:val="22"/>
              </w:rPr>
              <w:fldChar w:fldCharType="begin"/>
            </w:r>
            <w:r w:rsidR="00E05E71" w:rsidRPr="00E05E71">
              <w:rPr>
                <w:noProof/>
                <w:webHidden/>
                <w:sz w:val="22"/>
                <w:szCs w:val="22"/>
              </w:rPr>
              <w:instrText xml:space="preserve"> PAGEREF _Toc9421219 \h </w:instrText>
            </w:r>
            <w:r w:rsidR="00E05E71" w:rsidRPr="00E05E71">
              <w:rPr>
                <w:noProof/>
                <w:webHidden/>
                <w:sz w:val="22"/>
                <w:szCs w:val="22"/>
              </w:rPr>
            </w:r>
            <w:r w:rsidR="00E05E71" w:rsidRPr="00E05E71">
              <w:rPr>
                <w:noProof/>
                <w:webHidden/>
                <w:sz w:val="22"/>
                <w:szCs w:val="22"/>
              </w:rPr>
              <w:fldChar w:fldCharType="separate"/>
            </w:r>
            <w:r w:rsidR="005B1091">
              <w:rPr>
                <w:noProof/>
                <w:webHidden/>
                <w:sz w:val="22"/>
                <w:szCs w:val="22"/>
              </w:rPr>
              <w:t>8</w:t>
            </w:r>
            <w:r w:rsidR="00E05E71" w:rsidRPr="00E05E71">
              <w:rPr>
                <w:noProof/>
                <w:webHidden/>
                <w:sz w:val="22"/>
                <w:szCs w:val="22"/>
              </w:rPr>
              <w:fldChar w:fldCharType="end"/>
            </w:r>
          </w:hyperlink>
        </w:p>
        <w:p w14:paraId="7AF484F4" w14:textId="3DC9E916" w:rsidR="00E05E71" w:rsidRPr="00E05E71" w:rsidRDefault="00C349BA" w:rsidP="00E05E71">
          <w:pPr>
            <w:pStyle w:val="Inhopg2"/>
            <w:tabs>
              <w:tab w:val="right" w:leader="dot" w:pos="9062"/>
            </w:tabs>
            <w:spacing w:before="0" w:after="0"/>
            <w:rPr>
              <w:noProof/>
              <w:sz w:val="22"/>
              <w:szCs w:val="22"/>
              <w:lang w:eastAsia="nl-NL"/>
            </w:rPr>
          </w:pPr>
          <w:hyperlink w:anchor="_Toc9421220" w:history="1">
            <w:r w:rsidR="00E05E71" w:rsidRPr="00E05E71">
              <w:rPr>
                <w:rStyle w:val="Hyperlink"/>
                <w:noProof/>
                <w:sz w:val="22"/>
                <w:szCs w:val="22"/>
              </w:rPr>
              <w:t>2.2 Dual-tracer techniek gevolgd door SPECT-CT-scan (tracers)</w:t>
            </w:r>
            <w:r w:rsidR="00E05E71" w:rsidRPr="00E05E71">
              <w:rPr>
                <w:noProof/>
                <w:webHidden/>
                <w:sz w:val="22"/>
                <w:szCs w:val="22"/>
              </w:rPr>
              <w:tab/>
            </w:r>
            <w:r w:rsidR="00E05E71" w:rsidRPr="00E05E71">
              <w:rPr>
                <w:noProof/>
                <w:webHidden/>
                <w:sz w:val="22"/>
                <w:szCs w:val="22"/>
              </w:rPr>
              <w:fldChar w:fldCharType="begin"/>
            </w:r>
            <w:r w:rsidR="00E05E71" w:rsidRPr="00E05E71">
              <w:rPr>
                <w:noProof/>
                <w:webHidden/>
                <w:sz w:val="22"/>
                <w:szCs w:val="22"/>
              </w:rPr>
              <w:instrText xml:space="preserve"> PAGEREF _Toc9421220 \h </w:instrText>
            </w:r>
            <w:r w:rsidR="00E05E71" w:rsidRPr="00E05E71">
              <w:rPr>
                <w:noProof/>
                <w:webHidden/>
                <w:sz w:val="22"/>
                <w:szCs w:val="22"/>
              </w:rPr>
            </w:r>
            <w:r w:rsidR="00E05E71" w:rsidRPr="00E05E71">
              <w:rPr>
                <w:noProof/>
                <w:webHidden/>
                <w:sz w:val="22"/>
                <w:szCs w:val="22"/>
              </w:rPr>
              <w:fldChar w:fldCharType="separate"/>
            </w:r>
            <w:r w:rsidR="005B1091">
              <w:rPr>
                <w:noProof/>
                <w:webHidden/>
                <w:sz w:val="22"/>
                <w:szCs w:val="22"/>
              </w:rPr>
              <w:t>8</w:t>
            </w:r>
            <w:r w:rsidR="00E05E71" w:rsidRPr="00E05E71">
              <w:rPr>
                <w:noProof/>
                <w:webHidden/>
                <w:sz w:val="22"/>
                <w:szCs w:val="22"/>
              </w:rPr>
              <w:fldChar w:fldCharType="end"/>
            </w:r>
          </w:hyperlink>
        </w:p>
        <w:p w14:paraId="119D86DF" w14:textId="56310816" w:rsidR="00E05E71" w:rsidRPr="00E05E71" w:rsidRDefault="00C349BA" w:rsidP="00E05E71">
          <w:pPr>
            <w:pStyle w:val="Inhopg3"/>
            <w:tabs>
              <w:tab w:val="right" w:leader="dot" w:pos="9062"/>
            </w:tabs>
            <w:spacing w:before="0" w:after="0"/>
            <w:rPr>
              <w:noProof/>
              <w:sz w:val="22"/>
              <w:szCs w:val="22"/>
              <w:lang w:eastAsia="nl-NL"/>
            </w:rPr>
          </w:pPr>
          <w:hyperlink w:anchor="_Toc9421221" w:history="1">
            <w:r w:rsidR="00E05E71" w:rsidRPr="00E05E71">
              <w:rPr>
                <w:rStyle w:val="Hyperlink"/>
                <w:noProof/>
                <w:sz w:val="22"/>
                <w:szCs w:val="22"/>
              </w:rPr>
              <w:t>Uptake Tc-99m-pertechnetaat</w:t>
            </w:r>
            <w:r w:rsidR="00E05E71" w:rsidRPr="00E05E71">
              <w:rPr>
                <w:noProof/>
                <w:webHidden/>
                <w:sz w:val="22"/>
                <w:szCs w:val="22"/>
              </w:rPr>
              <w:tab/>
            </w:r>
            <w:r w:rsidR="00E05E71" w:rsidRPr="00E05E71">
              <w:rPr>
                <w:noProof/>
                <w:webHidden/>
                <w:sz w:val="22"/>
                <w:szCs w:val="22"/>
              </w:rPr>
              <w:fldChar w:fldCharType="begin"/>
            </w:r>
            <w:r w:rsidR="00E05E71" w:rsidRPr="00E05E71">
              <w:rPr>
                <w:noProof/>
                <w:webHidden/>
                <w:sz w:val="22"/>
                <w:szCs w:val="22"/>
              </w:rPr>
              <w:instrText xml:space="preserve"> PAGEREF _Toc9421221 \h </w:instrText>
            </w:r>
            <w:r w:rsidR="00E05E71" w:rsidRPr="00E05E71">
              <w:rPr>
                <w:noProof/>
                <w:webHidden/>
                <w:sz w:val="22"/>
                <w:szCs w:val="22"/>
              </w:rPr>
            </w:r>
            <w:r w:rsidR="00E05E71" w:rsidRPr="00E05E71">
              <w:rPr>
                <w:noProof/>
                <w:webHidden/>
                <w:sz w:val="22"/>
                <w:szCs w:val="22"/>
              </w:rPr>
              <w:fldChar w:fldCharType="separate"/>
            </w:r>
            <w:r w:rsidR="005B1091">
              <w:rPr>
                <w:noProof/>
                <w:webHidden/>
                <w:sz w:val="22"/>
                <w:szCs w:val="22"/>
              </w:rPr>
              <w:t>8</w:t>
            </w:r>
            <w:r w:rsidR="00E05E71" w:rsidRPr="00E05E71">
              <w:rPr>
                <w:noProof/>
                <w:webHidden/>
                <w:sz w:val="22"/>
                <w:szCs w:val="22"/>
              </w:rPr>
              <w:fldChar w:fldCharType="end"/>
            </w:r>
          </w:hyperlink>
        </w:p>
        <w:p w14:paraId="634BC0CC" w14:textId="6B66A1EA" w:rsidR="00E05E71" w:rsidRPr="00E05E71" w:rsidRDefault="00C349BA" w:rsidP="00E05E71">
          <w:pPr>
            <w:pStyle w:val="Inhopg3"/>
            <w:tabs>
              <w:tab w:val="right" w:leader="dot" w:pos="9062"/>
            </w:tabs>
            <w:spacing w:before="0" w:after="0"/>
            <w:rPr>
              <w:noProof/>
              <w:sz w:val="22"/>
              <w:szCs w:val="22"/>
              <w:lang w:eastAsia="nl-NL"/>
            </w:rPr>
          </w:pPr>
          <w:hyperlink w:anchor="_Toc9421222" w:history="1">
            <w:r w:rsidR="00E05E71" w:rsidRPr="00E05E71">
              <w:rPr>
                <w:rStyle w:val="Hyperlink"/>
                <w:noProof/>
                <w:sz w:val="22"/>
                <w:szCs w:val="22"/>
              </w:rPr>
              <w:t>Uptake Tc-99m-Sestamibi</w:t>
            </w:r>
            <w:r w:rsidR="00E05E71" w:rsidRPr="00E05E71">
              <w:rPr>
                <w:noProof/>
                <w:webHidden/>
                <w:sz w:val="22"/>
                <w:szCs w:val="22"/>
              </w:rPr>
              <w:tab/>
            </w:r>
            <w:r w:rsidR="00E05E71" w:rsidRPr="00E05E71">
              <w:rPr>
                <w:noProof/>
                <w:webHidden/>
                <w:sz w:val="22"/>
                <w:szCs w:val="22"/>
              </w:rPr>
              <w:fldChar w:fldCharType="begin"/>
            </w:r>
            <w:r w:rsidR="00E05E71" w:rsidRPr="00E05E71">
              <w:rPr>
                <w:noProof/>
                <w:webHidden/>
                <w:sz w:val="22"/>
                <w:szCs w:val="22"/>
              </w:rPr>
              <w:instrText xml:space="preserve"> PAGEREF _Toc9421222 \h </w:instrText>
            </w:r>
            <w:r w:rsidR="00E05E71" w:rsidRPr="00E05E71">
              <w:rPr>
                <w:noProof/>
                <w:webHidden/>
                <w:sz w:val="22"/>
                <w:szCs w:val="22"/>
              </w:rPr>
            </w:r>
            <w:r w:rsidR="00E05E71" w:rsidRPr="00E05E71">
              <w:rPr>
                <w:noProof/>
                <w:webHidden/>
                <w:sz w:val="22"/>
                <w:szCs w:val="22"/>
              </w:rPr>
              <w:fldChar w:fldCharType="separate"/>
            </w:r>
            <w:r w:rsidR="005B1091">
              <w:rPr>
                <w:noProof/>
                <w:webHidden/>
                <w:sz w:val="22"/>
                <w:szCs w:val="22"/>
              </w:rPr>
              <w:t>8</w:t>
            </w:r>
            <w:r w:rsidR="00E05E71" w:rsidRPr="00E05E71">
              <w:rPr>
                <w:noProof/>
                <w:webHidden/>
                <w:sz w:val="22"/>
                <w:szCs w:val="22"/>
              </w:rPr>
              <w:fldChar w:fldCharType="end"/>
            </w:r>
          </w:hyperlink>
        </w:p>
        <w:p w14:paraId="6C303D41" w14:textId="65411D12" w:rsidR="00E05E71" w:rsidRPr="00E05E71" w:rsidRDefault="00C349BA" w:rsidP="00E05E71">
          <w:pPr>
            <w:pStyle w:val="Inhopg3"/>
            <w:tabs>
              <w:tab w:val="right" w:leader="dot" w:pos="9062"/>
            </w:tabs>
            <w:spacing w:before="0" w:after="0"/>
            <w:rPr>
              <w:noProof/>
              <w:sz w:val="22"/>
              <w:szCs w:val="22"/>
              <w:lang w:eastAsia="nl-NL"/>
            </w:rPr>
          </w:pPr>
          <w:hyperlink w:anchor="_Toc9421223" w:history="1">
            <w:r w:rsidR="00E05E71" w:rsidRPr="00E05E71">
              <w:rPr>
                <w:rStyle w:val="Hyperlink"/>
                <w:noProof/>
                <w:sz w:val="22"/>
                <w:szCs w:val="22"/>
              </w:rPr>
              <w:t>Diagnostiek bijschildklieradenoom</w:t>
            </w:r>
            <w:r w:rsidR="00E05E71" w:rsidRPr="00E05E71">
              <w:rPr>
                <w:noProof/>
                <w:webHidden/>
                <w:sz w:val="22"/>
                <w:szCs w:val="22"/>
              </w:rPr>
              <w:tab/>
            </w:r>
            <w:r w:rsidR="00E05E71" w:rsidRPr="00E05E71">
              <w:rPr>
                <w:noProof/>
                <w:webHidden/>
                <w:sz w:val="22"/>
                <w:szCs w:val="22"/>
              </w:rPr>
              <w:fldChar w:fldCharType="begin"/>
            </w:r>
            <w:r w:rsidR="00E05E71" w:rsidRPr="00E05E71">
              <w:rPr>
                <w:noProof/>
                <w:webHidden/>
                <w:sz w:val="22"/>
                <w:szCs w:val="22"/>
              </w:rPr>
              <w:instrText xml:space="preserve"> PAGEREF _Toc9421223 \h </w:instrText>
            </w:r>
            <w:r w:rsidR="00E05E71" w:rsidRPr="00E05E71">
              <w:rPr>
                <w:noProof/>
                <w:webHidden/>
                <w:sz w:val="22"/>
                <w:szCs w:val="22"/>
              </w:rPr>
            </w:r>
            <w:r w:rsidR="00E05E71" w:rsidRPr="00E05E71">
              <w:rPr>
                <w:noProof/>
                <w:webHidden/>
                <w:sz w:val="22"/>
                <w:szCs w:val="22"/>
              </w:rPr>
              <w:fldChar w:fldCharType="separate"/>
            </w:r>
            <w:r w:rsidR="005B1091">
              <w:rPr>
                <w:noProof/>
                <w:webHidden/>
                <w:sz w:val="22"/>
                <w:szCs w:val="22"/>
              </w:rPr>
              <w:t>8</w:t>
            </w:r>
            <w:r w:rsidR="00E05E71" w:rsidRPr="00E05E71">
              <w:rPr>
                <w:noProof/>
                <w:webHidden/>
                <w:sz w:val="22"/>
                <w:szCs w:val="22"/>
              </w:rPr>
              <w:fldChar w:fldCharType="end"/>
            </w:r>
          </w:hyperlink>
        </w:p>
        <w:p w14:paraId="11AADD14" w14:textId="68273FB5" w:rsidR="00E05E71" w:rsidRPr="00E05E71" w:rsidRDefault="00C349BA" w:rsidP="00E05E71">
          <w:pPr>
            <w:pStyle w:val="Inhopg2"/>
            <w:tabs>
              <w:tab w:val="right" w:leader="dot" w:pos="9062"/>
            </w:tabs>
            <w:spacing w:before="0" w:after="0"/>
            <w:rPr>
              <w:noProof/>
              <w:sz w:val="22"/>
              <w:szCs w:val="22"/>
              <w:lang w:eastAsia="nl-NL"/>
            </w:rPr>
          </w:pPr>
          <w:hyperlink w:anchor="_Toc9421224" w:history="1">
            <w:r w:rsidR="00E05E71" w:rsidRPr="00E05E71">
              <w:rPr>
                <w:rStyle w:val="Hyperlink"/>
                <w:noProof/>
                <w:sz w:val="22"/>
                <w:szCs w:val="22"/>
              </w:rPr>
              <w:t>2.3 18F-Fluorocholine PET-CT-scan (tracers)</w:t>
            </w:r>
            <w:r w:rsidR="00E05E71" w:rsidRPr="00E05E71">
              <w:rPr>
                <w:noProof/>
                <w:webHidden/>
                <w:sz w:val="22"/>
                <w:szCs w:val="22"/>
              </w:rPr>
              <w:tab/>
            </w:r>
            <w:r w:rsidR="00E05E71" w:rsidRPr="00E05E71">
              <w:rPr>
                <w:noProof/>
                <w:webHidden/>
                <w:sz w:val="22"/>
                <w:szCs w:val="22"/>
              </w:rPr>
              <w:fldChar w:fldCharType="begin"/>
            </w:r>
            <w:r w:rsidR="00E05E71" w:rsidRPr="00E05E71">
              <w:rPr>
                <w:noProof/>
                <w:webHidden/>
                <w:sz w:val="22"/>
                <w:szCs w:val="22"/>
              </w:rPr>
              <w:instrText xml:space="preserve"> PAGEREF _Toc9421224 \h </w:instrText>
            </w:r>
            <w:r w:rsidR="00E05E71" w:rsidRPr="00E05E71">
              <w:rPr>
                <w:noProof/>
                <w:webHidden/>
                <w:sz w:val="22"/>
                <w:szCs w:val="22"/>
              </w:rPr>
            </w:r>
            <w:r w:rsidR="00E05E71" w:rsidRPr="00E05E71">
              <w:rPr>
                <w:noProof/>
                <w:webHidden/>
                <w:sz w:val="22"/>
                <w:szCs w:val="22"/>
              </w:rPr>
              <w:fldChar w:fldCharType="separate"/>
            </w:r>
            <w:r w:rsidR="005B1091">
              <w:rPr>
                <w:noProof/>
                <w:webHidden/>
                <w:sz w:val="22"/>
                <w:szCs w:val="22"/>
              </w:rPr>
              <w:t>9</w:t>
            </w:r>
            <w:r w:rsidR="00E05E71" w:rsidRPr="00E05E71">
              <w:rPr>
                <w:noProof/>
                <w:webHidden/>
                <w:sz w:val="22"/>
                <w:szCs w:val="22"/>
              </w:rPr>
              <w:fldChar w:fldCharType="end"/>
            </w:r>
          </w:hyperlink>
        </w:p>
        <w:p w14:paraId="62F0027C" w14:textId="4518A45B" w:rsidR="00E05E71" w:rsidRPr="00E05E71" w:rsidRDefault="00C349BA" w:rsidP="00E05E71">
          <w:pPr>
            <w:pStyle w:val="Inhopg3"/>
            <w:tabs>
              <w:tab w:val="right" w:leader="dot" w:pos="9062"/>
            </w:tabs>
            <w:spacing w:before="0" w:after="0"/>
            <w:rPr>
              <w:noProof/>
              <w:sz w:val="22"/>
              <w:szCs w:val="22"/>
              <w:lang w:eastAsia="nl-NL"/>
            </w:rPr>
          </w:pPr>
          <w:hyperlink w:anchor="_Toc9421225" w:history="1">
            <w:r w:rsidR="00E05E71" w:rsidRPr="00E05E71">
              <w:rPr>
                <w:rStyle w:val="Hyperlink"/>
                <w:noProof/>
                <w:sz w:val="22"/>
                <w:szCs w:val="22"/>
              </w:rPr>
              <w:t>Uptake 18F-Fluorocholine</w:t>
            </w:r>
            <w:r w:rsidR="00E05E71" w:rsidRPr="00E05E71">
              <w:rPr>
                <w:noProof/>
                <w:webHidden/>
                <w:sz w:val="22"/>
                <w:szCs w:val="22"/>
              </w:rPr>
              <w:tab/>
            </w:r>
            <w:r w:rsidR="00E05E71" w:rsidRPr="00E05E71">
              <w:rPr>
                <w:noProof/>
                <w:webHidden/>
                <w:sz w:val="22"/>
                <w:szCs w:val="22"/>
              </w:rPr>
              <w:fldChar w:fldCharType="begin"/>
            </w:r>
            <w:r w:rsidR="00E05E71" w:rsidRPr="00E05E71">
              <w:rPr>
                <w:noProof/>
                <w:webHidden/>
                <w:sz w:val="22"/>
                <w:szCs w:val="22"/>
              </w:rPr>
              <w:instrText xml:space="preserve"> PAGEREF _Toc9421225 \h </w:instrText>
            </w:r>
            <w:r w:rsidR="00E05E71" w:rsidRPr="00E05E71">
              <w:rPr>
                <w:noProof/>
                <w:webHidden/>
                <w:sz w:val="22"/>
                <w:szCs w:val="22"/>
              </w:rPr>
            </w:r>
            <w:r w:rsidR="00E05E71" w:rsidRPr="00E05E71">
              <w:rPr>
                <w:noProof/>
                <w:webHidden/>
                <w:sz w:val="22"/>
                <w:szCs w:val="22"/>
              </w:rPr>
              <w:fldChar w:fldCharType="separate"/>
            </w:r>
            <w:r w:rsidR="005B1091">
              <w:rPr>
                <w:noProof/>
                <w:webHidden/>
                <w:sz w:val="22"/>
                <w:szCs w:val="22"/>
              </w:rPr>
              <w:t>9</w:t>
            </w:r>
            <w:r w:rsidR="00E05E71" w:rsidRPr="00E05E71">
              <w:rPr>
                <w:noProof/>
                <w:webHidden/>
                <w:sz w:val="22"/>
                <w:szCs w:val="22"/>
              </w:rPr>
              <w:fldChar w:fldCharType="end"/>
            </w:r>
          </w:hyperlink>
        </w:p>
        <w:p w14:paraId="2C9C2E0F" w14:textId="2704870A" w:rsidR="00E05E71" w:rsidRPr="00E05E71" w:rsidRDefault="00C349BA" w:rsidP="00E05E71">
          <w:pPr>
            <w:pStyle w:val="Inhopg3"/>
            <w:tabs>
              <w:tab w:val="right" w:leader="dot" w:pos="9062"/>
            </w:tabs>
            <w:spacing w:before="0" w:after="0"/>
            <w:rPr>
              <w:noProof/>
              <w:sz w:val="22"/>
              <w:szCs w:val="22"/>
              <w:lang w:eastAsia="nl-NL"/>
            </w:rPr>
          </w:pPr>
          <w:hyperlink w:anchor="_Toc9421226" w:history="1">
            <w:r w:rsidR="00E05E71" w:rsidRPr="00E05E71">
              <w:rPr>
                <w:rStyle w:val="Hyperlink"/>
                <w:noProof/>
                <w:sz w:val="22"/>
                <w:szCs w:val="22"/>
              </w:rPr>
              <w:t>Diagnostiek bijschildklieradenoom</w:t>
            </w:r>
            <w:r w:rsidR="00E05E71" w:rsidRPr="00E05E71">
              <w:rPr>
                <w:noProof/>
                <w:webHidden/>
                <w:sz w:val="22"/>
                <w:szCs w:val="22"/>
              </w:rPr>
              <w:tab/>
            </w:r>
            <w:r w:rsidR="00E05E71" w:rsidRPr="00E05E71">
              <w:rPr>
                <w:noProof/>
                <w:webHidden/>
                <w:sz w:val="22"/>
                <w:szCs w:val="22"/>
              </w:rPr>
              <w:fldChar w:fldCharType="begin"/>
            </w:r>
            <w:r w:rsidR="00E05E71" w:rsidRPr="00E05E71">
              <w:rPr>
                <w:noProof/>
                <w:webHidden/>
                <w:sz w:val="22"/>
                <w:szCs w:val="22"/>
              </w:rPr>
              <w:instrText xml:space="preserve"> PAGEREF _Toc9421226 \h </w:instrText>
            </w:r>
            <w:r w:rsidR="00E05E71" w:rsidRPr="00E05E71">
              <w:rPr>
                <w:noProof/>
                <w:webHidden/>
                <w:sz w:val="22"/>
                <w:szCs w:val="22"/>
              </w:rPr>
            </w:r>
            <w:r w:rsidR="00E05E71" w:rsidRPr="00E05E71">
              <w:rPr>
                <w:noProof/>
                <w:webHidden/>
                <w:sz w:val="22"/>
                <w:szCs w:val="22"/>
              </w:rPr>
              <w:fldChar w:fldCharType="separate"/>
            </w:r>
            <w:r w:rsidR="005B1091">
              <w:rPr>
                <w:noProof/>
                <w:webHidden/>
                <w:sz w:val="22"/>
                <w:szCs w:val="22"/>
              </w:rPr>
              <w:t>9</w:t>
            </w:r>
            <w:r w:rsidR="00E05E71" w:rsidRPr="00E05E71">
              <w:rPr>
                <w:noProof/>
                <w:webHidden/>
                <w:sz w:val="22"/>
                <w:szCs w:val="22"/>
              </w:rPr>
              <w:fldChar w:fldCharType="end"/>
            </w:r>
          </w:hyperlink>
        </w:p>
        <w:p w14:paraId="7E9FB536" w14:textId="3F372DB5" w:rsidR="00E05E71" w:rsidRPr="00E05E71" w:rsidRDefault="00C349BA" w:rsidP="00E05E71">
          <w:pPr>
            <w:pStyle w:val="Inhopg1"/>
            <w:rPr>
              <w:b w:val="0"/>
              <w:sz w:val="22"/>
              <w:szCs w:val="22"/>
              <w:lang w:eastAsia="nl-NL"/>
            </w:rPr>
          </w:pPr>
          <w:hyperlink w:anchor="_Toc9421227" w:history="1">
            <w:r w:rsidR="00E05E71" w:rsidRPr="00E05E71">
              <w:rPr>
                <w:rStyle w:val="Hyperlink"/>
                <w:sz w:val="22"/>
                <w:szCs w:val="22"/>
              </w:rPr>
              <w:t>3. Methode</w:t>
            </w:r>
            <w:r w:rsidR="00E05E71" w:rsidRPr="00E05E71">
              <w:rPr>
                <w:webHidden/>
                <w:sz w:val="22"/>
                <w:szCs w:val="22"/>
              </w:rPr>
              <w:tab/>
            </w:r>
            <w:r w:rsidR="00E05E71" w:rsidRPr="00E05E71">
              <w:rPr>
                <w:webHidden/>
                <w:sz w:val="22"/>
                <w:szCs w:val="22"/>
              </w:rPr>
              <w:fldChar w:fldCharType="begin"/>
            </w:r>
            <w:r w:rsidR="00E05E71" w:rsidRPr="00E05E71">
              <w:rPr>
                <w:webHidden/>
                <w:sz w:val="22"/>
                <w:szCs w:val="22"/>
              </w:rPr>
              <w:instrText xml:space="preserve"> PAGEREF _Toc9421227 \h </w:instrText>
            </w:r>
            <w:r w:rsidR="00E05E71" w:rsidRPr="00E05E71">
              <w:rPr>
                <w:webHidden/>
                <w:sz w:val="22"/>
                <w:szCs w:val="22"/>
              </w:rPr>
            </w:r>
            <w:r w:rsidR="00E05E71" w:rsidRPr="00E05E71">
              <w:rPr>
                <w:webHidden/>
                <w:sz w:val="22"/>
                <w:szCs w:val="22"/>
              </w:rPr>
              <w:fldChar w:fldCharType="separate"/>
            </w:r>
            <w:r w:rsidR="005B1091">
              <w:rPr>
                <w:webHidden/>
                <w:sz w:val="22"/>
                <w:szCs w:val="22"/>
              </w:rPr>
              <w:t>10</w:t>
            </w:r>
            <w:r w:rsidR="00E05E71" w:rsidRPr="00E05E71">
              <w:rPr>
                <w:webHidden/>
                <w:sz w:val="22"/>
                <w:szCs w:val="22"/>
              </w:rPr>
              <w:fldChar w:fldCharType="end"/>
            </w:r>
          </w:hyperlink>
        </w:p>
        <w:p w14:paraId="4FF7C88F" w14:textId="28F1AD63" w:rsidR="00E05E71" w:rsidRPr="00E05E71" w:rsidRDefault="00C349BA" w:rsidP="00E05E71">
          <w:pPr>
            <w:pStyle w:val="Inhopg2"/>
            <w:tabs>
              <w:tab w:val="right" w:leader="dot" w:pos="9062"/>
            </w:tabs>
            <w:spacing w:before="0" w:after="0"/>
            <w:rPr>
              <w:noProof/>
              <w:sz w:val="22"/>
              <w:szCs w:val="22"/>
              <w:lang w:eastAsia="nl-NL"/>
            </w:rPr>
          </w:pPr>
          <w:hyperlink w:anchor="_Toc9421228" w:history="1">
            <w:r w:rsidR="00E05E71" w:rsidRPr="00E05E71">
              <w:rPr>
                <w:rStyle w:val="Hyperlink"/>
                <w:noProof/>
                <w:sz w:val="22"/>
                <w:szCs w:val="22"/>
              </w:rPr>
              <w:t>3.1 Onderzoeksdesign</w:t>
            </w:r>
            <w:r w:rsidR="00E05E71" w:rsidRPr="00E05E71">
              <w:rPr>
                <w:noProof/>
                <w:webHidden/>
                <w:sz w:val="22"/>
                <w:szCs w:val="22"/>
              </w:rPr>
              <w:tab/>
            </w:r>
            <w:r w:rsidR="00E05E71" w:rsidRPr="00E05E71">
              <w:rPr>
                <w:noProof/>
                <w:webHidden/>
                <w:sz w:val="22"/>
                <w:szCs w:val="22"/>
              </w:rPr>
              <w:fldChar w:fldCharType="begin"/>
            </w:r>
            <w:r w:rsidR="00E05E71" w:rsidRPr="00E05E71">
              <w:rPr>
                <w:noProof/>
                <w:webHidden/>
                <w:sz w:val="22"/>
                <w:szCs w:val="22"/>
              </w:rPr>
              <w:instrText xml:space="preserve"> PAGEREF _Toc9421228 \h </w:instrText>
            </w:r>
            <w:r w:rsidR="00E05E71" w:rsidRPr="00E05E71">
              <w:rPr>
                <w:noProof/>
                <w:webHidden/>
                <w:sz w:val="22"/>
                <w:szCs w:val="22"/>
              </w:rPr>
            </w:r>
            <w:r w:rsidR="00E05E71" w:rsidRPr="00E05E71">
              <w:rPr>
                <w:noProof/>
                <w:webHidden/>
                <w:sz w:val="22"/>
                <w:szCs w:val="22"/>
              </w:rPr>
              <w:fldChar w:fldCharType="separate"/>
            </w:r>
            <w:r w:rsidR="005B1091">
              <w:rPr>
                <w:noProof/>
                <w:webHidden/>
                <w:sz w:val="22"/>
                <w:szCs w:val="22"/>
              </w:rPr>
              <w:t>10</w:t>
            </w:r>
            <w:r w:rsidR="00E05E71" w:rsidRPr="00E05E71">
              <w:rPr>
                <w:noProof/>
                <w:webHidden/>
                <w:sz w:val="22"/>
                <w:szCs w:val="22"/>
              </w:rPr>
              <w:fldChar w:fldCharType="end"/>
            </w:r>
          </w:hyperlink>
        </w:p>
        <w:p w14:paraId="6FD5FE2C" w14:textId="1536036A" w:rsidR="00E05E71" w:rsidRPr="00E05E71" w:rsidRDefault="00C349BA" w:rsidP="00E05E71">
          <w:pPr>
            <w:pStyle w:val="Inhopg2"/>
            <w:tabs>
              <w:tab w:val="right" w:leader="dot" w:pos="9062"/>
            </w:tabs>
            <w:spacing w:before="0" w:after="0"/>
            <w:rPr>
              <w:noProof/>
              <w:sz w:val="22"/>
              <w:szCs w:val="22"/>
              <w:lang w:eastAsia="nl-NL"/>
            </w:rPr>
          </w:pPr>
          <w:hyperlink w:anchor="_Toc9421229" w:history="1">
            <w:r w:rsidR="00E05E71" w:rsidRPr="00E05E71">
              <w:rPr>
                <w:rStyle w:val="Hyperlink"/>
                <w:noProof/>
                <w:sz w:val="22"/>
                <w:szCs w:val="22"/>
              </w:rPr>
              <w:t>3.2 Onderzoeksmethodiek</w:t>
            </w:r>
            <w:r w:rsidR="00E05E71" w:rsidRPr="00E05E71">
              <w:rPr>
                <w:noProof/>
                <w:webHidden/>
                <w:sz w:val="22"/>
                <w:szCs w:val="22"/>
              </w:rPr>
              <w:tab/>
            </w:r>
            <w:r w:rsidR="00E05E71" w:rsidRPr="00E05E71">
              <w:rPr>
                <w:noProof/>
                <w:webHidden/>
                <w:sz w:val="22"/>
                <w:szCs w:val="22"/>
              </w:rPr>
              <w:fldChar w:fldCharType="begin"/>
            </w:r>
            <w:r w:rsidR="00E05E71" w:rsidRPr="00E05E71">
              <w:rPr>
                <w:noProof/>
                <w:webHidden/>
                <w:sz w:val="22"/>
                <w:szCs w:val="22"/>
              </w:rPr>
              <w:instrText xml:space="preserve"> PAGEREF _Toc9421229 \h </w:instrText>
            </w:r>
            <w:r w:rsidR="00E05E71" w:rsidRPr="00E05E71">
              <w:rPr>
                <w:noProof/>
                <w:webHidden/>
                <w:sz w:val="22"/>
                <w:szCs w:val="22"/>
              </w:rPr>
            </w:r>
            <w:r w:rsidR="00E05E71" w:rsidRPr="00E05E71">
              <w:rPr>
                <w:noProof/>
                <w:webHidden/>
                <w:sz w:val="22"/>
                <w:szCs w:val="22"/>
              </w:rPr>
              <w:fldChar w:fldCharType="separate"/>
            </w:r>
            <w:r w:rsidR="005B1091">
              <w:rPr>
                <w:noProof/>
                <w:webHidden/>
                <w:sz w:val="22"/>
                <w:szCs w:val="22"/>
              </w:rPr>
              <w:t>10</w:t>
            </w:r>
            <w:r w:rsidR="00E05E71" w:rsidRPr="00E05E71">
              <w:rPr>
                <w:noProof/>
                <w:webHidden/>
                <w:sz w:val="22"/>
                <w:szCs w:val="22"/>
              </w:rPr>
              <w:fldChar w:fldCharType="end"/>
            </w:r>
          </w:hyperlink>
        </w:p>
        <w:p w14:paraId="7F84D138" w14:textId="494F07C2" w:rsidR="00E05E71" w:rsidRPr="00E05E71" w:rsidRDefault="00C349BA" w:rsidP="00E05E71">
          <w:pPr>
            <w:pStyle w:val="Inhopg2"/>
            <w:tabs>
              <w:tab w:val="right" w:leader="dot" w:pos="9062"/>
            </w:tabs>
            <w:spacing w:before="0" w:after="0"/>
            <w:rPr>
              <w:noProof/>
              <w:sz w:val="22"/>
              <w:szCs w:val="22"/>
              <w:lang w:eastAsia="nl-NL"/>
            </w:rPr>
          </w:pPr>
          <w:hyperlink w:anchor="_Toc9421230" w:history="1">
            <w:r w:rsidR="00E05E71" w:rsidRPr="00E05E71">
              <w:rPr>
                <w:rStyle w:val="Hyperlink"/>
                <w:noProof/>
                <w:sz w:val="22"/>
                <w:szCs w:val="22"/>
              </w:rPr>
              <w:t>3.3 Onderzoekspopulatie</w:t>
            </w:r>
            <w:r w:rsidR="00E05E71" w:rsidRPr="00E05E71">
              <w:rPr>
                <w:noProof/>
                <w:webHidden/>
                <w:sz w:val="22"/>
                <w:szCs w:val="22"/>
              </w:rPr>
              <w:tab/>
            </w:r>
            <w:r w:rsidR="00E05E71" w:rsidRPr="00E05E71">
              <w:rPr>
                <w:noProof/>
                <w:webHidden/>
                <w:sz w:val="22"/>
                <w:szCs w:val="22"/>
              </w:rPr>
              <w:fldChar w:fldCharType="begin"/>
            </w:r>
            <w:r w:rsidR="00E05E71" w:rsidRPr="00E05E71">
              <w:rPr>
                <w:noProof/>
                <w:webHidden/>
                <w:sz w:val="22"/>
                <w:szCs w:val="22"/>
              </w:rPr>
              <w:instrText xml:space="preserve"> PAGEREF _Toc9421230 \h </w:instrText>
            </w:r>
            <w:r w:rsidR="00E05E71" w:rsidRPr="00E05E71">
              <w:rPr>
                <w:noProof/>
                <w:webHidden/>
                <w:sz w:val="22"/>
                <w:szCs w:val="22"/>
              </w:rPr>
            </w:r>
            <w:r w:rsidR="00E05E71" w:rsidRPr="00E05E71">
              <w:rPr>
                <w:noProof/>
                <w:webHidden/>
                <w:sz w:val="22"/>
                <w:szCs w:val="22"/>
              </w:rPr>
              <w:fldChar w:fldCharType="separate"/>
            </w:r>
            <w:r w:rsidR="005B1091">
              <w:rPr>
                <w:noProof/>
                <w:webHidden/>
                <w:sz w:val="22"/>
                <w:szCs w:val="22"/>
              </w:rPr>
              <w:t>12</w:t>
            </w:r>
            <w:r w:rsidR="00E05E71" w:rsidRPr="00E05E71">
              <w:rPr>
                <w:noProof/>
                <w:webHidden/>
                <w:sz w:val="22"/>
                <w:szCs w:val="22"/>
              </w:rPr>
              <w:fldChar w:fldCharType="end"/>
            </w:r>
          </w:hyperlink>
        </w:p>
        <w:p w14:paraId="255B5FA2" w14:textId="345E4071" w:rsidR="00E05E71" w:rsidRPr="00E05E71" w:rsidRDefault="00C349BA" w:rsidP="00E05E71">
          <w:pPr>
            <w:pStyle w:val="Inhopg2"/>
            <w:tabs>
              <w:tab w:val="right" w:leader="dot" w:pos="9062"/>
            </w:tabs>
            <w:spacing w:before="0" w:after="0"/>
            <w:rPr>
              <w:noProof/>
              <w:sz w:val="22"/>
              <w:szCs w:val="22"/>
              <w:lang w:eastAsia="nl-NL"/>
            </w:rPr>
          </w:pPr>
          <w:hyperlink w:anchor="_Toc9421231" w:history="1">
            <w:r w:rsidR="00E05E71" w:rsidRPr="00E05E71">
              <w:rPr>
                <w:rStyle w:val="Hyperlink"/>
                <w:noProof/>
                <w:sz w:val="22"/>
                <w:szCs w:val="22"/>
              </w:rPr>
              <w:t>3.4 Analyse</w:t>
            </w:r>
            <w:r w:rsidR="00E05E71" w:rsidRPr="00E05E71">
              <w:rPr>
                <w:noProof/>
                <w:webHidden/>
                <w:sz w:val="22"/>
                <w:szCs w:val="22"/>
              </w:rPr>
              <w:tab/>
            </w:r>
            <w:r w:rsidR="00E05E71" w:rsidRPr="00E05E71">
              <w:rPr>
                <w:noProof/>
                <w:webHidden/>
                <w:sz w:val="22"/>
                <w:szCs w:val="22"/>
              </w:rPr>
              <w:fldChar w:fldCharType="begin"/>
            </w:r>
            <w:r w:rsidR="00E05E71" w:rsidRPr="00E05E71">
              <w:rPr>
                <w:noProof/>
                <w:webHidden/>
                <w:sz w:val="22"/>
                <w:szCs w:val="22"/>
              </w:rPr>
              <w:instrText xml:space="preserve"> PAGEREF _Toc9421231 \h </w:instrText>
            </w:r>
            <w:r w:rsidR="00E05E71" w:rsidRPr="00E05E71">
              <w:rPr>
                <w:noProof/>
                <w:webHidden/>
                <w:sz w:val="22"/>
                <w:szCs w:val="22"/>
              </w:rPr>
            </w:r>
            <w:r w:rsidR="00E05E71" w:rsidRPr="00E05E71">
              <w:rPr>
                <w:noProof/>
                <w:webHidden/>
                <w:sz w:val="22"/>
                <w:szCs w:val="22"/>
              </w:rPr>
              <w:fldChar w:fldCharType="separate"/>
            </w:r>
            <w:r w:rsidR="005B1091">
              <w:rPr>
                <w:noProof/>
                <w:webHidden/>
                <w:sz w:val="22"/>
                <w:szCs w:val="22"/>
              </w:rPr>
              <w:t>12</w:t>
            </w:r>
            <w:r w:rsidR="00E05E71" w:rsidRPr="00E05E71">
              <w:rPr>
                <w:noProof/>
                <w:webHidden/>
                <w:sz w:val="22"/>
                <w:szCs w:val="22"/>
              </w:rPr>
              <w:fldChar w:fldCharType="end"/>
            </w:r>
          </w:hyperlink>
        </w:p>
        <w:p w14:paraId="3D70A14B" w14:textId="5FE4358D" w:rsidR="00E05E71" w:rsidRPr="00E05E71" w:rsidRDefault="00C349BA" w:rsidP="00E05E71">
          <w:pPr>
            <w:pStyle w:val="Inhopg3"/>
            <w:tabs>
              <w:tab w:val="right" w:leader="dot" w:pos="9062"/>
            </w:tabs>
            <w:spacing w:before="0" w:after="0"/>
            <w:rPr>
              <w:noProof/>
              <w:sz w:val="22"/>
              <w:szCs w:val="22"/>
              <w:lang w:eastAsia="nl-NL"/>
            </w:rPr>
          </w:pPr>
          <w:hyperlink w:anchor="_Toc9421232" w:history="1">
            <w:r w:rsidR="00E05E71" w:rsidRPr="00E05E71">
              <w:rPr>
                <w:rStyle w:val="Hyperlink"/>
                <w:noProof/>
                <w:sz w:val="22"/>
                <w:szCs w:val="22"/>
              </w:rPr>
              <w:t>Sensitiviteit, specificiteit, NVW en PVW per onderzoek</w:t>
            </w:r>
            <w:r w:rsidR="00E05E71" w:rsidRPr="00E05E71">
              <w:rPr>
                <w:noProof/>
                <w:webHidden/>
                <w:sz w:val="22"/>
                <w:szCs w:val="22"/>
              </w:rPr>
              <w:tab/>
            </w:r>
            <w:r w:rsidR="00E05E71" w:rsidRPr="00E05E71">
              <w:rPr>
                <w:noProof/>
                <w:webHidden/>
                <w:sz w:val="22"/>
                <w:szCs w:val="22"/>
              </w:rPr>
              <w:fldChar w:fldCharType="begin"/>
            </w:r>
            <w:r w:rsidR="00E05E71" w:rsidRPr="00E05E71">
              <w:rPr>
                <w:noProof/>
                <w:webHidden/>
                <w:sz w:val="22"/>
                <w:szCs w:val="22"/>
              </w:rPr>
              <w:instrText xml:space="preserve"> PAGEREF _Toc9421232 \h </w:instrText>
            </w:r>
            <w:r w:rsidR="00E05E71" w:rsidRPr="00E05E71">
              <w:rPr>
                <w:noProof/>
                <w:webHidden/>
                <w:sz w:val="22"/>
                <w:szCs w:val="22"/>
              </w:rPr>
            </w:r>
            <w:r w:rsidR="00E05E71" w:rsidRPr="00E05E71">
              <w:rPr>
                <w:noProof/>
                <w:webHidden/>
                <w:sz w:val="22"/>
                <w:szCs w:val="22"/>
              </w:rPr>
              <w:fldChar w:fldCharType="separate"/>
            </w:r>
            <w:r w:rsidR="005B1091">
              <w:rPr>
                <w:noProof/>
                <w:webHidden/>
                <w:sz w:val="22"/>
                <w:szCs w:val="22"/>
              </w:rPr>
              <w:t>12</w:t>
            </w:r>
            <w:r w:rsidR="00E05E71" w:rsidRPr="00E05E71">
              <w:rPr>
                <w:noProof/>
                <w:webHidden/>
                <w:sz w:val="22"/>
                <w:szCs w:val="22"/>
              </w:rPr>
              <w:fldChar w:fldCharType="end"/>
            </w:r>
          </w:hyperlink>
        </w:p>
        <w:p w14:paraId="24E8931D" w14:textId="2A9280C1" w:rsidR="00E05E71" w:rsidRPr="00E05E71" w:rsidRDefault="00C349BA" w:rsidP="00E05E71">
          <w:pPr>
            <w:pStyle w:val="Inhopg3"/>
            <w:tabs>
              <w:tab w:val="right" w:leader="dot" w:pos="9062"/>
            </w:tabs>
            <w:spacing w:before="0" w:after="0"/>
            <w:rPr>
              <w:noProof/>
              <w:sz w:val="22"/>
              <w:szCs w:val="22"/>
              <w:lang w:eastAsia="nl-NL"/>
            </w:rPr>
          </w:pPr>
          <w:hyperlink w:anchor="_Toc9421233" w:history="1">
            <w:r w:rsidR="00E05E71" w:rsidRPr="00E05E71">
              <w:rPr>
                <w:rStyle w:val="Hyperlink"/>
                <w:noProof/>
                <w:sz w:val="22"/>
                <w:szCs w:val="22"/>
              </w:rPr>
              <w:t>Sensitiviteit per locatie bijschildklieradenoom</w:t>
            </w:r>
            <w:r w:rsidR="00E05E71" w:rsidRPr="00E05E71">
              <w:rPr>
                <w:noProof/>
                <w:webHidden/>
                <w:sz w:val="22"/>
                <w:szCs w:val="22"/>
              </w:rPr>
              <w:tab/>
            </w:r>
            <w:r w:rsidR="00E05E71" w:rsidRPr="00E05E71">
              <w:rPr>
                <w:noProof/>
                <w:webHidden/>
                <w:sz w:val="22"/>
                <w:szCs w:val="22"/>
              </w:rPr>
              <w:fldChar w:fldCharType="begin"/>
            </w:r>
            <w:r w:rsidR="00E05E71" w:rsidRPr="00E05E71">
              <w:rPr>
                <w:noProof/>
                <w:webHidden/>
                <w:sz w:val="22"/>
                <w:szCs w:val="22"/>
              </w:rPr>
              <w:instrText xml:space="preserve"> PAGEREF _Toc9421233 \h </w:instrText>
            </w:r>
            <w:r w:rsidR="00E05E71" w:rsidRPr="00E05E71">
              <w:rPr>
                <w:noProof/>
                <w:webHidden/>
                <w:sz w:val="22"/>
                <w:szCs w:val="22"/>
              </w:rPr>
            </w:r>
            <w:r w:rsidR="00E05E71" w:rsidRPr="00E05E71">
              <w:rPr>
                <w:noProof/>
                <w:webHidden/>
                <w:sz w:val="22"/>
                <w:szCs w:val="22"/>
              </w:rPr>
              <w:fldChar w:fldCharType="separate"/>
            </w:r>
            <w:r w:rsidR="005B1091">
              <w:rPr>
                <w:noProof/>
                <w:webHidden/>
                <w:sz w:val="22"/>
                <w:szCs w:val="22"/>
              </w:rPr>
              <w:t>13</w:t>
            </w:r>
            <w:r w:rsidR="00E05E71" w:rsidRPr="00E05E71">
              <w:rPr>
                <w:noProof/>
                <w:webHidden/>
                <w:sz w:val="22"/>
                <w:szCs w:val="22"/>
              </w:rPr>
              <w:fldChar w:fldCharType="end"/>
            </w:r>
          </w:hyperlink>
        </w:p>
        <w:p w14:paraId="09608359" w14:textId="44C0A0F7" w:rsidR="00E05E71" w:rsidRPr="00E05E71" w:rsidRDefault="00C349BA" w:rsidP="00E05E71">
          <w:pPr>
            <w:pStyle w:val="Inhopg3"/>
            <w:tabs>
              <w:tab w:val="right" w:leader="dot" w:pos="9062"/>
            </w:tabs>
            <w:spacing w:before="0" w:after="0"/>
            <w:rPr>
              <w:noProof/>
              <w:sz w:val="22"/>
              <w:szCs w:val="22"/>
              <w:lang w:eastAsia="nl-NL"/>
            </w:rPr>
          </w:pPr>
          <w:hyperlink w:anchor="_Toc9421234" w:history="1">
            <w:r w:rsidR="00E05E71" w:rsidRPr="00E05E71">
              <w:rPr>
                <w:rStyle w:val="Hyperlink"/>
                <w:noProof/>
                <w:sz w:val="22"/>
                <w:szCs w:val="22"/>
              </w:rPr>
              <w:t>Sensitiviteit en specificiteit per categorie calcium/PTH waarden</w:t>
            </w:r>
            <w:r w:rsidR="00E05E71" w:rsidRPr="00E05E71">
              <w:rPr>
                <w:noProof/>
                <w:webHidden/>
                <w:sz w:val="22"/>
                <w:szCs w:val="22"/>
              </w:rPr>
              <w:tab/>
            </w:r>
            <w:r w:rsidR="00E05E71" w:rsidRPr="00E05E71">
              <w:rPr>
                <w:noProof/>
                <w:webHidden/>
                <w:sz w:val="22"/>
                <w:szCs w:val="22"/>
              </w:rPr>
              <w:fldChar w:fldCharType="begin"/>
            </w:r>
            <w:r w:rsidR="00E05E71" w:rsidRPr="00E05E71">
              <w:rPr>
                <w:noProof/>
                <w:webHidden/>
                <w:sz w:val="22"/>
                <w:szCs w:val="22"/>
              </w:rPr>
              <w:instrText xml:space="preserve"> PAGEREF _Toc9421234 \h </w:instrText>
            </w:r>
            <w:r w:rsidR="00E05E71" w:rsidRPr="00E05E71">
              <w:rPr>
                <w:noProof/>
                <w:webHidden/>
                <w:sz w:val="22"/>
                <w:szCs w:val="22"/>
              </w:rPr>
            </w:r>
            <w:r w:rsidR="00E05E71" w:rsidRPr="00E05E71">
              <w:rPr>
                <w:noProof/>
                <w:webHidden/>
                <w:sz w:val="22"/>
                <w:szCs w:val="22"/>
              </w:rPr>
              <w:fldChar w:fldCharType="separate"/>
            </w:r>
            <w:r w:rsidR="005B1091">
              <w:rPr>
                <w:noProof/>
                <w:webHidden/>
                <w:sz w:val="22"/>
                <w:szCs w:val="22"/>
              </w:rPr>
              <w:t>13</w:t>
            </w:r>
            <w:r w:rsidR="00E05E71" w:rsidRPr="00E05E71">
              <w:rPr>
                <w:noProof/>
                <w:webHidden/>
                <w:sz w:val="22"/>
                <w:szCs w:val="22"/>
              </w:rPr>
              <w:fldChar w:fldCharType="end"/>
            </w:r>
          </w:hyperlink>
        </w:p>
        <w:p w14:paraId="569BAF91" w14:textId="45CD2B09" w:rsidR="00E05E71" w:rsidRPr="00E05E71" w:rsidRDefault="00C349BA" w:rsidP="00E05E71">
          <w:pPr>
            <w:pStyle w:val="Inhopg1"/>
            <w:rPr>
              <w:b w:val="0"/>
              <w:sz w:val="22"/>
              <w:szCs w:val="22"/>
              <w:lang w:eastAsia="nl-NL"/>
            </w:rPr>
          </w:pPr>
          <w:hyperlink w:anchor="_Toc9421235" w:history="1">
            <w:r w:rsidR="00E05E71" w:rsidRPr="00E05E71">
              <w:rPr>
                <w:rStyle w:val="Hyperlink"/>
                <w:sz w:val="22"/>
                <w:szCs w:val="22"/>
              </w:rPr>
              <w:t>4. Resultaten</w:t>
            </w:r>
            <w:r w:rsidR="00E05E71" w:rsidRPr="00E05E71">
              <w:rPr>
                <w:webHidden/>
                <w:sz w:val="22"/>
                <w:szCs w:val="22"/>
              </w:rPr>
              <w:tab/>
            </w:r>
            <w:r w:rsidR="00E05E71" w:rsidRPr="00E05E71">
              <w:rPr>
                <w:webHidden/>
                <w:sz w:val="22"/>
                <w:szCs w:val="22"/>
              </w:rPr>
              <w:fldChar w:fldCharType="begin"/>
            </w:r>
            <w:r w:rsidR="00E05E71" w:rsidRPr="00E05E71">
              <w:rPr>
                <w:webHidden/>
                <w:sz w:val="22"/>
                <w:szCs w:val="22"/>
              </w:rPr>
              <w:instrText xml:space="preserve"> PAGEREF _Toc9421235 \h </w:instrText>
            </w:r>
            <w:r w:rsidR="00E05E71" w:rsidRPr="00E05E71">
              <w:rPr>
                <w:webHidden/>
                <w:sz w:val="22"/>
                <w:szCs w:val="22"/>
              </w:rPr>
            </w:r>
            <w:r w:rsidR="00E05E71" w:rsidRPr="00E05E71">
              <w:rPr>
                <w:webHidden/>
                <w:sz w:val="22"/>
                <w:szCs w:val="22"/>
              </w:rPr>
              <w:fldChar w:fldCharType="separate"/>
            </w:r>
            <w:r w:rsidR="005B1091">
              <w:rPr>
                <w:webHidden/>
                <w:sz w:val="22"/>
                <w:szCs w:val="22"/>
              </w:rPr>
              <w:t>15</w:t>
            </w:r>
            <w:r w:rsidR="00E05E71" w:rsidRPr="00E05E71">
              <w:rPr>
                <w:webHidden/>
                <w:sz w:val="22"/>
                <w:szCs w:val="22"/>
              </w:rPr>
              <w:fldChar w:fldCharType="end"/>
            </w:r>
          </w:hyperlink>
        </w:p>
        <w:p w14:paraId="2DAB3D65" w14:textId="0C66F483" w:rsidR="00E05E71" w:rsidRPr="00E05E71" w:rsidRDefault="00C349BA" w:rsidP="00E05E71">
          <w:pPr>
            <w:pStyle w:val="Inhopg2"/>
            <w:tabs>
              <w:tab w:val="right" w:leader="dot" w:pos="9062"/>
            </w:tabs>
            <w:spacing w:before="0" w:after="0"/>
            <w:rPr>
              <w:noProof/>
              <w:sz w:val="22"/>
              <w:szCs w:val="22"/>
              <w:lang w:eastAsia="nl-NL"/>
            </w:rPr>
          </w:pPr>
          <w:hyperlink w:anchor="_Toc9421236" w:history="1">
            <w:r w:rsidR="00E05E71" w:rsidRPr="00E05E71">
              <w:rPr>
                <w:rStyle w:val="Hyperlink"/>
                <w:noProof/>
                <w:sz w:val="22"/>
                <w:szCs w:val="22"/>
              </w:rPr>
              <w:t>4.1 Patiëntkarakteristieken</w:t>
            </w:r>
            <w:r w:rsidR="00E05E71" w:rsidRPr="00E05E71">
              <w:rPr>
                <w:noProof/>
                <w:webHidden/>
                <w:sz w:val="22"/>
                <w:szCs w:val="22"/>
              </w:rPr>
              <w:tab/>
            </w:r>
            <w:r w:rsidR="00E05E71" w:rsidRPr="00E05E71">
              <w:rPr>
                <w:noProof/>
                <w:webHidden/>
                <w:sz w:val="22"/>
                <w:szCs w:val="22"/>
              </w:rPr>
              <w:fldChar w:fldCharType="begin"/>
            </w:r>
            <w:r w:rsidR="00E05E71" w:rsidRPr="00E05E71">
              <w:rPr>
                <w:noProof/>
                <w:webHidden/>
                <w:sz w:val="22"/>
                <w:szCs w:val="22"/>
              </w:rPr>
              <w:instrText xml:space="preserve"> PAGEREF _Toc9421236 \h </w:instrText>
            </w:r>
            <w:r w:rsidR="00E05E71" w:rsidRPr="00E05E71">
              <w:rPr>
                <w:noProof/>
                <w:webHidden/>
                <w:sz w:val="22"/>
                <w:szCs w:val="22"/>
              </w:rPr>
            </w:r>
            <w:r w:rsidR="00E05E71" w:rsidRPr="00E05E71">
              <w:rPr>
                <w:noProof/>
                <w:webHidden/>
                <w:sz w:val="22"/>
                <w:szCs w:val="22"/>
              </w:rPr>
              <w:fldChar w:fldCharType="separate"/>
            </w:r>
            <w:r w:rsidR="005B1091">
              <w:rPr>
                <w:noProof/>
                <w:webHidden/>
                <w:sz w:val="22"/>
                <w:szCs w:val="22"/>
              </w:rPr>
              <w:t>15</w:t>
            </w:r>
            <w:r w:rsidR="00E05E71" w:rsidRPr="00E05E71">
              <w:rPr>
                <w:noProof/>
                <w:webHidden/>
                <w:sz w:val="22"/>
                <w:szCs w:val="22"/>
              </w:rPr>
              <w:fldChar w:fldCharType="end"/>
            </w:r>
          </w:hyperlink>
        </w:p>
        <w:p w14:paraId="1D5F1EDD" w14:textId="04DB4C54" w:rsidR="00E05E71" w:rsidRPr="00E05E71" w:rsidRDefault="00C349BA" w:rsidP="00E05E71">
          <w:pPr>
            <w:pStyle w:val="Inhopg2"/>
            <w:tabs>
              <w:tab w:val="right" w:leader="dot" w:pos="9062"/>
            </w:tabs>
            <w:spacing w:before="0" w:after="0"/>
            <w:rPr>
              <w:noProof/>
              <w:sz w:val="22"/>
              <w:szCs w:val="22"/>
              <w:lang w:eastAsia="nl-NL"/>
            </w:rPr>
          </w:pPr>
          <w:hyperlink w:anchor="_Toc9421237" w:history="1">
            <w:r w:rsidR="00E05E71" w:rsidRPr="00E05E71">
              <w:rPr>
                <w:rStyle w:val="Hyperlink"/>
                <w:noProof/>
                <w:sz w:val="22"/>
                <w:szCs w:val="22"/>
              </w:rPr>
              <w:t>4.2 Sensitiviteit, specificiteit, NVW en PVW</w:t>
            </w:r>
            <w:r w:rsidR="00E05E71" w:rsidRPr="00E05E71">
              <w:rPr>
                <w:noProof/>
                <w:webHidden/>
                <w:sz w:val="22"/>
                <w:szCs w:val="22"/>
              </w:rPr>
              <w:tab/>
            </w:r>
            <w:r w:rsidR="00E05E71" w:rsidRPr="00E05E71">
              <w:rPr>
                <w:noProof/>
                <w:webHidden/>
                <w:sz w:val="22"/>
                <w:szCs w:val="22"/>
              </w:rPr>
              <w:fldChar w:fldCharType="begin"/>
            </w:r>
            <w:r w:rsidR="00E05E71" w:rsidRPr="00E05E71">
              <w:rPr>
                <w:noProof/>
                <w:webHidden/>
                <w:sz w:val="22"/>
                <w:szCs w:val="22"/>
              </w:rPr>
              <w:instrText xml:space="preserve"> PAGEREF _Toc9421237 \h </w:instrText>
            </w:r>
            <w:r w:rsidR="00E05E71" w:rsidRPr="00E05E71">
              <w:rPr>
                <w:noProof/>
                <w:webHidden/>
                <w:sz w:val="22"/>
                <w:szCs w:val="22"/>
              </w:rPr>
            </w:r>
            <w:r w:rsidR="00E05E71" w:rsidRPr="00E05E71">
              <w:rPr>
                <w:noProof/>
                <w:webHidden/>
                <w:sz w:val="22"/>
                <w:szCs w:val="22"/>
              </w:rPr>
              <w:fldChar w:fldCharType="separate"/>
            </w:r>
            <w:r w:rsidR="005B1091">
              <w:rPr>
                <w:noProof/>
                <w:webHidden/>
                <w:sz w:val="22"/>
                <w:szCs w:val="22"/>
              </w:rPr>
              <w:t>16</w:t>
            </w:r>
            <w:r w:rsidR="00E05E71" w:rsidRPr="00E05E71">
              <w:rPr>
                <w:noProof/>
                <w:webHidden/>
                <w:sz w:val="22"/>
                <w:szCs w:val="22"/>
              </w:rPr>
              <w:fldChar w:fldCharType="end"/>
            </w:r>
          </w:hyperlink>
        </w:p>
        <w:p w14:paraId="652FCF96" w14:textId="00174EF7" w:rsidR="00E05E71" w:rsidRPr="00E05E71" w:rsidRDefault="00C349BA" w:rsidP="00E05E71">
          <w:pPr>
            <w:pStyle w:val="Inhopg2"/>
            <w:tabs>
              <w:tab w:val="right" w:leader="dot" w:pos="9062"/>
            </w:tabs>
            <w:spacing w:before="0" w:after="0"/>
            <w:rPr>
              <w:noProof/>
              <w:sz w:val="22"/>
              <w:szCs w:val="22"/>
              <w:lang w:eastAsia="nl-NL"/>
            </w:rPr>
          </w:pPr>
          <w:hyperlink w:anchor="_Toc9421238" w:history="1">
            <w:r w:rsidR="00E05E71" w:rsidRPr="00E05E71">
              <w:rPr>
                <w:rStyle w:val="Hyperlink"/>
                <w:noProof/>
                <w:sz w:val="22"/>
                <w:szCs w:val="22"/>
              </w:rPr>
              <w:t>4.3 Sensitiviteit per locatie bijschildklieradenoom</w:t>
            </w:r>
            <w:r w:rsidR="00E05E71" w:rsidRPr="00E05E71">
              <w:rPr>
                <w:noProof/>
                <w:webHidden/>
                <w:sz w:val="22"/>
                <w:szCs w:val="22"/>
              </w:rPr>
              <w:tab/>
            </w:r>
            <w:r w:rsidR="00E05E71" w:rsidRPr="00E05E71">
              <w:rPr>
                <w:noProof/>
                <w:webHidden/>
                <w:sz w:val="22"/>
                <w:szCs w:val="22"/>
              </w:rPr>
              <w:fldChar w:fldCharType="begin"/>
            </w:r>
            <w:r w:rsidR="00E05E71" w:rsidRPr="00E05E71">
              <w:rPr>
                <w:noProof/>
                <w:webHidden/>
                <w:sz w:val="22"/>
                <w:szCs w:val="22"/>
              </w:rPr>
              <w:instrText xml:space="preserve"> PAGEREF _Toc9421238 \h </w:instrText>
            </w:r>
            <w:r w:rsidR="00E05E71" w:rsidRPr="00E05E71">
              <w:rPr>
                <w:noProof/>
                <w:webHidden/>
                <w:sz w:val="22"/>
                <w:szCs w:val="22"/>
              </w:rPr>
            </w:r>
            <w:r w:rsidR="00E05E71" w:rsidRPr="00E05E71">
              <w:rPr>
                <w:noProof/>
                <w:webHidden/>
                <w:sz w:val="22"/>
                <w:szCs w:val="22"/>
              </w:rPr>
              <w:fldChar w:fldCharType="separate"/>
            </w:r>
            <w:r w:rsidR="005B1091">
              <w:rPr>
                <w:noProof/>
                <w:webHidden/>
                <w:sz w:val="22"/>
                <w:szCs w:val="22"/>
              </w:rPr>
              <w:t>16</w:t>
            </w:r>
            <w:r w:rsidR="00E05E71" w:rsidRPr="00E05E71">
              <w:rPr>
                <w:noProof/>
                <w:webHidden/>
                <w:sz w:val="22"/>
                <w:szCs w:val="22"/>
              </w:rPr>
              <w:fldChar w:fldCharType="end"/>
            </w:r>
          </w:hyperlink>
        </w:p>
        <w:p w14:paraId="763B9C62" w14:textId="51FDA242" w:rsidR="00E05E71" w:rsidRPr="00E05E71" w:rsidRDefault="00C349BA" w:rsidP="00E05E71">
          <w:pPr>
            <w:pStyle w:val="Inhopg2"/>
            <w:tabs>
              <w:tab w:val="right" w:leader="dot" w:pos="9062"/>
            </w:tabs>
            <w:spacing w:before="0" w:after="0"/>
            <w:rPr>
              <w:noProof/>
              <w:sz w:val="22"/>
              <w:szCs w:val="22"/>
              <w:lang w:eastAsia="nl-NL"/>
            </w:rPr>
          </w:pPr>
          <w:hyperlink w:anchor="_Toc9421239" w:history="1">
            <w:r w:rsidR="00E05E71" w:rsidRPr="00E05E71">
              <w:rPr>
                <w:rStyle w:val="Hyperlink"/>
                <w:noProof/>
                <w:sz w:val="22"/>
                <w:szCs w:val="22"/>
              </w:rPr>
              <w:t>4.4 Sensitiviteit en specificiteit per categorie calcium/PTH waarden</w:t>
            </w:r>
            <w:r w:rsidR="00E05E71" w:rsidRPr="00E05E71">
              <w:rPr>
                <w:noProof/>
                <w:webHidden/>
                <w:sz w:val="22"/>
                <w:szCs w:val="22"/>
              </w:rPr>
              <w:tab/>
            </w:r>
            <w:r w:rsidR="00E05E71" w:rsidRPr="00E05E71">
              <w:rPr>
                <w:noProof/>
                <w:webHidden/>
                <w:sz w:val="22"/>
                <w:szCs w:val="22"/>
              </w:rPr>
              <w:fldChar w:fldCharType="begin"/>
            </w:r>
            <w:r w:rsidR="00E05E71" w:rsidRPr="00E05E71">
              <w:rPr>
                <w:noProof/>
                <w:webHidden/>
                <w:sz w:val="22"/>
                <w:szCs w:val="22"/>
              </w:rPr>
              <w:instrText xml:space="preserve"> PAGEREF _Toc9421239 \h </w:instrText>
            </w:r>
            <w:r w:rsidR="00E05E71" w:rsidRPr="00E05E71">
              <w:rPr>
                <w:noProof/>
                <w:webHidden/>
                <w:sz w:val="22"/>
                <w:szCs w:val="22"/>
              </w:rPr>
            </w:r>
            <w:r w:rsidR="00E05E71" w:rsidRPr="00E05E71">
              <w:rPr>
                <w:noProof/>
                <w:webHidden/>
                <w:sz w:val="22"/>
                <w:szCs w:val="22"/>
              </w:rPr>
              <w:fldChar w:fldCharType="separate"/>
            </w:r>
            <w:r w:rsidR="005B1091">
              <w:rPr>
                <w:noProof/>
                <w:webHidden/>
                <w:sz w:val="22"/>
                <w:szCs w:val="22"/>
              </w:rPr>
              <w:t>17</w:t>
            </w:r>
            <w:r w:rsidR="00E05E71" w:rsidRPr="00E05E71">
              <w:rPr>
                <w:noProof/>
                <w:webHidden/>
                <w:sz w:val="22"/>
                <w:szCs w:val="22"/>
              </w:rPr>
              <w:fldChar w:fldCharType="end"/>
            </w:r>
          </w:hyperlink>
        </w:p>
        <w:p w14:paraId="67EB5535" w14:textId="47D7CAAC" w:rsidR="00E05E71" w:rsidRPr="00E05E71" w:rsidRDefault="00C349BA" w:rsidP="00E05E71">
          <w:pPr>
            <w:pStyle w:val="Inhopg1"/>
            <w:rPr>
              <w:b w:val="0"/>
              <w:sz w:val="22"/>
              <w:szCs w:val="22"/>
              <w:lang w:eastAsia="nl-NL"/>
            </w:rPr>
          </w:pPr>
          <w:hyperlink w:anchor="_Toc9421240" w:history="1">
            <w:r w:rsidR="00E05E71" w:rsidRPr="00E05E71">
              <w:rPr>
                <w:rStyle w:val="Hyperlink"/>
                <w:sz w:val="22"/>
                <w:szCs w:val="22"/>
              </w:rPr>
              <w:t>5. Discussie en conclusie</w:t>
            </w:r>
            <w:r w:rsidR="00E05E71" w:rsidRPr="00E05E71">
              <w:rPr>
                <w:webHidden/>
                <w:sz w:val="22"/>
                <w:szCs w:val="22"/>
              </w:rPr>
              <w:tab/>
            </w:r>
            <w:r w:rsidR="00E05E71" w:rsidRPr="00E05E71">
              <w:rPr>
                <w:webHidden/>
                <w:sz w:val="22"/>
                <w:szCs w:val="22"/>
              </w:rPr>
              <w:fldChar w:fldCharType="begin"/>
            </w:r>
            <w:r w:rsidR="00E05E71" w:rsidRPr="00E05E71">
              <w:rPr>
                <w:webHidden/>
                <w:sz w:val="22"/>
                <w:szCs w:val="22"/>
              </w:rPr>
              <w:instrText xml:space="preserve"> PAGEREF _Toc9421240 \h </w:instrText>
            </w:r>
            <w:r w:rsidR="00E05E71" w:rsidRPr="00E05E71">
              <w:rPr>
                <w:webHidden/>
                <w:sz w:val="22"/>
                <w:szCs w:val="22"/>
              </w:rPr>
            </w:r>
            <w:r w:rsidR="00E05E71" w:rsidRPr="00E05E71">
              <w:rPr>
                <w:webHidden/>
                <w:sz w:val="22"/>
                <w:szCs w:val="22"/>
              </w:rPr>
              <w:fldChar w:fldCharType="separate"/>
            </w:r>
            <w:r w:rsidR="005B1091">
              <w:rPr>
                <w:webHidden/>
                <w:sz w:val="22"/>
                <w:szCs w:val="22"/>
              </w:rPr>
              <w:t>18</w:t>
            </w:r>
            <w:r w:rsidR="00E05E71" w:rsidRPr="00E05E71">
              <w:rPr>
                <w:webHidden/>
                <w:sz w:val="22"/>
                <w:szCs w:val="22"/>
              </w:rPr>
              <w:fldChar w:fldCharType="end"/>
            </w:r>
          </w:hyperlink>
        </w:p>
        <w:p w14:paraId="4A30CAF7" w14:textId="36840681" w:rsidR="00E05E71" w:rsidRPr="00E05E71" w:rsidRDefault="00C349BA" w:rsidP="00E05E71">
          <w:pPr>
            <w:pStyle w:val="Inhopg1"/>
            <w:rPr>
              <w:b w:val="0"/>
              <w:sz w:val="22"/>
              <w:szCs w:val="22"/>
              <w:lang w:eastAsia="nl-NL"/>
            </w:rPr>
          </w:pPr>
          <w:hyperlink w:anchor="_Toc9421241" w:history="1">
            <w:r w:rsidR="00E05E71" w:rsidRPr="00E05E71">
              <w:rPr>
                <w:rStyle w:val="Hyperlink"/>
                <w:sz w:val="22"/>
                <w:szCs w:val="22"/>
              </w:rPr>
              <w:t>Bronverwijzing</w:t>
            </w:r>
            <w:r w:rsidR="00E05E71" w:rsidRPr="00E05E71">
              <w:rPr>
                <w:webHidden/>
                <w:sz w:val="22"/>
                <w:szCs w:val="22"/>
              </w:rPr>
              <w:tab/>
            </w:r>
            <w:r w:rsidR="00E05E71" w:rsidRPr="00E05E71">
              <w:rPr>
                <w:webHidden/>
                <w:sz w:val="22"/>
                <w:szCs w:val="22"/>
              </w:rPr>
              <w:fldChar w:fldCharType="begin"/>
            </w:r>
            <w:r w:rsidR="00E05E71" w:rsidRPr="00E05E71">
              <w:rPr>
                <w:webHidden/>
                <w:sz w:val="22"/>
                <w:szCs w:val="22"/>
              </w:rPr>
              <w:instrText xml:space="preserve"> PAGEREF _Toc9421241 \h </w:instrText>
            </w:r>
            <w:r w:rsidR="00E05E71" w:rsidRPr="00E05E71">
              <w:rPr>
                <w:webHidden/>
                <w:sz w:val="22"/>
                <w:szCs w:val="22"/>
              </w:rPr>
            </w:r>
            <w:r w:rsidR="00E05E71" w:rsidRPr="00E05E71">
              <w:rPr>
                <w:webHidden/>
                <w:sz w:val="22"/>
                <w:szCs w:val="22"/>
              </w:rPr>
              <w:fldChar w:fldCharType="separate"/>
            </w:r>
            <w:r w:rsidR="005B1091">
              <w:rPr>
                <w:webHidden/>
                <w:sz w:val="22"/>
                <w:szCs w:val="22"/>
              </w:rPr>
              <w:t>21</w:t>
            </w:r>
            <w:r w:rsidR="00E05E71" w:rsidRPr="00E05E71">
              <w:rPr>
                <w:webHidden/>
                <w:sz w:val="22"/>
                <w:szCs w:val="22"/>
              </w:rPr>
              <w:fldChar w:fldCharType="end"/>
            </w:r>
          </w:hyperlink>
        </w:p>
        <w:p w14:paraId="4CE7311C" w14:textId="5C5D8A80" w:rsidR="00E05E71" w:rsidRPr="00E05E71" w:rsidRDefault="00C349BA" w:rsidP="00E05E71">
          <w:pPr>
            <w:pStyle w:val="Inhopg1"/>
            <w:rPr>
              <w:b w:val="0"/>
              <w:sz w:val="22"/>
              <w:szCs w:val="22"/>
              <w:lang w:eastAsia="nl-NL"/>
            </w:rPr>
          </w:pPr>
          <w:hyperlink w:anchor="_Toc9421242" w:history="1">
            <w:r w:rsidR="00E05E71" w:rsidRPr="00E05E71">
              <w:rPr>
                <w:rStyle w:val="Hyperlink"/>
                <w:sz w:val="22"/>
                <w:szCs w:val="22"/>
              </w:rPr>
              <w:t>Bijlage I : protocollen en technische specificaties</w:t>
            </w:r>
            <w:r w:rsidR="00E05E71" w:rsidRPr="00E05E71">
              <w:rPr>
                <w:webHidden/>
                <w:sz w:val="22"/>
                <w:szCs w:val="22"/>
              </w:rPr>
              <w:tab/>
            </w:r>
            <w:r w:rsidR="00E05E71" w:rsidRPr="00E05E71">
              <w:rPr>
                <w:webHidden/>
                <w:sz w:val="22"/>
                <w:szCs w:val="22"/>
              </w:rPr>
              <w:fldChar w:fldCharType="begin"/>
            </w:r>
            <w:r w:rsidR="00E05E71" w:rsidRPr="00E05E71">
              <w:rPr>
                <w:webHidden/>
                <w:sz w:val="22"/>
                <w:szCs w:val="22"/>
              </w:rPr>
              <w:instrText xml:space="preserve"> PAGEREF _Toc9421242 \h </w:instrText>
            </w:r>
            <w:r w:rsidR="00E05E71" w:rsidRPr="00E05E71">
              <w:rPr>
                <w:webHidden/>
                <w:sz w:val="22"/>
                <w:szCs w:val="22"/>
              </w:rPr>
            </w:r>
            <w:r w:rsidR="00E05E71" w:rsidRPr="00E05E71">
              <w:rPr>
                <w:webHidden/>
                <w:sz w:val="22"/>
                <w:szCs w:val="22"/>
              </w:rPr>
              <w:fldChar w:fldCharType="separate"/>
            </w:r>
            <w:r w:rsidR="005B1091">
              <w:rPr>
                <w:webHidden/>
                <w:sz w:val="22"/>
                <w:szCs w:val="22"/>
              </w:rPr>
              <w:t>23</w:t>
            </w:r>
            <w:r w:rsidR="00E05E71" w:rsidRPr="00E05E71">
              <w:rPr>
                <w:webHidden/>
                <w:sz w:val="22"/>
                <w:szCs w:val="22"/>
              </w:rPr>
              <w:fldChar w:fldCharType="end"/>
            </w:r>
          </w:hyperlink>
        </w:p>
        <w:p w14:paraId="12AAB934" w14:textId="38218039" w:rsidR="00FF5220" w:rsidRDefault="00FF5220" w:rsidP="00E05E71">
          <w:pPr>
            <w:spacing w:before="0" w:after="0"/>
          </w:pPr>
          <w:r w:rsidRPr="00E05E71">
            <w:rPr>
              <w:b/>
              <w:bCs/>
              <w:sz w:val="22"/>
              <w:szCs w:val="22"/>
            </w:rPr>
            <w:fldChar w:fldCharType="end"/>
          </w:r>
        </w:p>
      </w:sdtContent>
    </w:sdt>
    <w:p w14:paraId="3A8FB5C4" w14:textId="77777777" w:rsidR="00711880" w:rsidRPr="00FF5220" w:rsidRDefault="00711880" w:rsidP="00414253"/>
    <w:p w14:paraId="363CEAAF" w14:textId="77777777" w:rsidR="00FF5220" w:rsidRPr="00FF5220" w:rsidRDefault="00FF5220" w:rsidP="00414253"/>
    <w:p w14:paraId="5A04042E" w14:textId="77777777" w:rsidR="00FF5220" w:rsidRPr="00FF5220" w:rsidRDefault="00FF5220" w:rsidP="00414253"/>
    <w:p w14:paraId="672132EC" w14:textId="77777777" w:rsidR="00FF5220" w:rsidRPr="00FF5220" w:rsidRDefault="00FF5220" w:rsidP="00414253"/>
    <w:p w14:paraId="7FAB7C3F" w14:textId="77777777" w:rsidR="00FF5220" w:rsidRPr="00FF5220" w:rsidRDefault="00FF5220" w:rsidP="00414253"/>
    <w:p w14:paraId="70CA6808" w14:textId="6E3CF265" w:rsidR="00FF5220" w:rsidRDefault="00FF5220" w:rsidP="00414253"/>
    <w:p w14:paraId="17B7383F" w14:textId="1D56A4AA" w:rsidR="009E4295" w:rsidRDefault="009E4295" w:rsidP="00414253"/>
    <w:p w14:paraId="279C4FBA" w14:textId="6E295AA4" w:rsidR="00880F21" w:rsidRPr="00FF5220" w:rsidRDefault="00880F21" w:rsidP="00414253"/>
    <w:p w14:paraId="719F3587" w14:textId="77777777" w:rsidR="002014B2" w:rsidRPr="00711880" w:rsidRDefault="00711880" w:rsidP="00711880">
      <w:pPr>
        <w:pStyle w:val="Kop1"/>
        <w:spacing w:before="120" w:after="120"/>
        <w:rPr>
          <w:sz w:val="24"/>
        </w:rPr>
      </w:pPr>
      <w:bookmarkStart w:id="3" w:name="_Toc9421217"/>
      <w:r w:rsidRPr="00711880">
        <w:rPr>
          <w:sz w:val="24"/>
        </w:rPr>
        <w:lastRenderedPageBreak/>
        <w:t xml:space="preserve">1. </w:t>
      </w:r>
      <w:r w:rsidR="00414253" w:rsidRPr="00711880">
        <w:rPr>
          <w:sz w:val="24"/>
        </w:rPr>
        <w:t>Inleiding</w:t>
      </w:r>
      <w:bookmarkEnd w:id="3"/>
    </w:p>
    <w:p w14:paraId="03D56146" w14:textId="6F2FA54F" w:rsidR="00414253" w:rsidRPr="00784198" w:rsidRDefault="00414253" w:rsidP="00711880">
      <w:pPr>
        <w:pStyle w:val="Bibliografie"/>
        <w:spacing w:before="0" w:after="0"/>
        <w:jc w:val="both"/>
        <w:rPr>
          <w:color w:val="FF0000"/>
          <w:sz w:val="22"/>
          <w:szCs w:val="22"/>
        </w:rPr>
      </w:pPr>
      <w:r w:rsidRPr="00784198">
        <w:rPr>
          <w:rFonts w:cstheme="minorHAnsi"/>
          <w:sz w:val="22"/>
          <w:szCs w:val="22"/>
        </w:rPr>
        <w:t>Elk jaar wordt de diagnose bijschildklieradenoom in Nederland bij 2000-2500 patiënten gesteld.</w:t>
      </w:r>
      <w:r w:rsidRPr="00784198">
        <w:rPr>
          <w:rFonts w:cstheme="minorHAnsi"/>
          <w:sz w:val="22"/>
          <w:szCs w:val="22"/>
        </w:rPr>
        <w:fldChar w:fldCharType="begin" w:fldLock="1"/>
      </w:r>
      <w:r w:rsidR="0044594F">
        <w:rPr>
          <w:rFonts w:cstheme="minorHAnsi"/>
          <w:sz w:val="22"/>
          <w:szCs w:val="22"/>
        </w:rPr>
        <w:instrText>ADDIN CSL_CITATION {"citationItems":[{"id":"ITEM-1","itemData":{"URL":"https://www.simpto.nl/diagnose/bijschildklieradenoom/#Hoe_vaak_komt_8216t_voor","author":[{"dropping-particle":"","family":"Douwes","given":"Erwin","non-dropping-particle":"","parse-names":false,"suffix":""}],"id":"ITEM-1","issued":{"date-parts":[["2017"]]},"title":"072521d66145d02f8600538eb4c09aa7c16014e1 @ www.simpto.nl","type":"webpage"},"uris":["http://www.mendeley.com/documents/?uuid=3ac6dac4-5025-4c76-ba5f-26fac03ebafd"]}],"mendeley":{"formattedCitation":"&lt;sup&gt;1&lt;/sup&gt;","plainTextFormattedCitation":"1","previouslyFormattedCitation":"&lt;sup&gt;1&lt;/sup&gt;"},"properties":{"noteIndex":0},"schema":"https://github.com/citation-style-language/schema/raw/master/csl-citation.json"}</w:instrText>
      </w:r>
      <w:r w:rsidRPr="00784198">
        <w:rPr>
          <w:rFonts w:cstheme="minorHAnsi"/>
          <w:sz w:val="22"/>
          <w:szCs w:val="22"/>
        </w:rPr>
        <w:fldChar w:fldCharType="separate"/>
      </w:r>
      <w:r w:rsidR="0044594F" w:rsidRPr="0044594F">
        <w:rPr>
          <w:rFonts w:cstheme="minorHAnsi"/>
          <w:noProof/>
          <w:sz w:val="22"/>
          <w:szCs w:val="22"/>
          <w:vertAlign w:val="superscript"/>
        </w:rPr>
        <w:t>1</w:t>
      </w:r>
      <w:r w:rsidRPr="00784198">
        <w:rPr>
          <w:rFonts w:cstheme="minorHAnsi"/>
          <w:sz w:val="22"/>
          <w:szCs w:val="22"/>
        </w:rPr>
        <w:fldChar w:fldCharType="end"/>
      </w:r>
      <w:r w:rsidRPr="00784198">
        <w:rPr>
          <w:rFonts w:cstheme="minorHAnsi"/>
          <w:sz w:val="22"/>
          <w:szCs w:val="22"/>
        </w:rPr>
        <w:t xml:space="preserve"> </w:t>
      </w:r>
      <w:r w:rsidR="0078431D" w:rsidRPr="00784198">
        <w:rPr>
          <w:rFonts w:cstheme="minorHAnsi"/>
          <w:sz w:val="22"/>
          <w:szCs w:val="22"/>
        </w:rPr>
        <w:t xml:space="preserve">Het bijschildklieradenoom is een goedaardig gezwel. </w:t>
      </w:r>
      <w:r w:rsidRPr="00784198">
        <w:rPr>
          <w:rFonts w:cstheme="minorHAnsi"/>
          <w:sz w:val="22"/>
          <w:szCs w:val="22"/>
        </w:rPr>
        <w:t xml:space="preserve">Bij aanwezigheid van een bijschildklieradenoom is de bijschildklier vergroot. De vergrote bijschildklier gaat gepaard met primaire </w:t>
      </w:r>
      <w:proofErr w:type="spellStart"/>
      <w:r w:rsidRPr="00784198">
        <w:rPr>
          <w:rFonts w:cstheme="minorHAnsi"/>
          <w:sz w:val="22"/>
          <w:szCs w:val="22"/>
        </w:rPr>
        <w:t>hyperparathyreoïdie</w:t>
      </w:r>
      <w:proofErr w:type="spellEnd"/>
      <w:r w:rsidRPr="00784198">
        <w:rPr>
          <w:rFonts w:cstheme="minorHAnsi"/>
          <w:sz w:val="22"/>
          <w:szCs w:val="22"/>
        </w:rPr>
        <w:t xml:space="preserve"> (PHPT).</w:t>
      </w:r>
      <w:r w:rsidRPr="00784198">
        <w:rPr>
          <w:rFonts w:cstheme="minorHAnsi"/>
          <w:sz w:val="22"/>
          <w:szCs w:val="22"/>
        </w:rPr>
        <w:fldChar w:fldCharType="begin" w:fldLock="1"/>
      </w:r>
      <w:r w:rsidR="0044594F">
        <w:rPr>
          <w:rFonts w:cstheme="minorHAnsi"/>
          <w:sz w:val="22"/>
          <w:szCs w:val="22"/>
        </w:rPr>
        <w:instrText>ADDIN CSL_CITATION {"citationItems":[{"id":"ITEM-1","itemData":{"URL":"https://www.lumc.nl/patientenzorg/praktisch/patientenfolders/bijschildklier-operatie","author":[{"dropping-particle":"","family":"LUMC","given":"","non-dropping-particle":"","parse-names":false,"suffix":""}],"id":"ITEM-1","issued":{"date-parts":[["0"]]},"title":"bijschildklier-operatie @ www.lumc.nl","type":"webpage"},"uris":["http://www.mendeley.com/documents/?uuid=60470136-9def-4882-9d41-18a6e44ad243"]}],"mendeley":{"formattedCitation":"&lt;sup&gt;2&lt;/sup&gt;","plainTextFormattedCitation":"2","previouslyFormattedCitation":"&lt;sup&gt;2&lt;/sup&gt;"},"properties":{"noteIndex":0},"schema":"https://github.com/citation-style-language/schema/raw/master/csl-citation.json"}</w:instrText>
      </w:r>
      <w:r w:rsidRPr="00784198">
        <w:rPr>
          <w:rFonts w:cstheme="minorHAnsi"/>
          <w:sz w:val="22"/>
          <w:szCs w:val="22"/>
        </w:rPr>
        <w:fldChar w:fldCharType="separate"/>
      </w:r>
      <w:r w:rsidR="0044594F" w:rsidRPr="0044594F">
        <w:rPr>
          <w:rFonts w:cstheme="minorHAnsi"/>
          <w:noProof/>
          <w:sz w:val="22"/>
          <w:szCs w:val="22"/>
          <w:vertAlign w:val="superscript"/>
        </w:rPr>
        <w:t>2</w:t>
      </w:r>
      <w:r w:rsidRPr="00784198">
        <w:rPr>
          <w:rFonts w:cstheme="minorHAnsi"/>
          <w:sz w:val="22"/>
          <w:szCs w:val="22"/>
        </w:rPr>
        <w:fldChar w:fldCharType="end"/>
      </w:r>
      <w:r w:rsidRPr="00784198">
        <w:rPr>
          <w:rFonts w:cstheme="minorHAnsi"/>
          <w:sz w:val="22"/>
          <w:szCs w:val="22"/>
        </w:rPr>
        <w:t xml:space="preserve"> </w:t>
      </w:r>
      <w:r>
        <w:rPr>
          <w:rFonts w:cstheme="minorHAnsi"/>
          <w:sz w:val="22"/>
          <w:szCs w:val="22"/>
        </w:rPr>
        <w:t xml:space="preserve">Bij PHPT is </w:t>
      </w:r>
      <w:r w:rsidRPr="00784198">
        <w:rPr>
          <w:rFonts w:cstheme="minorHAnsi"/>
          <w:sz w:val="22"/>
          <w:szCs w:val="22"/>
        </w:rPr>
        <w:t xml:space="preserve">sprake van een </w:t>
      </w:r>
      <w:r w:rsidRPr="00784198">
        <w:rPr>
          <w:sz w:val="22"/>
          <w:szCs w:val="22"/>
        </w:rPr>
        <w:t>verhoogde productie en uitscheiding van het parathyreoïd hormoon (PTH). Door het verhoogde PTH gehalte is het calcium gehalte in het bloed en de urine verhoogd</w:t>
      </w:r>
      <w:r w:rsidR="00427FD2">
        <w:rPr>
          <w:sz w:val="22"/>
          <w:szCs w:val="22"/>
        </w:rPr>
        <w:t xml:space="preserve">, het </w:t>
      </w:r>
      <w:r w:rsidRPr="00784198">
        <w:rPr>
          <w:sz w:val="22"/>
          <w:szCs w:val="22"/>
        </w:rPr>
        <w:t>fosfaat gehalte in het bloed is hierbij verlaagd. Do</w:t>
      </w:r>
      <w:r w:rsidR="00955CAA">
        <w:rPr>
          <w:sz w:val="22"/>
          <w:szCs w:val="22"/>
        </w:rPr>
        <w:t>or de</w:t>
      </w:r>
      <w:r w:rsidRPr="00784198">
        <w:rPr>
          <w:sz w:val="22"/>
          <w:szCs w:val="22"/>
        </w:rPr>
        <w:t xml:space="preserve"> biochemische veranderingen kunnen complicaties zoals </w:t>
      </w:r>
      <w:proofErr w:type="spellStart"/>
      <w:r w:rsidRPr="00784198">
        <w:rPr>
          <w:sz w:val="22"/>
          <w:szCs w:val="22"/>
        </w:rPr>
        <w:t>nefrocalcinose</w:t>
      </w:r>
      <w:proofErr w:type="spellEnd"/>
      <w:r w:rsidRPr="00784198">
        <w:rPr>
          <w:sz w:val="22"/>
          <w:szCs w:val="22"/>
        </w:rPr>
        <w:t xml:space="preserve">, </w:t>
      </w:r>
      <w:proofErr w:type="spellStart"/>
      <w:r w:rsidRPr="00784198">
        <w:rPr>
          <w:sz w:val="22"/>
          <w:szCs w:val="22"/>
        </w:rPr>
        <w:t>urolithiasis</w:t>
      </w:r>
      <w:proofErr w:type="spellEnd"/>
      <w:r w:rsidRPr="00784198">
        <w:rPr>
          <w:sz w:val="22"/>
          <w:szCs w:val="22"/>
        </w:rPr>
        <w:t>, neurologische veranderingen, gastro-intestinale complicaties, neuromusculaire manifestaties en botziekten ontstaan.</w:t>
      </w:r>
      <w:r w:rsidRPr="00784198">
        <w:rPr>
          <w:sz w:val="22"/>
          <w:szCs w:val="22"/>
        </w:rPr>
        <w:fldChar w:fldCharType="begin" w:fldLock="1"/>
      </w:r>
      <w:r w:rsidR="0044594F">
        <w:rPr>
          <w:sz w:val="22"/>
          <w:szCs w:val="22"/>
        </w:rPr>
        <w:instrText>ADDIN CSL_CITATION {"citationItems":[{"id":"ITEM-1","itemData":{"DOI":"10.4103/ijem.ijem_707_17","ISSN":"2230-8210","author":[{"dropping-particle":"","family":"Prabhu","given":"Meghana","non-dropping-particle":"","parse-names":false,"suffix":""},{"dropping-particle":"","family":"Damle","given":"NishikantA","non-dropping-particle":"","parse-names":false,"suffix":""}],"container-title":"Indian Journal of Endocrinology and Metabolism","id":"ITEM-1","issue":"4","issued":{"date-parts":[["2018"]]},"page":"535","title":"Fluorocholine PET imaging of parathyroid disease","type":"article","volume":"22"},"uris":["http://www.mendeley.com/documents/?uuid=8178db5f-9781-4c18-afe9-4113874e8203"]}],"mendeley":{"formattedCitation":"&lt;sup&gt;3&lt;/sup&gt;","plainTextFormattedCitation":"3","previouslyFormattedCitation":"&lt;sup&gt;3&lt;/sup&gt;"},"properties":{"noteIndex":0},"schema":"https://github.com/citation-style-language/schema/raw/master/csl-citation.json"}</w:instrText>
      </w:r>
      <w:r w:rsidRPr="00784198">
        <w:rPr>
          <w:sz w:val="22"/>
          <w:szCs w:val="22"/>
        </w:rPr>
        <w:fldChar w:fldCharType="separate"/>
      </w:r>
      <w:r w:rsidR="0044594F" w:rsidRPr="0044594F">
        <w:rPr>
          <w:noProof/>
          <w:sz w:val="22"/>
          <w:szCs w:val="22"/>
          <w:vertAlign w:val="superscript"/>
        </w:rPr>
        <w:t>3</w:t>
      </w:r>
      <w:r w:rsidRPr="00784198">
        <w:rPr>
          <w:sz w:val="22"/>
          <w:szCs w:val="22"/>
        </w:rPr>
        <w:fldChar w:fldCharType="end"/>
      </w:r>
      <w:r w:rsidRPr="00784198">
        <w:rPr>
          <w:sz w:val="22"/>
          <w:szCs w:val="22"/>
        </w:rPr>
        <w:t xml:space="preserve"> Om de complicaties te vermijden is het belangrijk dat het bijschildklieradenoom tijdig gediagnosticeerd </w:t>
      </w:r>
      <w:r w:rsidR="003316E2">
        <w:rPr>
          <w:sz w:val="22"/>
          <w:szCs w:val="22"/>
        </w:rPr>
        <w:t xml:space="preserve">en gelokaliseerd </w:t>
      </w:r>
      <w:r w:rsidRPr="00784198">
        <w:rPr>
          <w:sz w:val="22"/>
          <w:szCs w:val="22"/>
        </w:rPr>
        <w:t>word</w:t>
      </w:r>
      <w:r w:rsidR="00880F21">
        <w:rPr>
          <w:sz w:val="22"/>
          <w:szCs w:val="22"/>
        </w:rPr>
        <w:t>t</w:t>
      </w:r>
      <w:r w:rsidR="00427FD2">
        <w:rPr>
          <w:sz w:val="22"/>
          <w:szCs w:val="22"/>
        </w:rPr>
        <w:t>, goede</w:t>
      </w:r>
      <w:r w:rsidR="003316E2">
        <w:rPr>
          <w:sz w:val="22"/>
          <w:szCs w:val="22"/>
        </w:rPr>
        <w:t xml:space="preserve"> lokalisatie maakt minimaal invasieve chirurgie mogelijk. </w:t>
      </w:r>
      <w:r w:rsidRPr="00784198">
        <w:rPr>
          <w:sz w:val="22"/>
          <w:szCs w:val="22"/>
        </w:rPr>
        <w:t>De diagnostiek van het bijschildklieradenoom kan onder andere plaat</w:t>
      </w:r>
      <w:r w:rsidR="00880F21">
        <w:rPr>
          <w:sz w:val="22"/>
          <w:szCs w:val="22"/>
        </w:rPr>
        <w:t>svinden door het uitvoeren van nucleair</w:t>
      </w:r>
      <w:r w:rsidRPr="00784198">
        <w:rPr>
          <w:sz w:val="22"/>
          <w:szCs w:val="22"/>
        </w:rPr>
        <w:t xml:space="preserve"> geneeskundige onderzoeken.</w:t>
      </w:r>
      <w:r w:rsidRPr="00784198">
        <w:rPr>
          <w:sz w:val="22"/>
          <w:szCs w:val="22"/>
        </w:rPr>
        <w:fldChar w:fldCharType="begin" w:fldLock="1"/>
      </w:r>
      <w:r w:rsidR="0044594F">
        <w:rPr>
          <w:sz w:val="22"/>
          <w:szCs w:val="22"/>
        </w:rPr>
        <w:instrText>ADDIN CSL_CITATION {"citationItems":[{"id":"ITEM-1","itemData":{"ISSN":"0486400X","abstract":"Scintigraphy of the parathyroid glands continues to be controversial from several standpoints, including radiopharmaceutical choice, imaging protocol, results, and utility in clinical situations. This article reviews: the anatomy, physiology and pathology of the parathyroid glands; mechanisms of radiopharmaceutical localization; commonly accepted imaging protocols; image results; and the appropriate use of parathyroid scintigraphy.","author":[{"dropping-particle":"","family":"Gotthardt","given":"M (Radboud University Medical Centre Nijmegen)","non-dropping-particle":"","parse-names":false,"suffix":""}],"container-title":"Rentgenologiya i Radiologiya","id":"ITEM-1","issue":"4","issued":{"date-parts":[["2002"]]},"page":"316-319","title":"Parathyroid scintigraphy","type":"article-journal","volume":"41"},"uris":["http://www.mendeley.com/documents/?uuid=83127c02-9f23-4a98-8eeb-2bce07166715"]}],"mendeley":{"formattedCitation":"&lt;sup&gt;4&lt;/sup&gt;","plainTextFormattedCitation":"4","previouslyFormattedCitation":"&lt;sup&gt;4&lt;/sup&gt;"},"properties":{"noteIndex":0},"schema":"https://github.com/citation-style-language/schema/raw/master/csl-citation.json"}</w:instrText>
      </w:r>
      <w:r w:rsidRPr="00784198">
        <w:rPr>
          <w:sz w:val="22"/>
          <w:szCs w:val="22"/>
        </w:rPr>
        <w:fldChar w:fldCharType="separate"/>
      </w:r>
      <w:r w:rsidR="0044594F" w:rsidRPr="0044594F">
        <w:rPr>
          <w:noProof/>
          <w:sz w:val="22"/>
          <w:szCs w:val="22"/>
          <w:vertAlign w:val="superscript"/>
        </w:rPr>
        <w:t>4</w:t>
      </w:r>
      <w:r w:rsidRPr="00784198">
        <w:rPr>
          <w:sz w:val="22"/>
          <w:szCs w:val="22"/>
        </w:rPr>
        <w:fldChar w:fldCharType="end"/>
      </w:r>
    </w:p>
    <w:p w14:paraId="2C017D31" w14:textId="77777777" w:rsidR="00414253" w:rsidRDefault="00414253" w:rsidP="00711880">
      <w:pPr>
        <w:spacing w:before="0" w:after="0"/>
        <w:jc w:val="both"/>
        <w:rPr>
          <w:rFonts w:cstheme="minorHAnsi"/>
          <w:sz w:val="22"/>
          <w:szCs w:val="22"/>
        </w:rPr>
      </w:pPr>
    </w:p>
    <w:p w14:paraId="502C9492" w14:textId="45A031BE" w:rsidR="00414253" w:rsidRPr="00784198" w:rsidRDefault="00414253" w:rsidP="00711880">
      <w:pPr>
        <w:spacing w:before="0" w:after="0"/>
        <w:jc w:val="both"/>
        <w:rPr>
          <w:rFonts w:cstheme="minorHAnsi"/>
          <w:color w:val="FF0000"/>
          <w:sz w:val="22"/>
          <w:szCs w:val="22"/>
        </w:rPr>
      </w:pPr>
      <w:r w:rsidRPr="00784198">
        <w:rPr>
          <w:rFonts w:cstheme="minorHAnsi"/>
          <w:sz w:val="22"/>
          <w:szCs w:val="22"/>
        </w:rPr>
        <w:t>In N</w:t>
      </w:r>
      <w:r w:rsidR="00880F21">
        <w:rPr>
          <w:rFonts w:cstheme="minorHAnsi"/>
          <w:sz w:val="22"/>
          <w:szCs w:val="22"/>
        </w:rPr>
        <w:t>ederland is het aantal nucleair</w:t>
      </w:r>
      <w:r w:rsidRPr="00784198">
        <w:rPr>
          <w:rFonts w:cstheme="minorHAnsi"/>
          <w:sz w:val="22"/>
          <w:szCs w:val="22"/>
        </w:rPr>
        <w:t xml:space="preserve"> geneeskundige onderzoeken in de laatste jaren gestegen. In 2016 werden </w:t>
      </w:r>
      <w:r w:rsidR="00427FD2">
        <w:rPr>
          <w:rFonts w:cstheme="minorHAnsi"/>
          <w:sz w:val="22"/>
          <w:szCs w:val="22"/>
        </w:rPr>
        <w:t xml:space="preserve">circa </w:t>
      </w:r>
      <w:r w:rsidRPr="00784198">
        <w:rPr>
          <w:rFonts w:cstheme="minorHAnsi"/>
          <w:sz w:val="22"/>
          <w:szCs w:val="22"/>
        </w:rPr>
        <w:t>400.000 nucleaire onderzoeken verricht.</w:t>
      </w:r>
      <w:r w:rsidRPr="00784198">
        <w:rPr>
          <w:rFonts w:cstheme="minorHAnsi"/>
          <w:sz w:val="22"/>
          <w:szCs w:val="22"/>
        </w:rPr>
        <w:fldChar w:fldCharType="begin" w:fldLock="1"/>
      </w:r>
      <w:r w:rsidR="0044594F">
        <w:rPr>
          <w:rFonts w:cstheme="minorHAnsi"/>
          <w:sz w:val="22"/>
          <w:szCs w:val="22"/>
        </w:rPr>
        <w:instrText>ADDIN CSL_CITATION {"citationItems":[{"id":"ITEM-1","itemData":{"author":[{"dropping-particle":"","family":"RIVM","given":"","non-dropping-particle":"","parse-names":false,"suffix":""}],"id":"ITEM-1","issued":{"date-parts":[["2018"]]},"title":"Diagnostiek @ www.rivm.nl","type":"article"},"uris":["http://www.mendeley.com/documents/?uuid=078d2186-585d-472c-aa63-95189a630d3b"]}],"mendeley":{"formattedCitation":"&lt;sup&gt;5&lt;/sup&gt;","plainTextFormattedCitation":"5","previouslyFormattedCitation":"&lt;sup&gt;5&lt;/sup&gt;"},"properties":{"noteIndex":0},"schema":"https://github.com/citation-style-language/schema/raw/master/csl-citation.json"}</w:instrText>
      </w:r>
      <w:r w:rsidRPr="00784198">
        <w:rPr>
          <w:rFonts w:cstheme="minorHAnsi"/>
          <w:sz w:val="22"/>
          <w:szCs w:val="22"/>
        </w:rPr>
        <w:fldChar w:fldCharType="separate"/>
      </w:r>
      <w:r w:rsidR="0044594F" w:rsidRPr="0044594F">
        <w:rPr>
          <w:rFonts w:cstheme="minorHAnsi"/>
          <w:noProof/>
          <w:sz w:val="22"/>
          <w:szCs w:val="22"/>
          <w:vertAlign w:val="superscript"/>
        </w:rPr>
        <w:t>5</w:t>
      </w:r>
      <w:r w:rsidRPr="00784198">
        <w:rPr>
          <w:rFonts w:cstheme="minorHAnsi"/>
          <w:sz w:val="22"/>
          <w:szCs w:val="22"/>
        </w:rPr>
        <w:fldChar w:fldCharType="end"/>
      </w:r>
      <w:r w:rsidRPr="00784198">
        <w:rPr>
          <w:rFonts w:cstheme="minorHAnsi"/>
          <w:sz w:val="22"/>
          <w:szCs w:val="22"/>
        </w:rPr>
        <w:t xml:space="preserve"> Binnen de Nucleaire Geneeskunde zijn verschillende onderzoeken waar uit gekozen kan worden voor het diagnosticeren van ziektebeelden. Per onderzoek kunnen verschillende soorten tracers gebruikt worden.</w:t>
      </w:r>
      <w:r w:rsidRPr="00784198">
        <w:rPr>
          <w:rFonts w:cstheme="minorHAnsi"/>
          <w:sz w:val="22"/>
          <w:szCs w:val="22"/>
        </w:rPr>
        <w:fldChar w:fldCharType="begin" w:fldLock="1"/>
      </w:r>
      <w:r w:rsidR="0044594F">
        <w:rPr>
          <w:rFonts w:cstheme="minorHAnsi"/>
          <w:sz w:val="22"/>
          <w:szCs w:val="22"/>
        </w:rPr>
        <w:instrText>ADDIN CSL_CITATION {"citationItems":[{"id":"ITEM-1","itemData":{"ISSN":"0486400X","abstract":"Scintigraphy of the parathyroid glands continues to be controversial from several standpoints, including radiopharmaceutical choice, imaging protocol, results, and utility in clinical situations. This article reviews: the anatomy, physiology and pathology of the parathyroid glands; mechanisms of radiopharmaceutical localization; commonly accepted imaging protocols; image results; and the appropriate use of parathyroid scintigraphy.","author":[{"dropping-particle":"","family":"Gotthardt","given":"M (Radboud University Medical Centre Nijmegen)","non-dropping-particle":"","parse-names":false,"suffix":""}],"container-title":"Rentgenologiya i Radiologiya","id":"ITEM-1","issue":"4","issued":{"date-parts":[["2002"]]},"page":"316-319","title":"Parathyroid scintigraphy","type":"article-journal","volume":"41"},"uris":["http://www.mendeley.com/documents/?uuid=83127c02-9f23-4a98-8eeb-2bce07166715"]}],"mendeley":{"formattedCitation":"&lt;sup&gt;4&lt;/sup&gt;","plainTextFormattedCitation":"4","previouslyFormattedCitation":"&lt;sup&gt;4&lt;/sup&gt;"},"properties":{"noteIndex":0},"schema":"https://github.com/citation-style-language/schema/raw/master/csl-citation.json"}</w:instrText>
      </w:r>
      <w:r w:rsidRPr="00784198">
        <w:rPr>
          <w:rFonts w:cstheme="minorHAnsi"/>
          <w:sz w:val="22"/>
          <w:szCs w:val="22"/>
        </w:rPr>
        <w:fldChar w:fldCharType="separate"/>
      </w:r>
      <w:r w:rsidR="0044594F" w:rsidRPr="0044594F">
        <w:rPr>
          <w:rFonts w:cstheme="minorHAnsi"/>
          <w:noProof/>
          <w:sz w:val="22"/>
          <w:szCs w:val="22"/>
          <w:vertAlign w:val="superscript"/>
        </w:rPr>
        <w:t>4</w:t>
      </w:r>
      <w:r w:rsidRPr="00784198">
        <w:rPr>
          <w:rFonts w:cstheme="minorHAnsi"/>
          <w:sz w:val="22"/>
          <w:szCs w:val="22"/>
        </w:rPr>
        <w:fldChar w:fldCharType="end"/>
      </w:r>
    </w:p>
    <w:p w14:paraId="594C81B9" w14:textId="77777777" w:rsidR="00414253" w:rsidRPr="00784198" w:rsidRDefault="00414253" w:rsidP="00711880">
      <w:pPr>
        <w:spacing w:before="0" w:after="0"/>
        <w:jc w:val="both"/>
        <w:rPr>
          <w:rFonts w:cstheme="minorHAnsi"/>
          <w:color w:val="FF0000"/>
          <w:sz w:val="22"/>
          <w:szCs w:val="22"/>
        </w:rPr>
      </w:pPr>
    </w:p>
    <w:p w14:paraId="67198A7E" w14:textId="378213E5" w:rsidR="00414253" w:rsidRPr="00784198" w:rsidRDefault="00414253" w:rsidP="00711880">
      <w:pPr>
        <w:spacing w:before="0" w:after="0"/>
        <w:jc w:val="both"/>
        <w:rPr>
          <w:rFonts w:eastAsia="Times New Roman" w:cstheme="minorHAnsi"/>
          <w:iCs/>
          <w:sz w:val="22"/>
          <w:szCs w:val="22"/>
          <w:lang w:eastAsia="nl-NL"/>
        </w:rPr>
      </w:pPr>
      <w:r w:rsidRPr="00784198">
        <w:rPr>
          <w:rFonts w:eastAsia="Times New Roman" w:cstheme="minorHAnsi"/>
          <w:iCs/>
          <w:sz w:val="22"/>
          <w:szCs w:val="22"/>
          <w:lang w:eastAsia="nl-NL"/>
        </w:rPr>
        <w:t xml:space="preserve">Sinds circa </w:t>
      </w:r>
      <w:r w:rsidR="0080703C">
        <w:rPr>
          <w:rFonts w:eastAsia="Times New Roman" w:cstheme="minorHAnsi"/>
          <w:iCs/>
          <w:sz w:val="22"/>
          <w:szCs w:val="22"/>
          <w:lang w:eastAsia="nl-NL"/>
        </w:rPr>
        <w:t>twee</w:t>
      </w:r>
      <w:r w:rsidRPr="00784198">
        <w:rPr>
          <w:rFonts w:eastAsia="Times New Roman" w:cstheme="minorHAnsi"/>
          <w:iCs/>
          <w:sz w:val="22"/>
          <w:szCs w:val="22"/>
          <w:lang w:eastAsia="nl-NL"/>
        </w:rPr>
        <w:t xml:space="preserve"> jaar is de afdeling Nucleaire Geneeskunde van het Martini Ziekenhuis overgestapt van de conventionele </w:t>
      </w:r>
      <w:r w:rsidR="00E05E71">
        <w:rPr>
          <w:rFonts w:eastAsia="Times New Roman" w:cstheme="minorHAnsi"/>
          <w:iCs/>
          <w:sz w:val="22"/>
          <w:szCs w:val="22"/>
          <w:lang w:eastAsia="nl-NL"/>
        </w:rPr>
        <w:t xml:space="preserve">bijschildklierscintigrafie </w:t>
      </w:r>
      <w:proofErr w:type="spellStart"/>
      <w:r w:rsidR="00E05E71">
        <w:rPr>
          <w:rFonts w:eastAsia="Times New Roman" w:cstheme="minorHAnsi"/>
          <w:iCs/>
          <w:sz w:val="22"/>
          <w:szCs w:val="22"/>
          <w:lang w:eastAsia="nl-NL"/>
        </w:rPr>
        <w:t>dual</w:t>
      </w:r>
      <w:proofErr w:type="spellEnd"/>
      <w:r w:rsidR="00E05E71">
        <w:rPr>
          <w:rFonts w:eastAsia="Times New Roman" w:cstheme="minorHAnsi"/>
          <w:iCs/>
          <w:sz w:val="22"/>
          <w:szCs w:val="22"/>
          <w:lang w:eastAsia="nl-NL"/>
        </w:rPr>
        <w:t>-</w:t>
      </w:r>
      <w:r w:rsidRPr="00784198">
        <w:rPr>
          <w:rFonts w:eastAsia="Times New Roman" w:cstheme="minorHAnsi"/>
          <w:iCs/>
          <w:sz w:val="22"/>
          <w:szCs w:val="22"/>
          <w:lang w:eastAsia="nl-NL"/>
        </w:rPr>
        <w:t>tracer tec</w:t>
      </w:r>
      <w:r w:rsidR="000B74EB">
        <w:rPr>
          <w:rFonts w:eastAsia="Times New Roman" w:cstheme="minorHAnsi"/>
          <w:iCs/>
          <w:sz w:val="22"/>
          <w:szCs w:val="22"/>
          <w:lang w:eastAsia="nl-NL"/>
        </w:rPr>
        <w:t>hniek</w:t>
      </w:r>
      <w:r w:rsidR="007063D1">
        <w:rPr>
          <w:rFonts w:eastAsia="Times New Roman" w:cstheme="minorHAnsi"/>
          <w:iCs/>
          <w:sz w:val="22"/>
          <w:szCs w:val="22"/>
          <w:lang w:eastAsia="nl-NL"/>
        </w:rPr>
        <w:t xml:space="preserve"> </w:t>
      </w:r>
      <w:r w:rsidR="007063D1" w:rsidRPr="007063D1">
        <w:rPr>
          <w:rFonts w:eastAsia="Times New Roman" w:cstheme="minorHAnsi"/>
          <w:iCs/>
          <w:sz w:val="22"/>
          <w:szCs w:val="22"/>
          <w:lang w:eastAsia="nl-NL"/>
        </w:rPr>
        <w:t xml:space="preserve">met </w:t>
      </w:r>
      <w:r w:rsidR="007063D1" w:rsidRPr="007063D1">
        <w:rPr>
          <w:rFonts w:cstheme="minorHAnsi"/>
          <w:sz w:val="22"/>
          <w:szCs w:val="22"/>
        </w:rPr>
        <w:t>Tc-99m-Pertechnetaat en Tc-99m-Sestamibi</w:t>
      </w:r>
      <w:r w:rsidR="00443433" w:rsidRPr="007063D1">
        <w:rPr>
          <w:rFonts w:eastAsia="Times New Roman" w:cstheme="minorHAnsi"/>
          <w:iCs/>
          <w:sz w:val="22"/>
          <w:szCs w:val="22"/>
          <w:lang w:eastAsia="nl-NL"/>
        </w:rPr>
        <w:t xml:space="preserve"> </w:t>
      </w:r>
      <w:r w:rsidR="000B74EB" w:rsidRPr="007063D1">
        <w:rPr>
          <w:rFonts w:eastAsia="Times New Roman" w:cstheme="minorHAnsi"/>
          <w:iCs/>
          <w:sz w:val="22"/>
          <w:szCs w:val="22"/>
          <w:lang w:eastAsia="nl-NL"/>
        </w:rPr>
        <w:t xml:space="preserve">gevolgd door een SPECT-CT-scan </w:t>
      </w:r>
      <w:r w:rsidRPr="007063D1">
        <w:rPr>
          <w:rFonts w:eastAsia="Times New Roman" w:cstheme="minorHAnsi"/>
          <w:iCs/>
          <w:sz w:val="22"/>
          <w:szCs w:val="22"/>
          <w:lang w:eastAsia="nl-NL"/>
        </w:rPr>
        <w:t xml:space="preserve">naar de </w:t>
      </w:r>
      <w:r w:rsidR="007063D1">
        <w:rPr>
          <w:rFonts w:eastAsia="Times New Roman" w:cstheme="minorHAnsi"/>
          <w:iCs/>
          <w:sz w:val="22"/>
          <w:szCs w:val="22"/>
          <w:lang w:eastAsia="nl-NL"/>
        </w:rPr>
        <w:t>18F-Fluoroc</w:t>
      </w:r>
      <w:r w:rsidRPr="007063D1">
        <w:rPr>
          <w:rFonts w:eastAsia="Times New Roman" w:cstheme="minorHAnsi"/>
          <w:iCs/>
          <w:sz w:val="22"/>
          <w:szCs w:val="22"/>
          <w:lang w:eastAsia="nl-NL"/>
        </w:rPr>
        <w:t>holine PET-CT</w:t>
      </w:r>
      <w:r w:rsidR="0065086B" w:rsidRPr="007063D1">
        <w:rPr>
          <w:rFonts w:eastAsia="Times New Roman" w:cstheme="minorHAnsi"/>
          <w:iCs/>
          <w:sz w:val="22"/>
          <w:szCs w:val="22"/>
          <w:lang w:eastAsia="nl-NL"/>
        </w:rPr>
        <w:t>-scan</w:t>
      </w:r>
      <w:r w:rsidRPr="007063D1">
        <w:rPr>
          <w:rFonts w:eastAsia="Times New Roman" w:cstheme="minorHAnsi"/>
          <w:iCs/>
          <w:sz w:val="22"/>
          <w:szCs w:val="22"/>
          <w:lang w:eastAsia="nl-NL"/>
        </w:rPr>
        <w:t>. De overstap is gemaakt omdat het 18F-</w:t>
      </w:r>
      <w:r w:rsidR="00682C44" w:rsidRPr="007063D1">
        <w:rPr>
          <w:rFonts w:eastAsia="Times New Roman" w:cstheme="minorHAnsi"/>
          <w:iCs/>
          <w:sz w:val="22"/>
          <w:szCs w:val="22"/>
          <w:lang w:eastAsia="nl-NL"/>
        </w:rPr>
        <w:t>Fluoroc</w:t>
      </w:r>
      <w:r w:rsidRPr="007063D1">
        <w:rPr>
          <w:rFonts w:eastAsia="Times New Roman" w:cstheme="minorHAnsi"/>
          <w:iCs/>
          <w:sz w:val="22"/>
          <w:szCs w:val="22"/>
          <w:lang w:eastAsia="nl-NL"/>
        </w:rPr>
        <w:t xml:space="preserve">holine PET-CT onderzoek efficiënter </w:t>
      </w:r>
      <w:r w:rsidRPr="00784198">
        <w:rPr>
          <w:rFonts w:eastAsia="Times New Roman" w:cstheme="minorHAnsi"/>
          <w:iCs/>
          <w:sz w:val="22"/>
          <w:szCs w:val="22"/>
          <w:lang w:eastAsia="nl-NL"/>
        </w:rPr>
        <w:t xml:space="preserve">uit te voeren is en goedkoper bleek te zijn. Uit </w:t>
      </w:r>
      <w:r w:rsidRPr="00784198">
        <w:rPr>
          <w:rFonts w:cstheme="minorHAnsi"/>
          <w:sz w:val="22"/>
          <w:szCs w:val="22"/>
        </w:rPr>
        <w:t xml:space="preserve">het onderzoek van </w:t>
      </w:r>
      <w:proofErr w:type="spellStart"/>
      <w:r w:rsidRPr="00784198">
        <w:rPr>
          <w:rFonts w:cstheme="minorHAnsi"/>
          <w:sz w:val="22"/>
          <w:szCs w:val="22"/>
        </w:rPr>
        <w:t>Lezaic</w:t>
      </w:r>
      <w:proofErr w:type="spellEnd"/>
      <w:r w:rsidRPr="00784198">
        <w:rPr>
          <w:rFonts w:cstheme="minorHAnsi"/>
          <w:sz w:val="22"/>
          <w:szCs w:val="22"/>
        </w:rPr>
        <w:t xml:space="preserve"> </w:t>
      </w:r>
      <w:r w:rsidRPr="00784198">
        <w:rPr>
          <w:rFonts w:cstheme="minorHAnsi"/>
          <w:i/>
          <w:sz w:val="22"/>
          <w:szCs w:val="22"/>
        </w:rPr>
        <w:t>et al</w:t>
      </w:r>
      <w:r w:rsidRPr="00784198">
        <w:rPr>
          <w:rFonts w:cstheme="minorHAnsi"/>
          <w:sz w:val="22"/>
          <w:szCs w:val="22"/>
        </w:rPr>
        <w:t>. (2014)</w:t>
      </w:r>
      <w:r w:rsidR="00B57DD5">
        <w:rPr>
          <w:rFonts w:cstheme="minorHAnsi"/>
          <w:sz w:val="22"/>
          <w:szCs w:val="22"/>
        </w:rPr>
        <w:fldChar w:fldCharType="begin" w:fldLock="1"/>
      </w:r>
      <w:r w:rsidR="00B57DD5">
        <w:rPr>
          <w:rFonts w:cstheme="minorHAnsi"/>
          <w:sz w:val="22"/>
          <w:szCs w:val="22"/>
        </w:rPr>
        <w:instrText>ADDIN CSL_CITATION {"citationItems":[{"id":"ITEM-1","itemData":{"DOI":"10.1007/s00259-014-2837-0","ISSN":"16197089","abstract":"PURPOSE: Primary hyperparathyroidism is a common endocrine disorder which is diagnosed biochemically and for which therapy is surgical. A prerequisite for minimally invasive surgery, which minimizes morbidity and cost, is accurate localization of the involved gland(s). The aim of this study was to evaluate the usefulness of (18)F-fluorocholine PET/CT for preoperative localization of hyperfunctioning parathyroid tissue.\\n\\nMETHODS: (18)F-Fluorocholine PET/CT and conventional parathyroid scintigraphic imaging consisting of (99m)Tc-sestaMIBI SPECT/CT, (99m)Tc-sestaMIBI dual-phase imaging and (99m)Tc-sestaMIBI/pertechnetate subtraction imaging were performed in 24 patients. The diagnostic performance of the imaging methods was compared against histology as the gold standard and postoperative serum Ca(2+) and iPTH values.\\n\\nRESULTS: The sensitivity and specificity of (18)F-fluorocholine PET/CT were 92 % and 100 %, respectively, in contrast to 49 % and 100 %, 46 % and 100 %, and 44 % and 100 % for (99m)Tc-sestaMIBI SPECT/CT, (99m)Tc-sestaMIBI/pertechnetate subtraction imaging and (99m)Tc-sestaMIBI dual-phase imaging, respectively. Combined conventional scintigraphic imaging had a sensitivity and specificity of 64 % and 100 %, respectively. The performance of (18)F-fluorocholine PET/CT was superior particularly in patients with multiple lesions or hyperplasia.\\n\\nCONCLUSION: (18)F-Fluorocholine PET/CT appears to be a promising, effective imaging method for localization of hyperfunctioning parathyroid tissue.","author":[{"dropping-particle":"","family":"Lezaic","given":"Luka","non-dropping-particle":"","parse-names":false,"suffix":""},{"dropping-particle":"","family":"Rep","given":"Sebastijan","non-dropping-particle":"","parse-names":false,"suffix":""},{"dropping-particle":"","family":"Sever","given":"Mojca Jensterle","non-dropping-particle":"","parse-names":false,"suffix":""},{"dropping-particle":"","family":"Kocjan","given":"Tomaz","non-dropping-particle":"","parse-names":false,"suffix":""},{"dropping-particle":"","family":"Hocevar","given":"Marko","non-dropping-particle":"","parse-names":false,"suffix":""},{"dropping-particle":"","family":"Fettich","given":"Jure","non-dropping-particle":"","parse-names":false,"suffix":""}],"container-title":"European Journal of Nuclear Medicine and Molecular Imaging","id":"ITEM-1","issue":"11","issued":{"date-parts":[["2014"]]},"page":"2083-2089","title":"&lt;sup&gt;18&lt;/sup&gt;F-Fluorocholine PET/CT for localization of hyperfunctioning parathyroid tissue in primary hyperparathyroidism: a pilot study","type":"article-journal","volume":"41"},"uris":["http://www.mendeley.com/documents/?uuid=b879ac87-8fc9-4f07-9c1b-d755f2df24a0"]}],"mendeley":{"formattedCitation":"&lt;sup&gt;6&lt;/sup&gt;","plainTextFormattedCitation":"6","previouslyFormattedCitation":"&lt;sup&gt;6&lt;/sup&gt;"},"properties":{"noteIndex":0},"schema":"https://github.com/citation-style-language/schema/raw/master/csl-citation.json"}</w:instrText>
      </w:r>
      <w:r w:rsidR="00B57DD5">
        <w:rPr>
          <w:rFonts w:cstheme="minorHAnsi"/>
          <w:sz w:val="22"/>
          <w:szCs w:val="22"/>
        </w:rPr>
        <w:fldChar w:fldCharType="separate"/>
      </w:r>
      <w:r w:rsidR="00B57DD5" w:rsidRPr="00B57DD5">
        <w:rPr>
          <w:rFonts w:cstheme="minorHAnsi"/>
          <w:noProof/>
          <w:sz w:val="22"/>
          <w:szCs w:val="22"/>
          <w:vertAlign w:val="superscript"/>
        </w:rPr>
        <w:t>6</w:t>
      </w:r>
      <w:r w:rsidR="00B57DD5">
        <w:rPr>
          <w:rFonts w:cstheme="minorHAnsi"/>
          <w:sz w:val="22"/>
          <w:szCs w:val="22"/>
        </w:rPr>
        <w:fldChar w:fldCharType="end"/>
      </w:r>
      <w:r w:rsidRPr="00784198">
        <w:rPr>
          <w:rFonts w:cstheme="minorHAnsi"/>
          <w:sz w:val="22"/>
          <w:szCs w:val="22"/>
        </w:rPr>
        <w:t xml:space="preserve"> is gebleken dat de 18F-Fluorocholine PET-CT-scan een hogere sensitiviteit en specificiteit</w:t>
      </w:r>
      <w:r w:rsidR="00E05E71">
        <w:rPr>
          <w:rFonts w:cstheme="minorHAnsi"/>
          <w:sz w:val="22"/>
          <w:szCs w:val="22"/>
        </w:rPr>
        <w:t xml:space="preserve"> heeft ten opzichte van de </w:t>
      </w:r>
      <w:proofErr w:type="spellStart"/>
      <w:r w:rsidR="00E05E71">
        <w:rPr>
          <w:rFonts w:cstheme="minorHAnsi"/>
          <w:sz w:val="22"/>
          <w:szCs w:val="22"/>
        </w:rPr>
        <w:t>dual</w:t>
      </w:r>
      <w:proofErr w:type="spellEnd"/>
      <w:r w:rsidR="00E05E71">
        <w:rPr>
          <w:rFonts w:cstheme="minorHAnsi"/>
          <w:sz w:val="22"/>
          <w:szCs w:val="22"/>
        </w:rPr>
        <w:t>-</w:t>
      </w:r>
      <w:r w:rsidRPr="00784198">
        <w:rPr>
          <w:rFonts w:cstheme="minorHAnsi"/>
          <w:sz w:val="22"/>
          <w:szCs w:val="22"/>
        </w:rPr>
        <w:t>tracer techniek gevolgd door de SPECT-CT</w:t>
      </w:r>
      <w:r w:rsidR="000B74EB">
        <w:rPr>
          <w:rFonts w:cstheme="minorHAnsi"/>
          <w:sz w:val="22"/>
          <w:szCs w:val="22"/>
        </w:rPr>
        <w:t>-scan</w:t>
      </w:r>
      <w:r w:rsidRPr="00784198">
        <w:rPr>
          <w:rFonts w:cstheme="minorHAnsi"/>
          <w:sz w:val="22"/>
          <w:szCs w:val="22"/>
        </w:rPr>
        <w:t>.</w:t>
      </w:r>
      <w:r w:rsidRPr="00784198">
        <w:rPr>
          <w:rFonts w:cstheme="minorHAnsi"/>
          <w:sz w:val="22"/>
          <w:szCs w:val="22"/>
        </w:rPr>
        <w:fldChar w:fldCharType="begin" w:fldLock="1"/>
      </w:r>
      <w:r w:rsidR="00B57DD5">
        <w:rPr>
          <w:rFonts w:cstheme="minorHAnsi"/>
          <w:sz w:val="22"/>
          <w:szCs w:val="22"/>
        </w:rPr>
        <w:instrText>ADDIN CSL_CITATION {"citationItems":[{"id":"ITEM-1","itemData":{"DOI":"10.1007/s00259-014-2837-0","ISSN":"1619-7070","author":[{"dropping-particle":"","family":"Hocevar","given":"Marko","non-dropping-particle":"","parse-names":false,"suffix":""},{"dropping-particle":"","family":"Fettich","given":"Jure","non-dropping-particle":"","parse-names":false,"suffix":""},{"dropping-particle":"","family":"Lezaic","given":"Luka","non-dropping-particle":"","parse-names":false,"suffix":""},{"dropping-particle":"","family":"Kocjan","given":"Tomaz","non-dropping-particle":"","parse-names":false,"suffix":""},{"dropping-particle":"","family":"Rep","given":"Sebastijan","non-dropping-particle":"","parse-names":false,"suffix":""},{"dropping-particle":"","family":"Sever","given":"Mojca Jensterle","non-dropping-particle":"","parse-names":false,"suffix":""}],"container-title":"European Journal of Nuclear Medicine and Molecular Imaging","id":"ITEM-1","issue":"11","issued":{"date-parts":[["2014"]]},"page":"2083-2089","title":"18F-Fluorocholine PET/CT for localization of hyperfunctioning parathyroid tissue in primary hyperparathyroidism: a pilot study","type":"article-journal","volume":"41"},"uris":["http://www.mendeley.com/documents/?uuid=572866a2-5eae-49e1-bfa4-4afb93942583"]}],"mendeley":{"formattedCitation":"&lt;sup&gt;7&lt;/sup&gt;","plainTextFormattedCitation":"7","previouslyFormattedCitation":"&lt;sup&gt;7&lt;/sup&gt;"},"properties":{"noteIndex":0},"schema":"https://github.com/citation-style-language/schema/raw/master/csl-citation.json"}</w:instrText>
      </w:r>
      <w:r w:rsidRPr="00784198">
        <w:rPr>
          <w:rFonts w:cstheme="minorHAnsi"/>
          <w:sz w:val="22"/>
          <w:szCs w:val="22"/>
        </w:rPr>
        <w:fldChar w:fldCharType="separate"/>
      </w:r>
      <w:r w:rsidR="00B57DD5" w:rsidRPr="00B57DD5">
        <w:rPr>
          <w:rFonts w:cstheme="minorHAnsi"/>
          <w:noProof/>
          <w:sz w:val="22"/>
          <w:szCs w:val="22"/>
          <w:vertAlign w:val="superscript"/>
        </w:rPr>
        <w:t>7</w:t>
      </w:r>
      <w:r w:rsidRPr="00784198">
        <w:rPr>
          <w:rFonts w:cstheme="minorHAnsi"/>
          <w:sz w:val="22"/>
          <w:szCs w:val="22"/>
        </w:rPr>
        <w:fldChar w:fldCharType="end"/>
      </w:r>
      <w:r w:rsidRPr="00784198">
        <w:rPr>
          <w:rFonts w:cstheme="minorHAnsi"/>
          <w:color w:val="FF0000"/>
          <w:sz w:val="22"/>
          <w:szCs w:val="22"/>
        </w:rPr>
        <w:t xml:space="preserve"> </w:t>
      </w:r>
      <w:r w:rsidRPr="00784198">
        <w:rPr>
          <w:rFonts w:cstheme="minorHAnsi"/>
          <w:sz w:val="22"/>
          <w:szCs w:val="22"/>
        </w:rPr>
        <w:t>Echter komt de methode uit de literatuur niet overeen met de werkwijze</w:t>
      </w:r>
      <w:r w:rsidR="00FD7695">
        <w:rPr>
          <w:rFonts w:cstheme="minorHAnsi"/>
          <w:sz w:val="22"/>
          <w:szCs w:val="22"/>
        </w:rPr>
        <w:t xml:space="preserve"> </w:t>
      </w:r>
      <w:r w:rsidR="00C507F6">
        <w:rPr>
          <w:rFonts w:cstheme="minorHAnsi"/>
          <w:sz w:val="22"/>
          <w:szCs w:val="22"/>
        </w:rPr>
        <w:t>gehanteerd</w:t>
      </w:r>
      <w:r w:rsidRPr="00784198">
        <w:rPr>
          <w:rFonts w:cstheme="minorHAnsi"/>
          <w:sz w:val="22"/>
          <w:szCs w:val="22"/>
        </w:rPr>
        <w:t xml:space="preserve"> in het Martini Ziekenhuis. Hierdoor kan de overstap op basis van de literatuur niet volledig verantwoord worden. Om daa</w:t>
      </w:r>
      <w:r w:rsidR="00D357B6">
        <w:rPr>
          <w:rFonts w:cstheme="minorHAnsi"/>
          <w:sz w:val="22"/>
          <w:szCs w:val="22"/>
        </w:rPr>
        <w:t>dwerkelijk te kunnen zeggen of het huidige onderzoek</w:t>
      </w:r>
      <w:r w:rsidRPr="00784198">
        <w:rPr>
          <w:rFonts w:cstheme="minorHAnsi"/>
          <w:sz w:val="22"/>
          <w:szCs w:val="22"/>
        </w:rPr>
        <w:t xml:space="preserve"> een hogere sensitiviteit en specificiteit geeft voor het diagnosticeren van de bijschildklieradenoom ten opzichte van </w:t>
      </w:r>
      <w:r w:rsidR="00D357B6">
        <w:rPr>
          <w:rFonts w:cstheme="minorHAnsi"/>
          <w:sz w:val="22"/>
          <w:szCs w:val="22"/>
        </w:rPr>
        <w:t>het oude onderzoek</w:t>
      </w:r>
      <w:r w:rsidRPr="00784198">
        <w:rPr>
          <w:rFonts w:cstheme="minorHAnsi"/>
          <w:sz w:val="22"/>
          <w:szCs w:val="22"/>
        </w:rPr>
        <w:t xml:space="preserve">, moet </w:t>
      </w:r>
      <w:r w:rsidR="00D357B6">
        <w:rPr>
          <w:rFonts w:cstheme="minorHAnsi"/>
          <w:sz w:val="22"/>
          <w:szCs w:val="22"/>
        </w:rPr>
        <w:t>de studie</w:t>
      </w:r>
      <w:r w:rsidRPr="00784198">
        <w:rPr>
          <w:rFonts w:cstheme="minorHAnsi"/>
          <w:sz w:val="22"/>
          <w:szCs w:val="22"/>
        </w:rPr>
        <w:t xml:space="preserve"> binnen het Martini Ziekenhuis uitgevoerd worden. </w:t>
      </w:r>
      <w:r>
        <w:rPr>
          <w:rFonts w:cstheme="minorHAnsi"/>
          <w:sz w:val="22"/>
          <w:szCs w:val="22"/>
        </w:rPr>
        <w:t xml:space="preserve"> </w:t>
      </w:r>
    </w:p>
    <w:p w14:paraId="59E30061" w14:textId="77777777" w:rsidR="00414253" w:rsidRPr="00784198" w:rsidRDefault="00414253" w:rsidP="00711880">
      <w:pPr>
        <w:spacing w:before="0" w:after="0"/>
        <w:jc w:val="both"/>
        <w:rPr>
          <w:rFonts w:cstheme="minorHAnsi"/>
          <w:sz w:val="22"/>
          <w:szCs w:val="22"/>
        </w:rPr>
      </w:pPr>
    </w:p>
    <w:p w14:paraId="749265B2" w14:textId="530D3960" w:rsidR="0069394A" w:rsidRPr="003316E2" w:rsidRDefault="00414253" w:rsidP="00711880">
      <w:pPr>
        <w:spacing w:before="0" w:after="0"/>
        <w:jc w:val="both"/>
        <w:rPr>
          <w:rFonts w:cstheme="minorHAnsi"/>
          <w:sz w:val="22"/>
          <w:szCs w:val="22"/>
        </w:rPr>
      </w:pPr>
      <w:r w:rsidRPr="00784198">
        <w:rPr>
          <w:rFonts w:cstheme="minorHAnsi"/>
          <w:sz w:val="22"/>
          <w:szCs w:val="22"/>
        </w:rPr>
        <w:t xml:space="preserve">In deze studie wordt </w:t>
      </w:r>
      <w:r>
        <w:rPr>
          <w:rFonts w:cstheme="minorHAnsi"/>
          <w:sz w:val="22"/>
          <w:szCs w:val="22"/>
        </w:rPr>
        <w:t>retrospectief onderzocht welk nucleair onderzoek</w:t>
      </w:r>
      <w:r w:rsidRPr="00784198">
        <w:rPr>
          <w:rFonts w:cstheme="minorHAnsi"/>
          <w:sz w:val="22"/>
          <w:szCs w:val="22"/>
        </w:rPr>
        <w:t xml:space="preserve"> </w:t>
      </w:r>
      <w:r>
        <w:rPr>
          <w:rFonts w:cstheme="minorHAnsi"/>
          <w:sz w:val="22"/>
          <w:szCs w:val="22"/>
        </w:rPr>
        <w:t xml:space="preserve">in het Martini Ziekenhuis </w:t>
      </w:r>
      <w:r w:rsidR="00880F21">
        <w:rPr>
          <w:rFonts w:cstheme="minorHAnsi"/>
          <w:sz w:val="22"/>
          <w:szCs w:val="22"/>
        </w:rPr>
        <w:t xml:space="preserve">de hoogste </w:t>
      </w:r>
      <w:r w:rsidRPr="00784198">
        <w:rPr>
          <w:rFonts w:cstheme="minorHAnsi"/>
          <w:sz w:val="22"/>
          <w:szCs w:val="22"/>
        </w:rPr>
        <w:t>sensitiviteit</w:t>
      </w:r>
      <w:r w:rsidR="00880F21">
        <w:rPr>
          <w:rFonts w:cstheme="minorHAnsi"/>
          <w:sz w:val="22"/>
          <w:szCs w:val="22"/>
        </w:rPr>
        <w:t>,</w:t>
      </w:r>
      <w:r w:rsidRPr="00784198">
        <w:rPr>
          <w:rFonts w:cstheme="minorHAnsi"/>
          <w:sz w:val="22"/>
          <w:szCs w:val="22"/>
        </w:rPr>
        <w:t xml:space="preserve"> specificiteit</w:t>
      </w:r>
      <w:r w:rsidR="00880F21">
        <w:rPr>
          <w:rFonts w:cstheme="minorHAnsi"/>
          <w:sz w:val="22"/>
          <w:szCs w:val="22"/>
        </w:rPr>
        <w:t xml:space="preserve">, </w:t>
      </w:r>
      <w:r w:rsidR="00427FD2">
        <w:rPr>
          <w:sz w:val="22"/>
        </w:rPr>
        <w:t xml:space="preserve">negatief voorspellende waarde (NVW) en positief voorspellende waarde (PVW) </w:t>
      </w:r>
      <w:r w:rsidRPr="003316E2">
        <w:rPr>
          <w:rFonts w:cstheme="minorHAnsi"/>
          <w:sz w:val="22"/>
          <w:szCs w:val="22"/>
        </w:rPr>
        <w:t xml:space="preserve">heeft voor het diagnosticeren van het bijschildklieradenoom. </w:t>
      </w:r>
      <w:r w:rsidR="003316E2">
        <w:rPr>
          <w:rFonts w:cstheme="minorHAnsi"/>
          <w:sz w:val="22"/>
          <w:szCs w:val="22"/>
        </w:rPr>
        <w:t xml:space="preserve">Daarnaast wordt </w:t>
      </w:r>
      <w:r w:rsidR="003316E2" w:rsidRPr="003316E2">
        <w:rPr>
          <w:rFonts w:cstheme="minorHAnsi"/>
          <w:sz w:val="22"/>
          <w:szCs w:val="22"/>
        </w:rPr>
        <w:t xml:space="preserve">gekeken naar het effect van de PTH waarden en adenoomlocaties op de sensitiviteit en specificiteit van de beide onderzoeken. </w:t>
      </w:r>
    </w:p>
    <w:p w14:paraId="2F54636A" w14:textId="77777777" w:rsidR="00414253" w:rsidRPr="003316E2" w:rsidRDefault="00414253" w:rsidP="00711880">
      <w:pPr>
        <w:spacing w:before="0" w:after="0"/>
        <w:jc w:val="both"/>
        <w:rPr>
          <w:rFonts w:cstheme="minorHAnsi"/>
          <w:sz w:val="22"/>
          <w:szCs w:val="22"/>
        </w:rPr>
      </w:pPr>
      <w:r w:rsidRPr="003316E2">
        <w:rPr>
          <w:rFonts w:cstheme="minorHAnsi"/>
          <w:sz w:val="22"/>
          <w:szCs w:val="22"/>
        </w:rPr>
        <w:t xml:space="preserve">  </w:t>
      </w:r>
    </w:p>
    <w:p w14:paraId="537695D3" w14:textId="69279412" w:rsidR="00414253" w:rsidRDefault="00414253" w:rsidP="00711880">
      <w:pPr>
        <w:spacing w:before="0" w:after="0"/>
        <w:jc w:val="both"/>
        <w:rPr>
          <w:sz w:val="22"/>
          <w:szCs w:val="22"/>
        </w:rPr>
      </w:pPr>
      <w:r w:rsidRPr="00784198">
        <w:rPr>
          <w:rFonts w:cstheme="minorHAnsi"/>
          <w:sz w:val="22"/>
          <w:szCs w:val="22"/>
        </w:rPr>
        <w:t xml:space="preserve">Het doel </w:t>
      </w:r>
      <w:r w:rsidR="00955CAA">
        <w:rPr>
          <w:rFonts w:cstheme="minorHAnsi"/>
          <w:sz w:val="22"/>
          <w:szCs w:val="22"/>
        </w:rPr>
        <w:t>van de</w:t>
      </w:r>
      <w:r>
        <w:rPr>
          <w:rFonts w:cstheme="minorHAnsi"/>
          <w:sz w:val="22"/>
          <w:szCs w:val="22"/>
        </w:rPr>
        <w:t xml:space="preserve"> studie is</w:t>
      </w:r>
      <w:r w:rsidRPr="00784198">
        <w:rPr>
          <w:rFonts w:cstheme="minorHAnsi"/>
          <w:sz w:val="22"/>
          <w:szCs w:val="22"/>
        </w:rPr>
        <w:t xml:space="preserve"> </w:t>
      </w:r>
      <w:r>
        <w:rPr>
          <w:rFonts w:cstheme="minorHAnsi"/>
          <w:sz w:val="22"/>
          <w:szCs w:val="22"/>
        </w:rPr>
        <w:t>het uitbrengen van</w:t>
      </w:r>
      <w:r w:rsidRPr="00784198">
        <w:rPr>
          <w:rFonts w:cstheme="minorHAnsi"/>
          <w:sz w:val="22"/>
          <w:szCs w:val="22"/>
        </w:rPr>
        <w:t xml:space="preserve"> een advies </w:t>
      </w:r>
      <w:r>
        <w:rPr>
          <w:rFonts w:cstheme="minorHAnsi"/>
          <w:sz w:val="22"/>
          <w:szCs w:val="22"/>
        </w:rPr>
        <w:t>aan</w:t>
      </w:r>
      <w:r w:rsidR="00880F21">
        <w:rPr>
          <w:rFonts w:cstheme="minorHAnsi"/>
          <w:sz w:val="22"/>
          <w:szCs w:val="22"/>
        </w:rPr>
        <w:t xml:space="preserve"> het Martini Ziekenhuis om </w:t>
      </w:r>
      <w:r>
        <w:rPr>
          <w:rFonts w:cstheme="minorHAnsi"/>
          <w:sz w:val="22"/>
          <w:szCs w:val="22"/>
        </w:rPr>
        <w:t xml:space="preserve">ofwel </w:t>
      </w:r>
      <w:r w:rsidRPr="00784198">
        <w:rPr>
          <w:rFonts w:cstheme="minorHAnsi"/>
          <w:sz w:val="22"/>
          <w:szCs w:val="22"/>
        </w:rPr>
        <w:t xml:space="preserve">de gemaakte overstap </w:t>
      </w:r>
      <w:r>
        <w:rPr>
          <w:rFonts w:cstheme="minorHAnsi"/>
          <w:sz w:val="22"/>
          <w:szCs w:val="22"/>
        </w:rPr>
        <w:t>te blijven hantere</w:t>
      </w:r>
      <w:r w:rsidR="00955CAA">
        <w:rPr>
          <w:rFonts w:cstheme="minorHAnsi"/>
          <w:sz w:val="22"/>
          <w:szCs w:val="22"/>
        </w:rPr>
        <w:t xml:space="preserve">n of </w:t>
      </w:r>
      <w:r w:rsidR="00880F21">
        <w:rPr>
          <w:rFonts w:cstheme="minorHAnsi"/>
          <w:sz w:val="22"/>
          <w:szCs w:val="22"/>
        </w:rPr>
        <w:t xml:space="preserve">om </w:t>
      </w:r>
      <w:r w:rsidR="00955CAA">
        <w:rPr>
          <w:rFonts w:cstheme="minorHAnsi"/>
          <w:sz w:val="22"/>
          <w:szCs w:val="22"/>
        </w:rPr>
        <w:t>de</w:t>
      </w:r>
      <w:r>
        <w:rPr>
          <w:rFonts w:cstheme="minorHAnsi"/>
          <w:sz w:val="22"/>
          <w:szCs w:val="22"/>
        </w:rPr>
        <w:t xml:space="preserve"> overstap terug te draaien. Bij een </w:t>
      </w:r>
      <w:r w:rsidRPr="002014B2">
        <w:rPr>
          <w:rFonts w:cstheme="minorHAnsi"/>
          <w:sz w:val="22"/>
          <w:szCs w:val="22"/>
        </w:rPr>
        <w:t xml:space="preserve">hogere sensitiviteit en specificiteit van het huidige onderzoek kunnen de resultaten van de studie gebruikt worden  </w:t>
      </w:r>
      <w:r w:rsidRPr="002014B2">
        <w:rPr>
          <w:sz w:val="22"/>
          <w:szCs w:val="22"/>
        </w:rPr>
        <w:t>om de overstap tegenover de werkgroep endocriene tumoren van het Martini Ziekenhuis te verantwoorden.</w:t>
      </w:r>
      <w:r w:rsidR="003316E2">
        <w:rPr>
          <w:sz w:val="22"/>
          <w:szCs w:val="22"/>
        </w:rPr>
        <w:t xml:space="preserve"> </w:t>
      </w:r>
    </w:p>
    <w:p w14:paraId="1E67680A" w14:textId="301F8ED3" w:rsidR="00DA11E7" w:rsidRDefault="00DA11E7" w:rsidP="00711880">
      <w:pPr>
        <w:spacing w:before="0" w:after="0"/>
        <w:jc w:val="both"/>
      </w:pPr>
    </w:p>
    <w:p w14:paraId="45B7007B" w14:textId="17DD0595" w:rsidR="00DA11E7" w:rsidRDefault="00DA11E7" w:rsidP="00711880">
      <w:pPr>
        <w:spacing w:before="0" w:after="0"/>
        <w:jc w:val="both"/>
      </w:pPr>
    </w:p>
    <w:p w14:paraId="45BBC5AC" w14:textId="77777777" w:rsidR="007E0010" w:rsidRDefault="007E0010" w:rsidP="007E0010">
      <w:pPr>
        <w:pStyle w:val="Kop1"/>
        <w:rPr>
          <w:sz w:val="24"/>
        </w:rPr>
      </w:pPr>
      <w:bookmarkStart w:id="4" w:name="_Toc9421218"/>
      <w:r w:rsidRPr="00C3636D">
        <w:rPr>
          <w:sz w:val="24"/>
        </w:rPr>
        <w:lastRenderedPageBreak/>
        <w:t>2. Theoretisch kader</w:t>
      </w:r>
      <w:bookmarkEnd w:id="4"/>
    </w:p>
    <w:p w14:paraId="4F9B37B1" w14:textId="77777777" w:rsidR="007E0010" w:rsidRPr="00A53FC0" w:rsidRDefault="007E0010" w:rsidP="007E0010">
      <w:pPr>
        <w:rPr>
          <w:sz w:val="22"/>
        </w:rPr>
      </w:pPr>
      <w:r w:rsidRPr="00A53FC0">
        <w:rPr>
          <w:sz w:val="22"/>
        </w:rPr>
        <w:t xml:space="preserve">In dit hoofdstuk </w:t>
      </w:r>
      <w:r>
        <w:rPr>
          <w:sz w:val="22"/>
        </w:rPr>
        <w:t xml:space="preserve">wordt achtergrond informatie verschaft over PHPT, de gebruikte tracers binnen de studie en de werking van de apparatuur met betrekking tot het tot stand komen van de scans. </w:t>
      </w:r>
    </w:p>
    <w:p w14:paraId="10B463D6" w14:textId="77777777" w:rsidR="007E0010" w:rsidRPr="00C3636D" w:rsidRDefault="007E0010" w:rsidP="007E0010">
      <w:pPr>
        <w:pStyle w:val="Kop2"/>
        <w:spacing w:after="120"/>
      </w:pPr>
      <w:bookmarkStart w:id="5" w:name="_Toc9421219"/>
      <w:r w:rsidRPr="00C3636D">
        <w:t>2.1 Primaire Hyperparathyreoïdie</w:t>
      </w:r>
      <w:bookmarkEnd w:id="5"/>
    </w:p>
    <w:p w14:paraId="7366B6BF" w14:textId="77777777" w:rsidR="007E0010" w:rsidRPr="00784198" w:rsidRDefault="007E0010" w:rsidP="007E0010">
      <w:pPr>
        <w:spacing w:before="120" w:after="120"/>
        <w:jc w:val="both"/>
        <w:rPr>
          <w:sz w:val="22"/>
          <w:szCs w:val="22"/>
        </w:rPr>
      </w:pPr>
      <w:r w:rsidRPr="00784198">
        <w:rPr>
          <w:sz w:val="22"/>
          <w:szCs w:val="22"/>
        </w:rPr>
        <w:t xml:space="preserve">PHPT is een veel voorkomende endocriene ziekte met een prevalentie van 1 tot 7 per  1000 volwassenen. </w:t>
      </w:r>
      <w:r>
        <w:rPr>
          <w:sz w:val="22"/>
          <w:szCs w:val="22"/>
        </w:rPr>
        <w:t>I</w:t>
      </w:r>
      <w:r w:rsidRPr="00784198">
        <w:rPr>
          <w:sz w:val="22"/>
          <w:szCs w:val="22"/>
        </w:rPr>
        <w:t xml:space="preserve">n 85% van de gevallen </w:t>
      </w:r>
      <w:r>
        <w:rPr>
          <w:sz w:val="22"/>
          <w:szCs w:val="22"/>
        </w:rPr>
        <w:t xml:space="preserve">wordt PHPT </w:t>
      </w:r>
      <w:r w:rsidRPr="00784198">
        <w:rPr>
          <w:sz w:val="22"/>
          <w:szCs w:val="22"/>
        </w:rPr>
        <w:t xml:space="preserve">veroorzaakt door een bijschildklieradenoom. De PHPT wordt gekenmerkt door een verhoogde productie en uitscheiding van het PTH. De consequente biochemische veranderingen worden veroorzaakt door het gebrek aan calcium homeostase. Het calcium gehalte in het bloed en urine is </w:t>
      </w:r>
      <w:r>
        <w:rPr>
          <w:sz w:val="22"/>
          <w:szCs w:val="22"/>
        </w:rPr>
        <w:t>verhoogd, het fosfaat gehalte</w:t>
      </w:r>
      <w:r w:rsidRPr="00784198">
        <w:rPr>
          <w:sz w:val="22"/>
          <w:szCs w:val="22"/>
        </w:rPr>
        <w:t xml:space="preserve"> in het bloed is verlaagd. Doordat de calcium</w:t>
      </w:r>
      <w:r>
        <w:rPr>
          <w:sz w:val="22"/>
          <w:szCs w:val="22"/>
        </w:rPr>
        <w:t xml:space="preserve"> homeostase verstoord is kunnen </w:t>
      </w:r>
      <w:r w:rsidRPr="00784198">
        <w:rPr>
          <w:sz w:val="22"/>
          <w:szCs w:val="22"/>
        </w:rPr>
        <w:t xml:space="preserve">verschillende aandoeningen ontstaan. PHPT kan </w:t>
      </w:r>
      <w:proofErr w:type="spellStart"/>
      <w:r w:rsidRPr="00784198">
        <w:rPr>
          <w:sz w:val="22"/>
          <w:szCs w:val="22"/>
        </w:rPr>
        <w:t>nephrocalcinosis</w:t>
      </w:r>
      <w:proofErr w:type="spellEnd"/>
      <w:r w:rsidRPr="00784198">
        <w:rPr>
          <w:sz w:val="22"/>
          <w:szCs w:val="22"/>
        </w:rPr>
        <w:t xml:space="preserve">, </w:t>
      </w:r>
      <w:proofErr w:type="spellStart"/>
      <w:r w:rsidRPr="00784198">
        <w:rPr>
          <w:sz w:val="22"/>
          <w:szCs w:val="22"/>
        </w:rPr>
        <w:t>urolithiasis</w:t>
      </w:r>
      <w:proofErr w:type="spellEnd"/>
      <w:r w:rsidRPr="00784198">
        <w:rPr>
          <w:sz w:val="22"/>
          <w:szCs w:val="22"/>
        </w:rPr>
        <w:t xml:space="preserve"> of een botziekte </w:t>
      </w:r>
      <w:r>
        <w:rPr>
          <w:sz w:val="22"/>
          <w:szCs w:val="22"/>
        </w:rPr>
        <w:t>veroorzaken</w:t>
      </w:r>
      <w:r w:rsidRPr="00784198">
        <w:rPr>
          <w:sz w:val="22"/>
          <w:szCs w:val="22"/>
        </w:rPr>
        <w:t xml:space="preserve">. Verder kunnen </w:t>
      </w:r>
      <w:r>
        <w:rPr>
          <w:sz w:val="22"/>
          <w:szCs w:val="22"/>
        </w:rPr>
        <w:t xml:space="preserve"> </w:t>
      </w:r>
      <w:r w:rsidRPr="00784198">
        <w:rPr>
          <w:sz w:val="22"/>
          <w:szCs w:val="22"/>
        </w:rPr>
        <w:t>neuro psychiatrische aandoeningen ontstaan</w:t>
      </w:r>
      <w:r>
        <w:rPr>
          <w:sz w:val="22"/>
          <w:szCs w:val="22"/>
        </w:rPr>
        <w:t xml:space="preserve"> zoals</w:t>
      </w:r>
      <w:r w:rsidRPr="00784198">
        <w:rPr>
          <w:sz w:val="22"/>
          <w:szCs w:val="22"/>
        </w:rPr>
        <w:t xml:space="preserve"> milde gedragsveranderingen</w:t>
      </w:r>
      <w:r>
        <w:rPr>
          <w:sz w:val="22"/>
          <w:szCs w:val="22"/>
        </w:rPr>
        <w:t>. In het uiterste geval kan iemand met PHPT in een coma belanden.</w:t>
      </w:r>
      <w:r w:rsidRPr="00784198">
        <w:rPr>
          <w:sz w:val="22"/>
          <w:szCs w:val="22"/>
        </w:rPr>
        <w:t xml:space="preserve"> </w:t>
      </w:r>
      <w:r>
        <w:rPr>
          <w:sz w:val="22"/>
          <w:szCs w:val="22"/>
        </w:rPr>
        <w:t>Een ander gevolg van PHPT kunnen g</w:t>
      </w:r>
      <w:r w:rsidRPr="00784198">
        <w:rPr>
          <w:sz w:val="22"/>
          <w:szCs w:val="22"/>
        </w:rPr>
        <w:t xml:space="preserve">astro-intestinale storingen </w:t>
      </w:r>
      <w:r>
        <w:rPr>
          <w:sz w:val="22"/>
          <w:szCs w:val="22"/>
        </w:rPr>
        <w:t>zoals</w:t>
      </w:r>
      <w:r w:rsidRPr="00784198">
        <w:rPr>
          <w:sz w:val="22"/>
          <w:szCs w:val="22"/>
        </w:rPr>
        <w:t xml:space="preserve"> lichte buikpijn </w:t>
      </w:r>
      <w:r>
        <w:rPr>
          <w:sz w:val="22"/>
          <w:szCs w:val="22"/>
        </w:rPr>
        <w:t xml:space="preserve">en </w:t>
      </w:r>
      <w:r w:rsidRPr="00784198">
        <w:rPr>
          <w:sz w:val="22"/>
          <w:szCs w:val="22"/>
        </w:rPr>
        <w:t>acute pancreatitis</w:t>
      </w:r>
      <w:r>
        <w:rPr>
          <w:sz w:val="22"/>
          <w:szCs w:val="22"/>
        </w:rPr>
        <w:t xml:space="preserve"> zijn. </w:t>
      </w:r>
      <w:r w:rsidRPr="00784198">
        <w:rPr>
          <w:sz w:val="22"/>
          <w:szCs w:val="22"/>
        </w:rPr>
        <w:t>Iemand met PHPT kan ook neuromusculaire manifestaties krijgen zoals zwakte, krampen en spierpijn.</w:t>
      </w:r>
      <w:r>
        <w:rPr>
          <w:sz w:val="22"/>
          <w:szCs w:val="22"/>
        </w:rPr>
        <w:fldChar w:fldCharType="begin" w:fldLock="1"/>
      </w:r>
      <w:r>
        <w:rPr>
          <w:sz w:val="22"/>
          <w:szCs w:val="22"/>
        </w:rPr>
        <w:instrText>ADDIN CSL_CITATION {"citationItems":[{"id":"ITEM-1","itemData":{"DOI":"10.4103/ijem.ijem_707_17","ISSN":"2230-8210","author":[{"dropping-particle":"","family":"Prabhu","given":"Meghana","non-dropping-particle":"","parse-names":false,"suffix":""},{"dropping-particle":"","family":"Damle","given":"NishikantA","non-dropping-particle":"","parse-names":false,"suffix":""}],"container-title":"Indian Journal of Endocrinology and Metabolism","id":"ITEM-1","issue":"4","issued":{"date-parts":[["2018"]]},"page":"535","title":"Fluorocholine PET imaging of parathyroid disease","type":"article","volume":"22"},"uris":["http://www.mendeley.com/documents/?uuid=8178db5f-9781-4c18-afe9-4113874e8203"]}],"mendeley":{"formattedCitation":"&lt;sup&gt;3&lt;/sup&gt;","plainTextFormattedCitation":"3","previouslyFormattedCitation":"&lt;sup&gt;3&lt;/sup&gt;"},"properties":{"noteIndex":0},"schema":"https://github.com/citation-style-language/schema/raw/master/csl-citation.json"}</w:instrText>
      </w:r>
      <w:r>
        <w:rPr>
          <w:sz w:val="22"/>
          <w:szCs w:val="22"/>
        </w:rPr>
        <w:fldChar w:fldCharType="separate"/>
      </w:r>
      <w:r w:rsidRPr="0044594F">
        <w:rPr>
          <w:noProof/>
          <w:sz w:val="22"/>
          <w:szCs w:val="22"/>
          <w:vertAlign w:val="superscript"/>
        </w:rPr>
        <w:t>3</w:t>
      </w:r>
      <w:r>
        <w:rPr>
          <w:sz w:val="22"/>
          <w:szCs w:val="22"/>
        </w:rPr>
        <w:fldChar w:fldCharType="end"/>
      </w:r>
      <w:r w:rsidRPr="00784198">
        <w:rPr>
          <w:sz w:val="22"/>
          <w:szCs w:val="22"/>
        </w:rPr>
        <w:t xml:space="preserve"> </w:t>
      </w:r>
      <w:r>
        <w:rPr>
          <w:sz w:val="22"/>
          <w:szCs w:val="22"/>
        </w:rPr>
        <w:t xml:space="preserve"> </w:t>
      </w:r>
    </w:p>
    <w:p w14:paraId="467DAB75" w14:textId="7FA9A5D6" w:rsidR="007E0010" w:rsidRPr="00C3636D" w:rsidRDefault="007E0010" w:rsidP="007E0010">
      <w:pPr>
        <w:pStyle w:val="Kop2"/>
        <w:spacing w:after="120"/>
      </w:pPr>
      <w:bookmarkStart w:id="6" w:name="_Toc9421220"/>
      <w:r w:rsidRPr="00C3636D">
        <w:t>2.</w:t>
      </w:r>
      <w:r>
        <w:t>2</w:t>
      </w:r>
      <w:r w:rsidR="00E05E71">
        <w:t xml:space="preserve"> Dual-</w:t>
      </w:r>
      <w:r w:rsidRPr="00C3636D">
        <w:t>tracer techniek gevolgd door SPECT-CT-scan</w:t>
      </w:r>
      <w:r>
        <w:t xml:space="preserve"> (tracers)</w:t>
      </w:r>
      <w:bookmarkEnd w:id="6"/>
    </w:p>
    <w:p w14:paraId="5E277AE6" w14:textId="77777777" w:rsidR="007E0010" w:rsidRPr="00784198" w:rsidRDefault="007E0010" w:rsidP="007E0010">
      <w:pPr>
        <w:pStyle w:val="Kop3"/>
      </w:pPr>
      <w:bookmarkStart w:id="7" w:name="_Toc9421221"/>
      <w:r w:rsidRPr="00784198">
        <w:t>Uptake Tc-</w:t>
      </w:r>
      <w:r>
        <w:t>99m-</w:t>
      </w:r>
      <w:r w:rsidRPr="00784198">
        <w:t>pertechnetaat</w:t>
      </w:r>
      <w:bookmarkEnd w:id="7"/>
    </w:p>
    <w:p w14:paraId="2BA2A9C4" w14:textId="49119B2C" w:rsidR="007E0010" w:rsidRPr="00711880" w:rsidRDefault="007E0010" w:rsidP="007E0010">
      <w:pPr>
        <w:spacing w:after="0"/>
        <w:jc w:val="both"/>
        <w:rPr>
          <w:color w:val="FF0000"/>
          <w:sz w:val="22"/>
          <w:szCs w:val="22"/>
        </w:rPr>
      </w:pPr>
      <w:r>
        <w:rPr>
          <w:sz w:val="22"/>
          <w:szCs w:val="22"/>
        </w:rPr>
        <w:t xml:space="preserve">Nadat de Tc-99m-pertechnetaat intraveneus is </w:t>
      </w:r>
      <w:r w:rsidRPr="00E603AD">
        <w:rPr>
          <w:sz w:val="22"/>
          <w:szCs w:val="22"/>
        </w:rPr>
        <w:t xml:space="preserve">toegediend gedraagt een </w:t>
      </w:r>
      <w:proofErr w:type="spellStart"/>
      <w:r>
        <w:rPr>
          <w:sz w:val="22"/>
          <w:szCs w:val="22"/>
        </w:rPr>
        <w:t>pertechnetaation</w:t>
      </w:r>
      <w:proofErr w:type="spellEnd"/>
      <w:r>
        <w:rPr>
          <w:sz w:val="22"/>
          <w:szCs w:val="22"/>
        </w:rPr>
        <w:t xml:space="preserve"> (TcO</w:t>
      </w:r>
      <w:r>
        <w:rPr>
          <w:sz w:val="22"/>
          <w:szCs w:val="22"/>
          <w:vertAlign w:val="subscript"/>
        </w:rPr>
        <w:t>4</w:t>
      </w:r>
      <w:r>
        <w:rPr>
          <w:sz w:val="22"/>
          <w:szCs w:val="22"/>
          <w:vertAlign w:val="superscript"/>
        </w:rPr>
        <w:t>-</w:t>
      </w:r>
      <w:r>
        <w:rPr>
          <w:sz w:val="22"/>
          <w:szCs w:val="22"/>
        </w:rPr>
        <w:t xml:space="preserve">) zich gedeeltelijk als </w:t>
      </w:r>
      <w:proofErr w:type="spellStart"/>
      <w:r>
        <w:rPr>
          <w:sz w:val="22"/>
          <w:szCs w:val="22"/>
        </w:rPr>
        <w:t>iodide</w:t>
      </w:r>
      <w:proofErr w:type="spellEnd"/>
      <w:r>
        <w:rPr>
          <w:sz w:val="22"/>
          <w:szCs w:val="22"/>
        </w:rPr>
        <w:t xml:space="preserve">-ion. Het </w:t>
      </w:r>
      <w:proofErr w:type="spellStart"/>
      <w:r>
        <w:rPr>
          <w:sz w:val="22"/>
          <w:szCs w:val="22"/>
        </w:rPr>
        <w:t>pertechnetaation</w:t>
      </w:r>
      <w:proofErr w:type="spellEnd"/>
      <w:r>
        <w:rPr>
          <w:sz w:val="22"/>
          <w:szCs w:val="22"/>
        </w:rPr>
        <w:t xml:space="preserve"> heeft dezelfde lading en afmeting als een </w:t>
      </w:r>
      <w:proofErr w:type="spellStart"/>
      <w:r>
        <w:rPr>
          <w:sz w:val="22"/>
          <w:szCs w:val="22"/>
        </w:rPr>
        <w:t>iodide</w:t>
      </w:r>
      <w:proofErr w:type="spellEnd"/>
      <w:r>
        <w:rPr>
          <w:sz w:val="22"/>
          <w:szCs w:val="22"/>
        </w:rPr>
        <w:t xml:space="preserve">.  De gedifferentieerde follikelcellen van de schildklier nemen jodium op in de vorm van </w:t>
      </w:r>
      <w:proofErr w:type="spellStart"/>
      <w:r>
        <w:rPr>
          <w:sz w:val="22"/>
          <w:szCs w:val="22"/>
        </w:rPr>
        <w:t>iodide</w:t>
      </w:r>
      <w:proofErr w:type="spellEnd"/>
      <w:r>
        <w:rPr>
          <w:sz w:val="22"/>
          <w:szCs w:val="22"/>
        </w:rPr>
        <w:t xml:space="preserve"> via de actieve natrium-</w:t>
      </w:r>
      <w:proofErr w:type="spellStart"/>
      <w:r>
        <w:rPr>
          <w:sz w:val="22"/>
          <w:szCs w:val="22"/>
        </w:rPr>
        <w:t>iodidepomp</w:t>
      </w:r>
      <w:proofErr w:type="spellEnd"/>
      <w:r>
        <w:rPr>
          <w:sz w:val="22"/>
          <w:szCs w:val="22"/>
        </w:rPr>
        <w:t xml:space="preserve"> in de celwand en organische binding. Vanuit de bloedbaan vindt snelle diffusie van het </w:t>
      </w:r>
      <w:proofErr w:type="spellStart"/>
      <w:r>
        <w:rPr>
          <w:sz w:val="22"/>
          <w:szCs w:val="22"/>
        </w:rPr>
        <w:t>pertechnetaation</w:t>
      </w:r>
      <w:proofErr w:type="spellEnd"/>
      <w:r>
        <w:rPr>
          <w:sz w:val="22"/>
          <w:szCs w:val="22"/>
        </w:rPr>
        <w:t xml:space="preserve"> naar de weefsels plaats. De fysiologische opname vindt plaats in de speekselklier, schildklier en de maagwand. </w:t>
      </w:r>
      <w:r>
        <w:rPr>
          <w:sz w:val="22"/>
          <w:szCs w:val="22"/>
        </w:rPr>
        <w:fldChar w:fldCharType="begin" w:fldLock="1"/>
      </w:r>
      <w:r w:rsidR="00121B29">
        <w:rPr>
          <w:sz w:val="22"/>
          <w:szCs w:val="22"/>
        </w:rPr>
        <w:instrText>ADDIN CSL_CITATION {"citationItems":[{"id":"ITEM-1","itemData":{"author":[{"dropping-particle":"","family":"Broek","given":"Wim","non-dropping-particle":"van den","parse-names":false,"suffix":""},{"dropping-particle":"","family":"Barneveld","given":"Peter","non-dropping-particle":"","parse-names":false,"suffix":""},{"dropping-particle":"","family":"Bruin","given":"Natascha","non-dropping-particle":"","parse-names":false,"suffix":""},{"dropping-particle":"","family":"Lemstra","given":"Clara","non-dropping-particle":"","parse-names":false,"suffix":""}],"container-title":"Nucleaire geneeskunde","id":"ITEM-1","issued":{"date-parts":[["2014"]]},"page":"49","publisher":"Reed Business Education","title":"Hoofdstuk 2.6","type":"chapter"},"uris":["http://www.mendeley.com/documents/?uuid=de6d4a85-04a2-44da-8c14-9a0e0c7d5f5a"]}],"mendeley":{"formattedCitation":"&lt;sup&gt;8&lt;/sup&gt;","plainTextFormattedCitation":"8","previouslyFormattedCitation":"&lt;sup&gt;8&lt;/sup&gt;"},"properties":{"noteIndex":0},"schema":"https://github.com/citation-style-language/schema/raw/master/csl-citation.json"}</w:instrText>
      </w:r>
      <w:r>
        <w:rPr>
          <w:sz w:val="22"/>
          <w:szCs w:val="22"/>
        </w:rPr>
        <w:fldChar w:fldCharType="separate"/>
      </w:r>
      <w:r w:rsidR="00014F78" w:rsidRPr="00014F78">
        <w:rPr>
          <w:noProof/>
          <w:sz w:val="22"/>
          <w:szCs w:val="22"/>
          <w:vertAlign w:val="superscript"/>
        </w:rPr>
        <w:t>8</w:t>
      </w:r>
      <w:r>
        <w:rPr>
          <w:sz w:val="22"/>
          <w:szCs w:val="22"/>
        </w:rPr>
        <w:fldChar w:fldCharType="end"/>
      </w:r>
      <w:r>
        <w:rPr>
          <w:sz w:val="22"/>
          <w:szCs w:val="22"/>
          <w:vertAlign w:val="superscript"/>
        </w:rPr>
        <w:t>,</w:t>
      </w:r>
      <w:r>
        <w:rPr>
          <w:sz w:val="22"/>
          <w:szCs w:val="22"/>
        </w:rPr>
        <w:fldChar w:fldCharType="begin" w:fldLock="1"/>
      </w:r>
      <w:r w:rsidR="00121B29">
        <w:rPr>
          <w:sz w:val="22"/>
          <w:szCs w:val="22"/>
        </w:rPr>
        <w:instrText>ADDIN CSL_CITATION {"citationItems":[{"id":"ITEM-1","itemData":{"URL":"https://www.uzgent.be/nl/zorgaanbod/mdspecialismen/Nucleaire-geneeskunde/Info-voor-verwijzers/Paginas/Schildklierscintigrafie.aspx","author":[{"dropping-particle":"","family":"UZ Gent","given":"","non-dropping-particle":"","parse-names":false,"suffix":""}],"id":"ITEM-1","issued":{"date-parts":[["2018"]]},"title":"Schildklierscintigrafie @ www.uzgent.be","type":"webpage"},"uris":["http://www.mendeley.com/documents/?uuid=d5eb13f4-05d5-44fb-84d2-0766a27126f2"]}],"mendeley":{"formattedCitation":"&lt;sup&gt;9&lt;/sup&gt;","plainTextFormattedCitation":"9","previouslyFormattedCitation":"&lt;sup&gt;9&lt;/sup&gt;"},"properties":{"noteIndex":0},"schema":"https://github.com/citation-style-language/schema/raw/master/csl-citation.json"}</w:instrText>
      </w:r>
      <w:r>
        <w:rPr>
          <w:sz w:val="22"/>
          <w:szCs w:val="22"/>
        </w:rPr>
        <w:fldChar w:fldCharType="separate"/>
      </w:r>
      <w:r w:rsidR="00014F78" w:rsidRPr="00014F78">
        <w:rPr>
          <w:noProof/>
          <w:sz w:val="22"/>
          <w:szCs w:val="22"/>
          <w:vertAlign w:val="superscript"/>
        </w:rPr>
        <w:t>9</w:t>
      </w:r>
      <w:r>
        <w:rPr>
          <w:sz w:val="22"/>
          <w:szCs w:val="22"/>
        </w:rPr>
        <w:fldChar w:fldCharType="end"/>
      </w:r>
      <w:r>
        <w:rPr>
          <w:sz w:val="22"/>
          <w:szCs w:val="22"/>
        </w:rPr>
        <w:t xml:space="preserve"> </w:t>
      </w:r>
      <w:r>
        <w:rPr>
          <w:color w:val="FF0000"/>
          <w:sz w:val="22"/>
          <w:szCs w:val="22"/>
        </w:rPr>
        <w:t xml:space="preserve"> </w:t>
      </w:r>
    </w:p>
    <w:p w14:paraId="1A578060" w14:textId="77777777" w:rsidR="007E0010" w:rsidRDefault="007E0010" w:rsidP="007E0010">
      <w:pPr>
        <w:pStyle w:val="Kop3"/>
        <w:jc w:val="both"/>
      </w:pPr>
      <w:bookmarkStart w:id="8" w:name="_Toc9421222"/>
      <w:r w:rsidRPr="00784198">
        <w:t>Uptake Tc-99m-Sestamibi</w:t>
      </w:r>
      <w:bookmarkEnd w:id="8"/>
    </w:p>
    <w:p w14:paraId="29E490E2" w14:textId="5C6C138E" w:rsidR="007E0010" w:rsidRDefault="007E0010" w:rsidP="007E0010">
      <w:pPr>
        <w:spacing w:after="0"/>
        <w:jc w:val="both"/>
        <w:rPr>
          <w:sz w:val="22"/>
          <w:szCs w:val="22"/>
        </w:rPr>
      </w:pPr>
      <w:r>
        <w:rPr>
          <w:sz w:val="22"/>
          <w:szCs w:val="22"/>
        </w:rPr>
        <w:t xml:space="preserve">De Tc-99m-Sestamibi heeft </w:t>
      </w:r>
      <w:proofErr w:type="spellStart"/>
      <w:r>
        <w:rPr>
          <w:sz w:val="22"/>
          <w:szCs w:val="22"/>
        </w:rPr>
        <w:t>kationische</w:t>
      </w:r>
      <w:proofErr w:type="spellEnd"/>
      <w:r>
        <w:rPr>
          <w:sz w:val="22"/>
          <w:szCs w:val="22"/>
        </w:rPr>
        <w:t xml:space="preserve"> eigenschappen. Tc-99m-</w:t>
      </w:r>
      <w:r w:rsidRPr="008A7431">
        <w:rPr>
          <w:sz w:val="22"/>
          <w:szCs w:val="22"/>
        </w:rPr>
        <w:t xml:space="preserve">Sestamibi stapelt zich op in de mitochondriën van metabolisch-energetisch actieve cellen. </w:t>
      </w:r>
      <w:r>
        <w:rPr>
          <w:sz w:val="22"/>
          <w:szCs w:val="22"/>
        </w:rPr>
        <w:t>De opname van de tracer vindt</w:t>
      </w:r>
      <w:r w:rsidRPr="008A7431">
        <w:rPr>
          <w:sz w:val="22"/>
          <w:szCs w:val="22"/>
        </w:rPr>
        <w:t xml:space="preserve"> plaats in de schildklier, hyperactieve bijschildklieren en de hartspier.</w:t>
      </w:r>
      <w:r>
        <w:rPr>
          <w:sz w:val="22"/>
          <w:szCs w:val="22"/>
        </w:rPr>
        <w:fldChar w:fldCharType="begin" w:fldLock="1"/>
      </w:r>
      <w:r w:rsidR="00121B29">
        <w:rPr>
          <w:sz w:val="22"/>
          <w:szCs w:val="22"/>
        </w:rPr>
        <w:instrText>ADDIN CSL_CITATION {"citationItems":[{"id":"ITEM-1","itemData":{"author":[{"dropping-particle":"","family":"Broek","given":"Wim","non-dropping-particle":"van den","parse-names":false,"suffix":""},{"dropping-particle":"","family":"Barneveld","given":"Peter","non-dropping-particle":"","parse-names":false,"suffix":""},{"dropping-particle":"","family":"Bruin","given":"Natascha","non-dropping-particle":"","parse-names":false,"suffix":""},{"dropping-particle":"","family":"Lemstra","given":"Clara","non-dropping-particle":"","parse-names":false,"suffix":""}],"container-title":"Nucleaire geneeskunde","id":"ITEM-1","issued":{"date-parts":[["2014"]]},"page":"49","publisher":"Reed Business Education","title":"Hoofdstuk 2.6","type":"chapter"},"uris":["http://www.mendeley.com/documents/?uuid=de6d4a85-04a2-44da-8c14-9a0e0c7d5f5a"]}],"mendeley":{"formattedCitation":"&lt;sup&gt;8&lt;/sup&gt;","plainTextFormattedCitation":"8","previouslyFormattedCitation":"&lt;sup&gt;8&lt;/sup&gt;"},"properties":{"noteIndex":0},"schema":"https://github.com/citation-style-language/schema/raw/master/csl-citation.json"}</w:instrText>
      </w:r>
      <w:r>
        <w:rPr>
          <w:sz w:val="22"/>
          <w:szCs w:val="22"/>
        </w:rPr>
        <w:fldChar w:fldCharType="separate"/>
      </w:r>
      <w:r w:rsidR="00014F78" w:rsidRPr="00014F78">
        <w:rPr>
          <w:noProof/>
          <w:sz w:val="22"/>
          <w:szCs w:val="22"/>
          <w:vertAlign w:val="superscript"/>
        </w:rPr>
        <w:t>8</w:t>
      </w:r>
      <w:r>
        <w:rPr>
          <w:sz w:val="22"/>
          <w:szCs w:val="22"/>
        </w:rPr>
        <w:fldChar w:fldCharType="end"/>
      </w:r>
      <w:r>
        <w:rPr>
          <w:sz w:val="22"/>
          <w:szCs w:val="22"/>
          <w:vertAlign w:val="superscript"/>
        </w:rPr>
        <w:t>,</w:t>
      </w:r>
      <w:r>
        <w:rPr>
          <w:sz w:val="22"/>
          <w:szCs w:val="22"/>
          <w:vertAlign w:val="superscript"/>
        </w:rPr>
        <w:fldChar w:fldCharType="begin" w:fldLock="1"/>
      </w:r>
      <w:r w:rsidR="00121B29">
        <w:rPr>
          <w:sz w:val="22"/>
          <w:szCs w:val="22"/>
          <w:vertAlign w:val="superscript"/>
        </w:rPr>
        <w:instrText>ADDIN CSL_CITATION {"citationItems":[{"id":"ITEM-1","itemData":{"URL":"https://www.uzgent.be/nl/zorgaanbod/mdspecialismen/Nucleaire-geneeskunde/Info-voor-verwijzers/Paginas/Schildklierscintigrafie.aspx","author":[{"dropping-particle":"","family":"UZ Gent","given":"","non-dropping-particle":"","parse-names":false,"suffix":""}],"id":"ITEM-1","issued":{"date-parts":[["2018"]]},"title":"Schildklierscintigrafie @ www.uzgent.be","type":"webpage"},"uris":["http://www.mendeley.com/documents/?uuid=d5eb13f4-05d5-44fb-84d2-0766a27126f2"]}],"mendeley":{"formattedCitation":"&lt;sup&gt;9&lt;/sup&gt;","plainTextFormattedCitation":"9","previouslyFormattedCitation":"&lt;sup&gt;9&lt;/sup&gt;"},"properties":{"noteIndex":0},"schema":"https://github.com/citation-style-language/schema/raw/master/csl-citation.json"}</w:instrText>
      </w:r>
      <w:r>
        <w:rPr>
          <w:sz w:val="22"/>
          <w:szCs w:val="22"/>
          <w:vertAlign w:val="superscript"/>
        </w:rPr>
        <w:fldChar w:fldCharType="separate"/>
      </w:r>
      <w:r w:rsidR="00014F78" w:rsidRPr="00014F78">
        <w:rPr>
          <w:noProof/>
          <w:sz w:val="22"/>
          <w:szCs w:val="22"/>
          <w:vertAlign w:val="superscript"/>
        </w:rPr>
        <w:t>9</w:t>
      </w:r>
      <w:r>
        <w:rPr>
          <w:sz w:val="22"/>
          <w:szCs w:val="22"/>
          <w:vertAlign w:val="superscript"/>
        </w:rPr>
        <w:fldChar w:fldCharType="end"/>
      </w:r>
      <w:r>
        <w:rPr>
          <w:sz w:val="22"/>
          <w:szCs w:val="22"/>
        </w:rPr>
        <w:t xml:space="preserve"> </w:t>
      </w:r>
    </w:p>
    <w:p w14:paraId="4A9571CD" w14:textId="08784B3C" w:rsidR="00045415" w:rsidRDefault="00045415" w:rsidP="00045415">
      <w:pPr>
        <w:pStyle w:val="Kop3"/>
      </w:pPr>
      <w:bookmarkStart w:id="9" w:name="_Toc9421223"/>
      <w:r>
        <w:t>Diagnostiek bijschildklieradenoom</w:t>
      </w:r>
      <w:bookmarkEnd w:id="9"/>
      <w:r>
        <w:t xml:space="preserve"> </w:t>
      </w:r>
    </w:p>
    <w:p w14:paraId="09EAFB97" w14:textId="1CE166C1" w:rsidR="00045415" w:rsidRPr="00121B29" w:rsidRDefault="00E8630B" w:rsidP="00FB6403">
      <w:pPr>
        <w:jc w:val="both"/>
        <w:rPr>
          <w:sz w:val="22"/>
        </w:rPr>
      </w:pPr>
      <w:r w:rsidRPr="00E8630B">
        <w:rPr>
          <w:sz w:val="22"/>
        </w:rPr>
        <w:t xml:space="preserve">De </w:t>
      </w:r>
      <w:proofErr w:type="spellStart"/>
      <w:r w:rsidRPr="00E8630B">
        <w:rPr>
          <w:sz w:val="22"/>
        </w:rPr>
        <w:t>dual</w:t>
      </w:r>
      <w:proofErr w:type="spellEnd"/>
      <w:r w:rsidR="00E05E71">
        <w:rPr>
          <w:sz w:val="22"/>
        </w:rPr>
        <w:t>-</w:t>
      </w:r>
      <w:r w:rsidRPr="00E8630B">
        <w:rPr>
          <w:sz w:val="22"/>
        </w:rPr>
        <w:t>tracer techniek gevolgd door</w:t>
      </w:r>
      <w:r w:rsidR="00AD6411">
        <w:rPr>
          <w:sz w:val="22"/>
        </w:rPr>
        <w:t xml:space="preserve"> een SPECT-CT-scan is een bekende methode voor </w:t>
      </w:r>
      <w:r w:rsidRPr="00E8630B">
        <w:rPr>
          <w:sz w:val="22"/>
        </w:rPr>
        <w:t>de diagnostiek van een bijschil</w:t>
      </w:r>
      <w:r>
        <w:rPr>
          <w:sz w:val="22"/>
        </w:rPr>
        <w:t>d</w:t>
      </w:r>
      <w:r w:rsidRPr="00E8630B">
        <w:rPr>
          <w:sz w:val="22"/>
        </w:rPr>
        <w:t>klieradenoom.</w:t>
      </w:r>
      <w:r w:rsidR="00AD6411">
        <w:rPr>
          <w:sz w:val="22"/>
        </w:rPr>
        <w:t xml:space="preserve"> </w:t>
      </w:r>
      <w:r w:rsidR="00FB6403">
        <w:rPr>
          <w:sz w:val="22"/>
        </w:rPr>
        <w:t xml:space="preserve">Door de opname van </w:t>
      </w:r>
      <w:proofErr w:type="spellStart"/>
      <w:r w:rsidR="00FB6403">
        <w:rPr>
          <w:sz w:val="22"/>
        </w:rPr>
        <w:t>sestamibi</w:t>
      </w:r>
      <w:proofErr w:type="spellEnd"/>
      <w:r w:rsidR="00FB6403">
        <w:rPr>
          <w:sz w:val="22"/>
        </w:rPr>
        <w:t xml:space="preserve"> in zowel de schildklier als de hyperactieve bijschildklier en de opname van </w:t>
      </w:r>
      <w:proofErr w:type="spellStart"/>
      <w:r w:rsidR="00FB6403">
        <w:rPr>
          <w:sz w:val="22"/>
        </w:rPr>
        <w:t>pertechnetaat</w:t>
      </w:r>
      <w:proofErr w:type="spellEnd"/>
      <w:r w:rsidR="00FB6403">
        <w:rPr>
          <w:sz w:val="22"/>
        </w:rPr>
        <w:t xml:space="preserve"> in alleen de sc</w:t>
      </w:r>
      <w:r w:rsidR="00E05E71">
        <w:rPr>
          <w:sz w:val="22"/>
        </w:rPr>
        <w:t xml:space="preserve">hildklier blijft </w:t>
      </w:r>
      <w:r w:rsidR="00FB6403">
        <w:rPr>
          <w:sz w:val="22"/>
        </w:rPr>
        <w:t xml:space="preserve"> na substractie een beeld over met alleen de traceropname van de hyperactieve bijschildklier. </w:t>
      </w:r>
      <w:r w:rsidR="00E05E71">
        <w:rPr>
          <w:sz w:val="22"/>
        </w:rPr>
        <w:t>Veel</w:t>
      </w:r>
      <w:r w:rsidR="00AD6411">
        <w:rPr>
          <w:sz w:val="22"/>
        </w:rPr>
        <w:t xml:space="preserve"> onderzoek</w:t>
      </w:r>
      <w:r w:rsidR="00E05E71">
        <w:rPr>
          <w:sz w:val="22"/>
        </w:rPr>
        <w:t xml:space="preserve"> is</w:t>
      </w:r>
      <w:r w:rsidR="00AD6411">
        <w:rPr>
          <w:sz w:val="22"/>
        </w:rPr>
        <w:t xml:space="preserve"> gedaan naar deze en vergelijkbare onderzoeken. </w:t>
      </w:r>
      <w:r w:rsidRPr="00E8630B">
        <w:rPr>
          <w:sz w:val="22"/>
        </w:rPr>
        <w:t xml:space="preserve"> </w:t>
      </w:r>
      <w:r w:rsidR="00AD6411">
        <w:rPr>
          <w:sz w:val="22"/>
        </w:rPr>
        <w:t>Bekend is</w:t>
      </w:r>
      <w:r w:rsidRPr="00E8630B">
        <w:rPr>
          <w:sz w:val="22"/>
        </w:rPr>
        <w:t xml:space="preserve"> dat deze techniek een lagere sensitiviteit geeft bij patiënten met meerdere bijschildklieradenomen.</w:t>
      </w:r>
      <w:r w:rsidR="00121B29">
        <w:rPr>
          <w:sz w:val="22"/>
        </w:rPr>
        <w:fldChar w:fldCharType="begin" w:fldLock="1"/>
      </w:r>
      <w:r w:rsidR="00121B29">
        <w:rPr>
          <w:sz w:val="22"/>
        </w:rPr>
        <w:instrText>ADDIN CSL_CITATION {"citationItems":[{"id":"ITEM-1","itemData":{"DOI":"10.1016/j.clinimag.2012.09.017","ISSN":"08997071","abstract":"Purpose: To evaluate the benefit of adding a pertechnetate parathyroid scan (dual-isotope imaging) in the interpretation of sestamibi dual-phase parathyroid scintigraphy. Material and methods: One hundred and sixteen dual Tc-99m sestamibi (MIBI) and Tc-99m pertechnetate subtraction parathyroid studies, performed between January 2000 and February 2006, were retrospectively reviewed. Dual-phase technetium sestamibi examinations were initially interpreted, with blinding to the technetium pertechnetate findings. Subsequently, technetium pertechnetate scan findings were added, and changes in interpretation were recorded. Results: By adding Tc-99m pertechnetate imaging, the interpretation of 17 scans (17/116=14.6%) was substantially altered. This included 5 scans (4%) that changed from negative to positive and 9 scans (8%) that changed from equivocal to positive, excluding ectopic tissue and directing minimally invasive surgery, without the need for further imaging, such as ultrasound, in 12% of cases. One examination changed from positive to negative. In addition, 2 scans changed from equivocal to negative, necessitating further preoperative imaging for the evaluation of additional pathology such as thyroid nodules and lymph nodes and the consideration of hyperplasia. Among the remaining 99 patients, Tc-99m pertechnetate scans may also have contributed to the diagnosis in the 66 positive Tc-99m MIBI scans by increasing confidence in the interpretation and obviating additional imaging. Ten cases remained equivocal. Conclusion: By adding Tc-99m pertechnetate imaging, scan interpretation was changed in 14.6% of cases, and interpretation confidence was enhanced in all but 10 remaining equivocal cases. The addition of a dual-isotope subtraction also eliminated the need for additional testing, such as ultrasound, in 12% of our cases. Increased confidence in interpretation that comes with dual-isotope subtraction may come at the cost of slight lengthening of imaging time but likely simplifies preoperative localization and decreases intraoperative time for many patients with primary hyperparathyroidism. © 2013 Elsevier Inc.","author":[{"dropping-particle":"","family":"Powell","given":"Daniel K.","non-dropping-particle":"","parse-names":false,"suffix":""},{"dropping-particle":"","family":"Nwoke","given":"Franklin","non-dropping-particle":"","parse-names":false,"suffix":""},{"dropping-particle":"","family":"Goldfarb","given":"Richard C.","non-dropping-particle":"","parse-names":false,"suffix":""},{"dropping-particle":"","family":"Ongseng","given":"Fukiat","non-dropping-particle":"","parse-names":false,"suffix":""}],"container-title":"Clinical Imaging","id":"ITEM-1","issue":"3","issued":{"date-parts":[["2013"]]},"page":"475-479","publisher":"Elsevier Inc.","title":"Tc-99m sestamibi parathyroid gland scintigraphy: Added value of Tc-99m pertechnetate thyroid imaging for increasing interpretation confidence and avoiding additional testing","type":"article-journal","volume":"37"},"uris":["http://www.mendeley.com/documents/?uuid=ee5a3052-990e-4309-ad05-389e33e3b580"]}],"mendeley":{"formattedCitation":"&lt;sup&gt;10&lt;/sup&gt;","plainTextFormattedCitation":"10","previouslyFormattedCitation":"&lt;sup&gt;10&lt;/sup&gt;"},"properties":{"noteIndex":0},"schema":"https://github.com/citation-style-language/schema/raw/master/csl-citation.json"}</w:instrText>
      </w:r>
      <w:r w:rsidR="00121B29">
        <w:rPr>
          <w:sz w:val="22"/>
        </w:rPr>
        <w:fldChar w:fldCharType="separate"/>
      </w:r>
      <w:r w:rsidR="00121B29" w:rsidRPr="00121B29">
        <w:rPr>
          <w:noProof/>
          <w:sz w:val="22"/>
          <w:vertAlign w:val="superscript"/>
        </w:rPr>
        <w:t>10</w:t>
      </w:r>
      <w:r w:rsidR="00121B29">
        <w:rPr>
          <w:sz w:val="22"/>
        </w:rPr>
        <w:fldChar w:fldCharType="end"/>
      </w:r>
      <w:r w:rsidRPr="00E8630B">
        <w:rPr>
          <w:sz w:val="22"/>
        </w:rPr>
        <w:t xml:space="preserve"> </w:t>
      </w:r>
    </w:p>
    <w:p w14:paraId="5994E3D0" w14:textId="261E3A2A" w:rsidR="00AD6411" w:rsidRPr="00121B29" w:rsidRDefault="00AD6411" w:rsidP="00045415">
      <w:pPr>
        <w:rPr>
          <w:sz w:val="22"/>
        </w:rPr>
      </w:pPr>
    </w:p>
    <w:p w14:paraId="4096F5CF" w14:textId="7968B3AE" w:rsidR="007E0010" w:rsidRPr="00121B29" w:rsidRDefault="007E0010" w:rsidP="007E0010">
      <w:pPr>
        <w:pStyle w:val="Kop2"/>
        <w:spacing w:after="120"/>
      </w:pPr>
      <w:bookmarkStart w:id="10" w:name="_Toc9421224"/>
      <w:r w:rsidRPr="00121B29">
        <w:lastRenderedPageBreak/>
        <w:t>2.3 18F-Fluorocholine PET-CT-scan (tracers)</w:t>
      </w:r>
      <w:bookmarkEnd w:id="10"/>
    </w:p>
    <w:p w14:paraId="7A60D984" w14:textId="77777777" w:rsidR="007E0010" w:rsidRPr="00121B29" w:rsidRDefault="007E0010" w:rsidP="007E0010">
      <w:pPr>
        <w:pStyle w:val="Kop3"/>
      </w:pPr>
      <w:bookmarkStart w:id="11" w:name="_Toc9421225"/>
      <w:r w:rsidRPr="00121B29">
        <w:t>Uptake 18F-Fluorocholine</w:t>
      </w:r>
      <w:bookmarkEnd w:id="11"/>
    </w:p>
    <w:p w14:paraId="70859C8E" w14:textId="77777777" w:rsidR="007E0010" w:rsidRPr="00D31277" w:rsidRDefault="007E0010" w:rsidP="007E0010">
      <w:pPr>
        <w:spacing w:before="120" w:after="120"/>
        <w:jc w:val="both"/>
        <w:rPr>
          <w:b/>
        </w:rPr>
      </w:pPr>
      <w:r w:rsidRPr="00D31277">
        <w:rPr>
          <w:rFonts w:eastAsiaTheme="majorEastAsia" w:cstheme="majorBidi"/>
          <w:bCs/>
          <w:sz w:val="22"/>
          <w:szCs w:val="22"/>
        </w:rPr>
        <w:t xml:space="preserve">De </w:t>
      </w:r>
      <w:proofErr w:type="spellStart"/>
      <w:r w:rsidRPr="00D31277">
        <w:rPr>
          <w:rFonts w:eastAsiaTheme="majorEastAsia" w:cstheme="majorBidi"/>
          <w:bCs/>
          <w:sz w:val="22"/>
          <w:szCs w:val="22"/>
        </w:rPr>
        <w:t>uptake</w:t>
      </w:r>
      <w:proofErr w:type="spellEnd"/>
      <w:r w:rsidRPr="00D31277">
        <w:rPr>
          <w:rFonts w:eastAsiaTheme="majorEastAsia" w:cstheme="majorBidi"/>
          <w:bCs/>
          <w:sz w:val="22"/>
          <w:szCs w:val="22"/>
        </w:rPr>
        <w:t xml:space="preserve"> van de 18F-Fluorocholine in het bijschildklieradenoom wordt veroorzaakt door het verhoogde cel metabolisme in het bijschildklieradenoom. </w:t>
      </w:r>
      <w:r>
        <w:rPr>
          <w:rFonts w:eastAsiaTheme="majorEastAsia" w:cstheme="majorBidi"/>
          <w:bCs/>
          <w:sz w:val="22"/>
          <w:szCs w:val="22"/>
        </w:rPr>
        <w:t>Het verhoogde cel metabolisme</w:t>
      </w:r>
      <w:r w:rsidRPr="00D31277">
        <w:rPr>
          <w:rFonts w:eastAsiaTheme="majorEastAsia" w:cstheme="majorBidi"/>
          <w:bCs/>
          <w:sz w:val="22"/>
          <w:szCs w:val="22"/>
        </w:rPr>
        <w:t xml:space="preserve"> kan tot een toegenomen choline-opname leiden</w:t>
      </w:r>
      <w:r>
        <w:rPr>
          <w:rFonts w:eastAsiaTheme="majorEastAsia" w:cstheme="majorBidi"/>
          <w:bCs/>
          <w:sz w:val="22"/>
          <w:szCs w:val="22"/>
        </w:rPr>
        <w:t xml:space="preserve"> </w:t>
      </w:r>
      <w:r w:rsidRPr="00D31277">
        <w:rPr>
          <w:rFonts w:eastAsiaTheme="majorEastAsia" w:cstheme="majorBidi"/>
          <w:bCs/>
          <w:sz w:val="22"/>
          <w:szCs w:val="22"/>
        </w:rPr>
        <w:t xml:space="preserve">door fosforylering bij choline kinase die </w:t>
      </w:r>
      <w:proofErr w:type="spellStart"/>
      <w:r w:rsidRPr="00D31277">
        <w:rPr>
          <w:rFonts w:eastAsiaTheme="majorEastAsia" w:cstheme="majorBidi"/>
          <w:bCs/>
          <w:sz w:val="22"/>
          <w:szCs w:val="22"/>
        </w:rPr>
        <w:t>getrapped</w:t>
      </w:r>
      <w:proofErr w:type="spellEnd"/>
      <w:r w:rsidRPr="00D31277">
        <w:rPr>
          <w:rFonts w:eastAsiaTheme="majorEastAsia" w:cstheme="majorBidi"/>
          <w:bCs/>
          <w:sz w:val="22"/>
          <w:szCs w:val="22"/>
        </w:rPr>
        <w:t xml:space="preserve"> wordt in de vorm van een groot fosfolipide genaamd </w:t>
      </w:r>
      <w:proofErr w:type="spellStart"/>
      <w:r w:rsidRPr="00D31277">
        <w:rPr>
          <w:rFonts w:eastAsiaTheme="majorEastAsia" w:cstheme="majorBidi"/>
          <w:bCs/>
          <w:sz w:val="22"/>
          <w:szCs w:val="22"/>
        </w:rPr>
        <w:t>fosfatidylcholine</w:t>
      </w:r>
      <w:proofErr w:type="spellEnd"/>
      <w:r w:rsidRPr="00D31277">
        <w:rPr>
          <w:rFonts w:eastAsiaTheme="majorEastAsia" w:cstheme="majorBidi"/>
          <w:bCs/>
          <w:sz w:val="22"/>
          <w:szCs w:val="22"/>
        </w:rPr>
        <w:t xml:space="preserve">. De verhoogde choline kinase activiteit leidt daarom tot een verhoogde choline </w:t>
      </w:r>
      <w:proofErr w:type="spellStart"/>
      <w:r w:rsidRPr="00D31277">
        <w:rPr>
          <w:rFonts w:eastAsiaTheme="majorEastAsia" w:cstheme="majorBidi"/>
          <w:bCs/>
          <w:sz w:val="22"/>
          <w:szCs w:val="22"/>
        </w:rPr>
        <w:t>uptake</w:t>
      </w:r>
      <w:proofErr w:type="spellEnd"/>
      <w:r w:rsidRPr="00D31277">
        <w:rPr>
          <w:rFonts w:eastAsiaTheme="majorEastAsia" w:cstheme="majorBidi"/>
          <w:bCs/>
          <w:sz w:val="22"/>
          <w:szCs w:val="22"/>
        </w:rPr>
        <w:t>. Op basis van dit mogelijke mechanisme wordt 18F-</w:t>
      </w:r>
      <w:r>
        <w:rPr>
          <w:rFonts w:eastAsiaTheme="majorEastAsia" w:cstheme="majorBidi"/>
          <w:bCs/>
          <w:sz w:val="22"/>
          <w:szCs w:val="22"/>
        </w:rPr>
        <w:t>Fluoroc</w:t>
      </w:r>
      <w:r w:rsidRPr="00D31277">
        <w:rPr>
          <w:rFonts w:eastAsiaTheme="majorEastAsia" w:cstheme="majorBidi"/>
          <w:bCs/>
          <w:sz w:val="22"/>
          <w:szCs w:val="22"/>
        </w:rPr>
        <w:t xml:space="preserve">holine gebruikt voor de evaluatie van een bijschildklieradenoom. </w:t>
      </w:r>
      <w:r w:rsidRPr="00D31277">
        <w:rPr>
          <w:sz w:val="22"/>
          <w:szCs w:val="22"/>
        </w:rPr>
        <w:t>In figuur 1 wordt de chemische structuur van 18F-</w:t>
      </w:r>
      <w:r>
        <w:rPr>
          <w:sz w:val="22"/>
          <w:szCs w:val="22"/>
        </w:rPr>
        <w:t xml:space="preserve">fluorocholine schematisch weergegeven. </w:t>
      </w:r>
      <w:r w:rsidRPr="00D31277">
        <w:rPr>
          <w:sz w:val="22"/>
          <w:szCs w:val="22"/>
        </w:rPr>
        <w:t>18F-Fluorocholine wordt gefilterd via de nieren en uitgescheiden via de urine.</w:t>
      </w:r>
      <w:r>
        <w:rPr>
          <w:sz w:val="22"/>
          <w:szCs w:val="22"/>
        </w:rPr>
        <w:fldChar w:fldCharType="begin" w:fldLock="1"/>
      </w:r>
      <w:r>
        <w:rPr>
          <w:sz w:val="22"/>
          <w:szCs w:val="22"/>
        </w:rPr>
        <w:instrText>ADDIN CSL_CITATION {"citationItems":[{"id":"ITEM-1","itemData":{"DOI":"10.4103/ijem.ijem_707_17","ISSN":"2230-8210","author":[{"dropping-particle":"","family":"Prabhu","given":"Meghana","non-dropping-particle":"","parse-names":false,"suffix":""},{"dropping-particle":"","family":"Damle","given":"NishikantA","non-dropping-particle":"","parse-names":false,"suffix":""}],"container-title":"Indian Journal of Endocrinology and Metabolism","id":"ITEM-1","issue":"4","issued":{"date-parts":[["2018"]]},"page":"535","title":"Fluorocholine PET imaging of parathyroid disease","type":"article","volume":"22"},"uris":["http://www.mendeley.com/documents/?uuid=8178db5f-9781-4c18-afe9-4113874e8203"]}],"mendeley":{"formattedCitation":"&lt;sup&gt;3&lt;/sup&gt;","plainTextFormattedCitation":"3","previouslyFormattedCitation":"&lt;sup&gt;3&lt;/sup&gt;"},"properties":{"noteIndex":0},"schema":"https://github.com/citation-style-language/schema/raw/master/csl-citation.json"}</w:instrText>
      </w:r>
      <w:r>
        <w:rPr>
          <w:sz w:val="22"/>
          <w:szCs w:val="22"/>
        </w:rPr>
        <w:fldChar w:fldCharType="separate"/>
      </w:r>
      <w:r w:rsidRPr="0044594F">
        <w:rPr>
          <w:noProof/>
          <w:sz w:val="22"/>
          <w:szCs w:val="22"/>
          <w:vertAlign w:val="superscript"/>
        </w:rPr>
        <w:t>3</w:t>
      </w:r>
      <w:r>
        <w:rPr>
          <w:sz w:val="22"/>
          <w:szCs w:val="22"/>
        </w:rPr>
        <w:fldChar w:fldCharType="end"/>
      </w:r>
      <w:r>
        <w:t xml:space="preserve">  </w:t>
      </w:r>
    </w:p>
    <w:p w14:paraId="50D3DA50" w14:textId="77777777" w:rsidR="007E0010" w:rsidRDefault="007E0010" w:rsidP="007E0010">
      <w:pPr>
        <w:keepNext/>
        <w:spacing w:before="120" w:after="120" w:line="240" w:lineRule="auto"/>
      </w:pPr>
      <w:r>
        <w:rPr>
          <w:noProof/>
          <w:lang w:eastAsia="nl-NL"/>
        </w:rPr>
        <w:drawing>
          <wp:inline distT="0" distB="0" distL="0" distR="0" wp14:anchorId="6862E35B" wp14:editId="34B8FA31">
            <wp:extent cx="1371600" cy="544445"/>
            <wp:effectExtent l="0" t="0" r="0" b="8255"/>
            <wp:docPr id="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305" t="37491" r="80496" b="45357"/>
                    <a:stretch/>
                  </pic:blipFill>
                  <pic:spPr bwMode="auto">
                    <a:xfrm>
                      <a:off x="0" y="0"/>
                      <a:ext cx="1435236" cy="569705"/>
                    </a:xfrm>
                    <a:prstGeom prst="rect">
                      <a:avLst/>
                    </a:prstGeom>
                    <a:ln>
                      <a:noFill/>
                    </a:ln>
                    <a:extLst>
                      <a:ext uri="{53640926-AAD7-44D8-BBD7-CCE9431645EC}">
                        <a14:shadowObscured xmlns:a14="http://schemas.microsoft.com/office/drawing/2010/main"/>
                      </a:ext>
                    </a:extLst>
                  </pic:spPr>
                </pic:pic>
              </a:graphicData>
            </a:graphic>
          </wp:inline>
        </w:drawing>
      </w:r>
    </w:p>
    <w:p w14:paraId="6A6B0A19" w14:textId="08ED3520" w:rsidR="007E0010" w:rsidRPr="008B576F" w:rsidRDefault="007E0010" w:rsidP="007E0010">
      <w:pPr>
        <w:pStyle w:val="Bijschrift"/>
        <w:spacing w:before="120" w:after="120" w:line="240" w:lineRule="auto"/>
        <w:rPr>
          <w:color w:val="808080" w:themeColor="background1" w:themeShade="80"/>
        </w:rPr>
      </w:pPr>
      <w:r w:rsidRPr="008B576F">
        <w:rPr>
          <w:color w:val="808080" w:themeColor="background1" w:themeShade="80"/>
        </w:rPr>
        <w:t xml:space="preserve">Figuur </w:t>
      </w:r>
      <w:r w:rsidRPr="008B576F">
        <w:rPr>
          <w:color w:val="808080" w:themeColor="background1" w:themeShade="80"/>
        </w:rPr>
        <w:fldChar w:fldCharType="begin"/>
      </w:r>
      <w:r w:rsidRPr="008B576F">
        <w:rPr>
          <w:color w:val="808080" w:themeColor="background1" w:themeShade="80"/>
        </w:rPr>
        <w:instrText xml:space="preserve"> SEQ Figuur \* ARABIC </w:instrText>
      </w:r>
      <w:r w:rsidRPr="008B576F">
        <w:rPr>
          <w:color w:val="808080" w:themeColor="background1" w:themeShade="80"/>
        </w:rPr>
        <w:fldChar w:fldCharType="separate"/>
      </w:r>
      <w:r w:rsidR="005B1091">
        <w:rPr>
          <w:noProof/>
          <w:color w:val="808080" w:themeColor="background1" w:themeShade="80"/>
        </w:rPr>
        <w:t>1</w:t>
      </w:r>
      <w:r w:rsidRPr="008B576F">
        <w:rPr>
          <w:color w:val="808080" w:themeColor="background1" w:themeShade="80"/>
        </w:rPr>
        <w:fldChar w:fldCharType="end"/>
      </w:r>
      <w:r w:rsidRPr="008B576F">
        <w:rPr>
          <w:color w:val="808080" w:themeColor="background1" w:themeShade="80"/>
        </w:rPr>
        <w:t xml:space="preserve"> Chemische structuur 18F-fluorocholine</w:t>
      </w:r>
      <w:r w:rsidRPr="00836AC9">
        <w:rPr>
          <w:color w:val="808080" w:themeColor="background1" w:themeShade="80"/>
        </w:rPr>
        <w:fldChar w:fldCharType="begin" w:fldLock="1"/>
      </w:r>
      <w:r w:rsidRPr="00836AC9">
        <w:rPr>
          <w:color w:val="808080" w:themeColor="background1" w:themeShade="80"/>
        </w:rPr>
        <w:instrText>ADDIN CSL_CITATION {"citationItems":[{"id":"ITEM-1","itemData":{"DOI":"10.4103/ijem.ijem_707_17","ISSN":"2230-8210","author":[{"dropping-particle":"","family":"Prabhu","given":"Meghana","non-dropping-particle":"","parse-names":false,"suffix":""},{"dropping-particle":"","family":"Damle","given":"NishikantA","non-dropping-particle":"","parse-names":false,"suffix":""}],"container-title":"Indian Journal of Endocrinology and Metabolism","id":"ITEM-1","issue":"4","issued":{"date-parts":[["2018"]]},"page":"535","title":"Fluorocholine PET imaging of parathyroid disease","type":"article","volume":"22"},"uris":["http://www.mendeley.com/documents/?uuid=8178db5f-9781-4c18-afe9-4113874e8203"]}],"mendeley":{"formattedCitation":"&lt;sup&gt;3&lt;/sup&gt;","plainTextFormattedCitation":"3","previouslyFormattedCitation":"&lt;sup&gt;3&lt;/sup&gt;"},"properties":{"noteIndex":0},"schema":"https://github.com/citation-style-language/schema/raw/master/csl-citation.json"}</w:instrText>
      </w:r>
      <w:r w:rsidRPr="00836AC9">
        <w:rPr>
          <w:color w:val="808080" w:themeColor="background1" w:themeShade="80"/>
        </w:rPr>
        <w:fldChar w:fldCharType="separate"/>
      </w:r>
      <w:r w:rsidRPr="00836AC9">
        <w:rPr>
          <w:noProof/>
          <w:color w:val="808080" w:themeColor="background1" w:themeShade="80"/>
          <w:vertAlign w:val="superscript"/>
        </w:rPr>
        <w:t>3</w:t>
      </w:r>
      <w:r w:rsidRPr="00836AC9">
        <w:rPr>
          <w:color w:val="808080" w:themeColor="background1" w:themeShade="80"/>
        </w:rPr>
        <w:fldChar w:fldCharType="end"/>
      </w:r>
      <w:r w:rsidRPr="00836AC9">
        <w:rPr>
          <w:color w:val="808080" w:themeColor="background1" w:themeShade="80"/>
        </w:rPr>
        <w:t xml:space="preserve">  </w:t>
      </w:r>
    </w:p>
    <w:p w14:paraId="276F5586" w14:textId="317A63DD" w:rsidR="007E0010" w:rsidRDefault="00045415" w:rsidP="00AD6411">
      <w:pPr>
        <w:pStyle w:val="Kop3"/>
        <w:jc w:val="both"/>
      </w:pPr>
      <w:bookmarkStart w:id="12" w:name="_Toc9421226"/>
      <w:r>
        <w:t>Diagnostiek bijschildklieradenoom</w:t>
      </w:r>
      <w:bookmarkEnd w:id="12"/>
    </w:p>
    <w:p w14:paraId="7530B37E" w14:textId="01E5AE7D" w:rsidR="007E0010" w:rsidRPr="00A21426" w:rsidRDefault="00045415" w:rsidP="00AD6411">
      <w:pPr>
        <w:jc w:val="both"/>
        <w:rPr>
          <w:color w:val="FF0000"/>
          <w:sz w:val="22"/>
        </w:rPr>
      </w:pPr>
      <w:r w:rsidRPr="00A21426">
        <w:rPr>
          <w:sz w:val="22"/>
        </w:rPr>
        <w:t xml:space="preserve">18F-Fluorocholine PET-CT-scan werd voornamelijk gebruikt voor de diagnostiek van prostaatkanker. Per toeval werd ontdekt dat overactieve bijschildklieren ook een verhoogde opname van dit radio-isotoop geven. </w:t>
      </w:r>
      <w:r w:rsidR="00A21426" w:rsidRPr="00A21426">
        <w:rPr>
          <w:sz w:val="22"/>
        </w:rPr>
        <w:t>Dankzij de goede resolutie van de PET-CT kan de scan een goede lokalisatie van het bijschildklieradenoom geven. Goede lokalisatie stelt de chirurg in staat om gericht en minimaal invasief te opereren.</w:t>
      </w:r>
      <w:r w:rsidR="00121B29">
        <w:rPr>
          <w:sz w:val="22"/>
        </w:rPr>
        <w:fldChar w:fldCharType="begin" w:fldLock="1"/>
      </w:r>
      <w:r w:rsidR="00121B29">
        <w:rPr>
          <w:sz w:val="22"/>
        </w:rPr>
        <w:instrText>ADDIN CSL_CITATION {"citationItems":[{"id":"ITEM-1","itemData":{"author":[{"dropping-particle":"","family":"Kluijfhout","given":"Wouter P","non-dropping-particle":"","parse-names":false,"suffix":""},{"dropping-particle":"","family":"Vriens","given":"Menno R","non-dropping-particle":"","parse-names":false,"suffix":""},{"dropping-particle":"","family":"Rinkes","given":"Inne H M Borel","non-dropping-particle":"","parse-names":false,"suffix":""},{"dropping-particle":"","family":"Valk","given":"Gerlof D","non-dropping-particle":"","parse-names":false,"suffix":""}],"id":"ITEM-1","issued":{"date-parts":[["2015"]]},"title":"F-fluorocholine-PET-CT bij hyperparathyreoïdie","type":"article-journal"},"uris":["http://www.mendeley.com/documents/?uuid=cf4adb19-d14c-4271-8d49-981795ed380d"]}],"mendeley":{"formattedCitation":"&lt;sup&gt;11&lt;/sup&gt;","plainTextFormattedCitation":"11","previouslyFormattedCitation":"&lt;sup&gt;11&lt;/sup&gt;"},"properties":{"noteIndex":0},"schema":"https://github.com/citation-style-language/schema/raw/master/csl-citation.json"}</w:instrText>
      </w:r>
      <w:r w:rsidR="00121B29">
        <w:rPr>
          <w:sz w:val="22"/>
        </w:rPr>
        <w:fldChar w:fldCharType="separate"/>
      </w:r>
      <w:r w:rsidR="00121B29" w:rsidRPr="00121B29">
        <w:rPr>
          <w:noProof/>
          <w:sz w:val="22"/>
          <w:vertAlign w:val="superscript"/>
        </w:rPr>
        <w:t>11</w:t>
      </w:r>
      <w:r w:rsidR="00121B29">
        <w:rPr>
          <w:sz w:val="22"/>
        </w:rPr>
        <w:fldChar w:fldCharType="end"/>
      </w:r>
      <w:r w:rsidR="00A21426" w:rsidRPr="00A21426">
        <w:rPr>
          <w:sz w:val="22"/>
        </w:rPr>
        <w:t xml:space="preserve"> </w:t>
      </w:r>
    </w:p>
    <w:p w14:paraId="33B37273" w14:textId="44D97609" w:rsidR="00866A04" w:rsidRDefault="00866A04" w:rsidP="00091DF5">
      <w:pPr>
        <w:jc w:val="both"/>
        <w:rPr>
          <w:sz w:val="22"/>
          <w:szCs w:val="22"/>
        </w:rPr>
      </w:pPr>
    </w:p>
    <w:p w14:paraId="65922064" w14:textId="77777777" w:rsidR="003F41C2" w:rsidRDefault="003F41C2" w:rsidP="00091DF5">
      <w:pPr>
        <w:jc w:val="both"/>
        <w:rPr>
          <w:sz w:val="22"/>
          <w:szCs w:val="22"/>
        </w:rPr>
      </w:pPr>
    </w:p>
    <w:p w14:paraId="063A7189" w14:textId="77777777" w:rsidR="00512B6C" w:rsidRDefault="00512B6C" w:rsidP="00091DF5">
      <w:pPr>
        <w:jc w:val="both"/>
        <w:rPr>
          <w:b/>
          <w:sz w:val="22"/>
          <w:szCs w:val="22"/>
        </w:rPr>
      </w:pPr>
    </w:p>
    <w:p w14:paraId="3B26A27C" w14:textId="53E141C1" w:rsidR="00045415" w:rsidRDefault="00045415">
      <w:r>
        <w:br w:type="page"/>
      </w:r>
    </w:p>
    <w:p w14:paraId="54344391" w14:textId="77777777" w:rsidR="00871815" w:rsidRDefault="00871815" w:rsidP="00871815">
      <w:pPr>
        <w:pStyle w:val="Kop1"/>
        <w:rPr>
          <w:sz w:val="24"/>
        </w:rPr>
      </w:pPr>
      <w:bookmarkStart w:id="13" w:name="_Toc9421227"/>
      <w:r w:rsidRPr="00711880">
        <w:rPr>
          <w:sz w:val="24"/>
        </w:rPr>
        <w:lastRenderedPageBreak/>
        <w:t>3. Methode</w:t>
      </w:r>
      <w:bookmarkEnd w:id="13"/>
    </w:p>
    <w:p w14:paraId="7410E751" w14:textId="77777777" w:rsidR="00871815" w:rsidRPr="00521097" w:rsidRDefault="00521097" w:rsidP="00871815">
      <w:pPr>
        <w:rPr>
          <w:sz w:val="22"/>
        </w:rPr>
      </w:pPr>
      <w:r w:rsidRPr="00521097">
        <w:rPr>
          <w:sz w:val="22"/>
        </w:rPr>
        <w:t xml:space="preserve">In dit hoofdstuk </w:t>
      </w:r>
      <w:r w:rsidR="00A904FA">
        <w:rPr>
          <w:sz w:val="22"/>
        </w:rPr>
        <w:t xml:space="preserve">worden </w:t>
      </w:r>
      <w:r w:rsidR="00E82162">
        <w:rPr>
          <w:sz w:val="22"/>
        </w:rPr>
        <w:t xml:space="preserve">het </w:t>
      </w:r>
      <w:r w:rsidR="00A904FA">
        <w:rPr>
          <w:sz w:val="22"/>
        </w:rPr>
        <w:t xml:space="preserve">onderzoeksdesign, </w:t>
      </w:r>
      <w:r w:rsidR="00E82162">
        <w:rPr>
          <w:sz w:val="22"/>
        </w:rPr>
        <w:t xml:space="preserve">de </w:t>
      </w:r>
      <w:r w:rsidR="00A904FA">
        <w:rPr>
          <w:sz w:val="22"/>
        </w:rPr>
        <w:t>onderzoeksmethodiek, onderzoekspopulatie en analyse beschreven.</w:t>
      </w:r>
    </w:p>
    <w:p w14:paraId="4786FFDE" w14:textId="77777777" w:rsidR="00871815" w:rsidRPr="00711880" w:rsidRDefault="00871815" w:rsidP="00871815">
      <w:pPr>
        <w:pStyle w:val="Kop2"/>
        <w:spacing w:after="120"/>
      </w:pPr>
      <w:bookmarkStart w:id="14" w:name="_Toc9421228"/>
      <w:r w:rsidRPr="00711880">
        <w:t>3.1 Onderzoeks</w:t>
      </w:r>
      <w:r>
        <w:t>design</w:t>
      </w:r>
      <w:bookmarkEnd w:id="14"/>
    </w:p>
    <w:p w14:paraId="2112C1CA" w14:textId="017C6EA0" w:rsidR="00871815" w:rsidRDefault="00871815" w:rsidP="00871815">
      <w:pPr>
        <w:jc w:val="both"/>
        <w:rPr>
          <w:sz w:val="22"/>
        </w:rPr>
      </w:pPr>
      <w:r w:rsidRPr="00A271E9">
        <w:rPr>
          <w:sz w:val="22"/>
        </w:rPr>
        <w:t>Om te kunnen bepalen in hoeverre de 18F-Fluorocholine PET-CT</w:t>
      </w:r>
      <w:r>
        <w:rPr>
          <w:sz w:val="22"/>
        </w:rPr>
        <w:t>-scan</w:t>
      </w:r>
      <w:r w:rsidRPr="00A271E9">
        <w:rPr>
          <w:sz w:val="22"/>
        </w:rPr>
        <w:t xml:space="preserve"> </w:t>
      </w:r>
      <w:r w:rsidRPr="003F41C2">
        <w:rPr>
          <w:sz w:val="22"/>
        </w:rPr>
        <w:t xml:space="preserve">een </w:t>
      </w:r>
      <w:r w:rsidR="003F41C2">
        <w:rPr>
          <w:sz w:val="22"/>
        </w:rPr>
        <w:t>andere</w:t>
      </w:r>
      <w:r w:rsidRPr="00A271E9">
        <w:rPr>
          <w:sz w:val="22"/>
        </w:rPr>
        <w:t xml:space="preserve"> sensitiviteit en specificiteit </w:t>
      </w:r>
      <w:r w:rsidR="008F512A">
        <w:rPr>
          <w:sz w:val="22"/>
        </w:rPr>
        <w:t>geeft</w:t>
      </w:r>
      <w:r w:rsidRPr="00A271E9">
        <w:rPr>
          <w:sz w:val="22"/>
        </w:rPr>
        <w:t xml:space="preserve"> voor het diagnosticeren van het bijschildklieradenoom ten opzichte van de </w:t>
      </w:r>
      <w:proofErr w:type="spellStart"/>
      <w:r w:rsidRPr="00A271E9">
        <w:rPr>
          <w:sz w:val="22"/>
        </w:rPr>
        <w:t>dual</w:t>
      </w:r>
      <w:proofErr w:type="spellEnd"/>
      <w:r w:rsidRPr="00A271E9">
        <w:rPr>
          <w:sz w:val="22"/>
        </w:rPr>
        <w:t>-tracer techniek gevolgd door een SPECT-CT</w:t>
      </w:r>
      <w:r>
        <w:rPr>
          <w:sz w:val="22"/>
        </w:rPr>
        <w:t>-scan</w:t>
      </w:r>
      <w:r w:rsidRPr="00A271E9">
        <w:rPr>
          <w:sz w:val="22"/>
        </w:rPr>
        <w:t>,</w:t>
      </w:r>
      <w:r w:rsidRPr="006C1AAA">
        <w:rPr>
          <w:sz w:val="22"/>
        </w:rPr>
        <w:t xml:space="preserve"> </w:t>
      </w:r>
      <w:r>
        <w:rPr>
          <w:sz w:val="22"/>
        </w:rPr>
        <w:t xml:space="preserve"> werd</w:t>
      </w:r>
      <w:r w:rsidRPr="00A271E9">
        <w:rPr>
          <w:sz w:val="22"/>
        </w:rPr>
        <w:t xml:space="preserve"> retrospectief </w:t>
      </w:r>
      <w:r>
        <w:rPr>
          <w:sz w:val="22"/>
        </w:rPr>
        <w:t>een databaseonderzoek verricht</w:t>
      </w:r>
      <w:r w:rsidRPr="0098428A">
        <w:rPr>
          <w:sz w:val="22"/>
        </w:rPr>
        <w:t>. De data werd transversaal verzameld, de patiënten</w:t>
      </w:r>
      <w:r>
        <w:rPr>
          <w:sz w:val="22"/>
        </w:rPr>
        <w:t xml:space="preserve"> hebben </w:t>
      </w:r>
      <w:r w:rsidRPr="0098428A">
        <w:rPr>
          <w:sz w:val="22"/>
        </w:rPr>
        <w:t>eenmalig het nucl</w:t>
      </w:r>
      <w:r>
        <w:rPr>
          <w:sz w:val="22"/>
        </w:rPr>
        <w:t xml:space="preserve">eaire onderzoek ondergaan. De </w:t>
      </w:r>
      <w:r w:rsidRPr="00A271E9">
        <w:rPr>
          <w:sz w:val="22"/>
        </w:rPr>
        <w:t xml:space="preserve">data </w:t>
      </w:r>
      <w:r>
        <w:rPr>
          <w:sz w:val="22"/>
        </w:rPr>
        <w:t xml:space="preserve">werd </w:t>
      </w:r>
      <w:r w:rsidRPr="00A271E9">
        <w:rPr>
          <w:sz w:val="22"/>
        </w:rPr>
        <w:t xml:space="preserve">beschikbaar gesteld door de afdeling Nucleaire Geneeskunde van het Martini Ziekenhuis. </w:t>
      </w:r>
      <w:r>
        <w:rPr>
          <w:sz w:val="22"/>
        </w:rPr>
        <w:t xml:space="preserve">De Medisch Ethische Commissie (MEC) van het Martini Ziekenhuis heeft een positief advies gegeven voor het verrichten van dit onderzoek onder MEC code </w:t>
      </w:r>
      <w:r w:rsidRPr="00290DEB">
        <w:rPr>
          <w:sz w:val="22"/>
        </w:rPr>
        <w:t>MEC nr. 2019-005</w:t>
      </w:r>
      <w:r>
        <w:rPr>
          <w:sz w:val="22"/>
        </w:rPr>
        <w:t xml:space="preserve">. </w:t>
      </w:r>
      <w:r w:rsidRPr="00A271E9">
        <w:rPr>
          <w:sz w:val="22"/>
        </w:rPr>
        <w:t xml:space="preserve">Alle nucleaire onderzoeken werden volgens protocol uitgevoerd </w:t>
      </w:r>
      <w:r w:rsidRPr="003F41C2">
        <w:rPr>
          <w:sz w:val="22"/>
        </w:rPr>
        <w:t xml:space="preserve">door </w:t>
      </w:r>
      <w:r w:rsidR="001055CF" w:rsidRPr="003F41C2">
        <w:rPr>
          <w:sz w:val="22"/>
        </w:rPr>
        <w:t>Medisch Nucleair Werkers</w:t>
      </w:r>
      <w:r w:rsidRPr="003F41C2">
        <w:rPr>
          <w:sz w:val="22"/>
        </w:rPr>
        <w:t>.</w:t>
      </w:r>
      <w:r w:rsidRPr="00A271E9">
        <w:rPr>
          <w:sz w:val="22"/>
        </w:rPr>
        <w:t xml:space="preserve"> De protocollen en technische specificaties van de onderzoeken zijn weergegeven </w:t>
      </w:r>
      <w:r w:rsidRPr="00800E93">
        <w:rPr>
          <w:sz w:val="22"/>
        </w:rPr>
        <w:t xml:space="preserve">in </w:t>
      </w:r>
      <w:r>
        <w:rPr>
          <w:sz w:val="22"/>
        </w:rPr>
        <w:t>bijlage I</w:t>
      </w:r>
      <w:r w:rsidRPr="00800E93">
        <w:rPr>
          <w:sz w:val="22"/>
        </w:rPr>
        <w:t xml:space="preserve">. De </w:t>
      </w:r>
      <w:r w:rsidRPr="00A271E9">
        <w:rPr>
          <w:sz w:val="22"/>
        </w:rPr>
        <w:t xml:space="preserve">verkregen scans werden beoordeeld door de </w:t>
      </w:r>
      <w:r>
        <w:rPr>
          <w:sz w:val="22"/>
        </w:rPr>
        <w:t>nucleair geneeskundigen van</w:t>
      </w:r>
      <w:r w:rsidRPr="00A271E9">
        <w:rPr>
          <w:sz w:val="22"/>
        </w:rPr>
        <w:t xml:space="preserve"> het Martini Ziekenhuis. </w:t>
      </w:r>
    </w:p>
    <w:p w14:paraId="67A12990" w14:textId="77777777" w:rsidR="00871815" w:rsidRPr="009A6D95" w:rsidRDefault="00871815" w:rsidP="00871815">
      <w:pPr>
        <w:pStyle w:val="Kop2"/>
      </w:pPr>
      <w:bookmarkStart w:id="15" w:name="_Toc9421229"/>
      <w:r>
        <w:t>3.2 Onderzoeksmethodiek</w:t>
      </w:r>
      <w:bookmarkEnd w:id="15"/>
    </w:p>
    <w:p w14:paraId="2CC46895" w14:textId="601D8372" w:rsidR="00871815" w:rsidRPr="00A271E9" w:rsidRDefault="00871815" w:rsidP="00871815">
      <w:pPr>
        <w:jc w:val="both"/>
        <w:rPr>
          <w:sz w:val="22"/>
        </w:rPr>
      </w:pPr>
      <w:r w:rsidRPr="00A271E9">
        <w:rPr>
          <w:sz w:val="22"/>
        </w:rPr>
        <w:t>D</w:t>
      </w:r>
      <w:r>
        <w:rPr>
          <w:sz w:val="22"/>
        </w:rPr>
        <w:t>e verworven data werd</w:t>
      </w:r>
      <w:r w:rsidRPr="00A271E9">
        <w:rPr>
          <w:sz w:val="22"/>
        </w:rPr>
        <w:t xml:space="preserve"> verkregen uit het programma Healthcare </w:t>
      </w:r>
      <w:r w:rsidR="003C0B30">
        <w:rPr>
          <w:sz w:val="22"/>
        </w:rPr>
        <w:t>i</w:t>
      </w:r>
      <w:r w:rsidRPr="00A271E9">
        <w:rPr>
          <w:sz w:val="22"/>
        </w:rPr>
        <w:t>nformation X-change (</w:t>
      </w:r>
      <w:proofErr w:type="spellStart"/>
      <w:r w:rsidRPr="00A271E9">
        <w:rPr>
          <w:sz w:val="22"/>
        </w:rPr>
        <w:t>H</w:t>
      </w:r>
      <w:r w:rsidR="003C0B30">
        <w:rPr>
          <w:sz w:val="22"/>
        </w:rPr>
        <w:t>i</w:t>
      </w:r>
      <w:r w:rsidRPr="00A271E9">
        <w:rPr>
          <w:sz w:val="22"/>
        </w:rPr>
        <w:t>X</w:t>
      </w:r>
      <w:proofErr w:type="spellEnd"/>
      <w:r w:rsidRPr="00A271E9">
        <w:rPr>
          <w:sz w:val="22"/>
        </w:rPr>
        <w:t>)</w:t>
      </w:r>
      <w:r>
        <w:rPr>
          <w:sz w:val="22"/>
        </w:rPr>
        <w:t xml:space="preserve">. </w:t>
      </w:r>
      <w:r w:rsidRPr="00A271E9">
        <w:rPr>
          <w:sz w:val="22"/>
        </w:rPr>
        <w:t xml:space="preserve">De data </w:t>
      </w:r>
      <w:r>
        <w:rPr>
          <w:sz w:val="22"/>
        </w:rPr>
        <w:t>werd</w:t>
      </w:r>
      <w:r w:rsidRPr="00A271E9">
        <w:rPr>
          <w:sz w:val="22"/>
        </w:rPr>
        <w:t xml:space="preserve">  geanonimiseerd om de Wet Bescherming Persoonsgegevens (WBP) te waarborgen. De</w:t>
      </w:r>
      <w:r>
        <w:rPr>
          <w:sz w:val="22"/>
        </w:rPr>
        <w:t xml:space="preserve"> verzamelde gegevens</w:t>
      </w:r>
      <w:r w:rsidRPr="00A271E9">
        <w:rPr>
          <w:sz w:val="22"/>
        </w:rPr>
        <w:t xml:space="preserve"> zijn met bijbehorende</w:t>
      </w:r>
      <w:r>
        <w:rPr>
          <w:sz w:val="22"/>
        </w:rPr>
        <w:t xml:space="preserve"> omschrijving </w:t>
      </w:r>
      <w:r w:rsidRPr="00A271E9">
        <w:rPr>
          <w:sz w:val="22"/>
        </w:rPr>
        <w:t xml:space="preserve">en wijze van notatie </w:t>
      </w:r>
      <w:r w:rsidRPr="00800E93">
        <w:rPr>
          <w:sz w:val="22"/>
        </w:rPr>
        <w:t>weergegeven in</w:t>
      </w:r>
      <w:r>
        <w:rPr>
          <w:sz w:val="22"/>
        </w:rPr>
        <w:t xml:space="preserve">   </w:t>
      </w:r>
      <w:r w:rsidRPr="00800E93">
        <w:rPr>
          <w:sz w:val="22"/>
        </w:rPr>
        <w:t xml:space="preserve"> tabel 1. </w:t>
      </w:r>
    </w:p>
    <w:p w14:paraId="05ECEBDB" w14:textId="05430DCA" w:rsidR="00871815" w:rsidRPr="00711880" w:rsidRDefault="00871815" w:rsidP="00871815">
      <w:pPr>
        <w:pStyle w:val="Bijschrift"/>
        <w:keepNext/>
        <w:rPr>
          <w:color w:val="255692" w:themeColor="text2" w:themeShade="80"/>
          <w:sz w:val="18"/>
        </w:rPr>
      </w:pPr>
      <w:r w:rsidRPr="00711880">
        <w:rPr>
          <w:color w:val="255692" w:themeColor="text2" w:themeShade="80"/>
          <w:sz w:val="18"/>
        </w:rPr>
        <w:t xml:space="preserve">Tabel </w:t>
      </w:r>
      <w:r w:rsidRPr="00711880">
        <w:rPr>
          <w:color w:val="255692" w:themeColor="text2" w:themeShade="80"/>
          <w:sz w:val="18"/>
        </w:rPr>
        <w:fldChar w:fldCharType="begin"/>
      </w:r>
      <w:r w:rsidRPr="00711880">
        <w:rPr>
          <w:color w:val="255692" w:themeColor="text2" w:themeShade="80"/>
          <w:sz w:val="18"/>
        </w:rPr>
        <w:instrText xml:space="preserve"> SEQ Tabel \* ARABIC </w:instrText>
      </w:r>
      <w:r w:rsidRPr="00711880">
        <w:rPr>
          <w:color w:val="255692" w:themeColor="text2" w:themeShade="80"/>
          <w:sz w:val="18"/>
        </w:rPr>
        <w:fldChar w:fldCharType="separate"/>
      </w:r>
      <w:r w:rsidR="005B1091">
        <w:rPr>
          <w:noProof/>
          <w:color w:val="255692" w:themeColor="text2" w:themeShade="80"/>
          <w:sz w:val="18"/>
        </w:rPr>
        <w:t>1</w:t>
      </w:r>
      <w:r w:rsidRPr="00711880">
        <w:rPr>
          <w:color w:val="255692" w:themeColor="text2" w:themeShade="80"/>
          <w:sz w:val="18"/>
        </w:rPr>
        <w:fldChar w:fldCharType="end"/>
      </w:r>
      <w:r w:rsidRPr="00711880">
        <w:rPr>
          <w:color w:val="255692" w:themeColor="text2" w:themeShade="80"/>
          <w:sz w:val="18"/>
        </w:rPr>
        <w:t xml:space="preserve"> Data met bijbehorende notatie</w:t>
      </w:r>
    </w:p>
    <w:tbl>
      <w:tblPr>
        <w:tblStyle w:val="Lichtearcering-accent1"/>
        <w:tblW w:w="9072" w:type="dxa"/>
        <w:tblLook w:val="04A0" w:firstRow="1" w:lastRow="0" w:firstColumn="1" w:lastColumn="0" w:noHBand="0" w:noVBand="1"/>
      </w:tblPr>
      <w:tblGrid>
        <w:gridCol w:w="2835"/>
        <w:gridCol w:w="6237"/>
      </w:tblGrid>
      <w:tr w:rsidR="00871815" w:rsidRPr="00130D81" w14:paraId="32217E39" w14:textId="77777777" w:rsidTr="00E15F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6D20EE39" w14:textId="77777777" w:rsidR="00871815" w:rsidRPr="00130D81" w:rsidRDefault="00871815" w:rsidP="00E15F64">
            <w:pPr>
              <w:rPr>
                <w:b w:val="0"/>
                <w:color w:val="auto"/>
                <w:sz w:val="22"/>
                <w:szCs w:val="22"/>
              </w:rPr>
            </w:pPr>
            <w:r w:rsidRPr="00130D81">
              <w:rPr>
                <w:b w:val="0"/>
                <w:color w:val="auto"/>
                <w:sz w:val="22"/>
                <w:szCs w:val="22"/>
              </w:rPr>
              <w:t>Gegeven</w:t>
            </w:r>
          </w:p>
        </w:tc>
        <w:tc>
          <w:tcPr>
            <w:tcW w:w="6237" w:type="dxa"/>
          </w:tcPr>
          <w:p w14:paraId="235FED5B" w14:textId="77777777" w:rsidR="00871815" w:rsidRPr="00130D81" w:rsidRDefault="00871815" w:rsidP="00E15F64">
            <w:pPr>
              <w:cnfStyle w:val="100000000000" w:firstRow="1" w:lastRow="0" w:firstColumn="0" w:lastColumn="0" w:oddVBand="0" w:evenVBand="0" w:oddHBand="0" w:evenHBand="0" w:firstRowFirstColumn="0" w:firstRowLastColumn="0" w:lastRowFirstColumn="0" w:lastRowLastColumn="0"/>
              <w:rPr>
                <w:b w:val="0"/>
                <w:color w:val="auto"/>
                <w:sz w:val="22"/>
                <w:szCs w:val="22"/>
              </w:rPr>
            </w:pPr>
            <w:r w:rsidRPr="00130D81">
              <w:rPr>
                <w:b w:val="0"/>
                <w:color w:val="auto"/>
                <w:sz w:val="22"/>
                <w:szCs w:val="22"/>
              </w:rPr>
              <w:t>Notatie</w:t>
            </w:r>
          </w:p>
        </w:tc>
      </w:tr>
      <w:tr w:rsidR="00871815" w:rsidRPr="00130D81" w14:paraId="504FD904" w14:textId="77777777" w:rsidTr="00E15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14:paraId="49F41318" w14:textId="77777777" w:rsidR="00871815" w:rsidRPr="00130D81" w:rsidRDefault="00871815" w:rsidP="00E15F64">
            <w:pPr>
              <w:spacing w:before="0"/>
              <w:rPr>
                <w:color w:val="auto"/>
                <w:sz w:val="22"/>
                <w:szCs w:val="22"/>
              </w:rPr>
            </w:pPr>
            <w:r w:rsidRPr="00130D81">
              <w:rPr>
                <w:color w:val="auto"/>
                <w:sz w:val="22"/>
                <w:szCs w:val="22"/>
              </w:rPr>
              <w:t>Medische gegevens</w:t>
            </w:r>
          </w:p>
        </w:tc>
        <w:tc>
          <w:tcPr>
            <w:tcW w:w="6237" w:type="dxa"/>
            <w:shd w:val="clear" w:color="auto" w:fill="auto"/>
          </w:tcPr>
          <w:p w14:paraId="338D5703" w14:textId="77777777" w:rsidR="00871815" w:rsidRPr="00130D81" w:rsidRDefault="00871815" w:rsidP="00E15F64">
            <w:pPr>
              <w:spacing w:before="0"/>
              <w:cnfStyle w:val="000000100000" w:firstRow="0" w:lastRow="0" w:firstColumn="0" w:lastColumn="0" w:oddVBand="0" w:evenVBand="0" w:oddHBand="1" w:evenHBand="0" w:firstRowFirstColumn="0" w:firstRowLastColumn="0" w:lastRowFirstColumn="0" w:lastRowLastColumn="0"/>
              <w:rPr>
                <w:color w:val="auto"/>
                <w:sz w:val="22"/>
                <w:szCs w:val="22"/>
              </w:rPr>
            </w:pPr>
            <w:r w:rsidRPr="00130D81">
              <w:rPr>
                <w:color w:val="auto"/>
                <w:sz w:val="22"/>
                <w:szCs w:val="22"/>
              </w:rPr>
              <w:t>Overgenomen uit de aanvraag voor het onderzoek</w:t>
            </w:r>
          </w:p>
        </w:tc>
      </w:tr>
      <w:tr w:rsidR="00871815" w:rsidRPr="00130D81" w14:paraId="15C65AE7" w14:textId="77777777" w:rsidTr="00E15F64">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14:paraId="224560DF" w14:textId="77777777" w:rsidR="00871815" w:rsidRPr="00130D81" w:rsidRDefault="00871815" w:rsidP="00E15F64">
            <w:pPr>
              <w:spacing w:before="0"/>
              <w:rPr>
                <w:color w:val="auto"/>
                <w:sz w:val="22"/>
                <w:szCs w:val="22"/>
              </w:rPr>
            </w:pPr>
            <w:r w:rsidRPr="00130D81">
              <w:rPr>
                <w:color w:val="auto"/>
                <w:sz w:val="22"/>
                <w:szCs w:val="22"/>
              </w:rPr>
              <w:t>Vraagstelling</w:t>
            </w:r>
          </w:p>
        </w:tc>
        <w:tc>
          <w:tcPr>
            <w:tcW w:w="6237" w:type="dxa"/>
            <w:shd w:val="clear" w:color="auto" w:fill="auto"/>
          </w:tcPr>
          <w:p w14:paraId="5AA20C7F" w14:textId="77777777" w:rsidR="00871815" w:rsidRPr="00130D81" w:rsidRDefault="00871815" w:rsidP="00E15F64">
            <w:pPr>
              <w:spacing w:before="0"/>
              <w:cnfStyle w:val="000000000000" w:firstRow="0" w:lastRow="0" w:firstColumn="0" w:lastColumn="0" w:oddVBand="0" w:evenVBand="0" w:oddHBand="0" w:evenHBand="0" w:firstRowFirstColumn="0" w:firstRowLastColumn="0" w:lastRowFirstColumn="0" w:lastRowLastColumn="0"/>
              <w:rPr>
                <w:color w:val="auto"/>
                <w:sz w:val="22"/>
                <w:szCs w:val="22"/>
              </w:rPr>
            </w:pPr>
            <w:r w:rsidRPr="00130D81">
              <w:rPr>
                <w:color w:val="auto"/>
                <w:sz w:val="22"/>
                <w:szCs w:val="22"/>
              </w:rPr>
              <w:t>Overgenomen uit de aanvraag voor het onderzoek</w:t>
            </w:r>
          </w:p>
        </w:tc>
      </w:tr>
      <w:tr w:rsidR="00871815" w:rsidRPr="00130D81" w14:paraId="6996AFD3" w14:textId="77777777" w:rsidTr="00E15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14:paraId="7599FF92" w14:textId="77777777" w:rsidR="00871815" w:rsidRPr="00130D81" w:rsidRDefault="00871815" w:rsidP="00E15F64">
            <w:pPr>
              <w:spacing w:before="0"/>
              <w:rPr>
                <w:color w:val="auto"/>
                <w:sz w:val="22"/>
                <w:szCs w:val="22"/>
              </w:rPr>
            </w:pPr>
            <w:r w:rsidRPr="00130D81">
              <w:rPr>
                <w:color w:val="auto"/>
                <w:sz w:val="22"/>
                <w:szCs w:val="22"/>
              </w:rPr>
              <w:t>Conclusie verslag nucleair geneeskundige</w:t>
            </w:r>
          </w:p>
        </w:tc>
        <w:tc>
          <w:tcPr>
            <w:tcW w:w="6237" w:type="dxa"/>
            <w:shd w:val="clear" w:color="auto" w:fill="auto"/>
          </w:tcPr>
          <w:p w14:paraId="2FEE71F6" w14:textId="77777777" w:rsidR="00871815" w:rsidRPr="00130D81" w:rsidRDefault="00871815" w:rsidP="00E15F64">
            <w:pPr>
              <w:spacing w:before="0"/>
              <w:cnfStyle w:val="000000100000" w:firstRow="0" w:lastRow="0" w:firstColumn="0" w:lastColumn="0" w:oddVBand="0" w:evenVBand="0" w:oddHBand="1" w:evenHBand="0" w:firstRowFirstColumn="0" w:firstRowLastColumn="0" w:lastRowFirstColumn="0" w:lastRowLastColumn="0"/>
              <w:rPr>
                <w:color w:val="auto"/>
                <w:sz w:val="22"/>
                <w:szCs w:val="22"/>
              </w:rPr>
            </w:pPr>
            <w:r w:rsidRPr="00130D81">
              <w:rPr>
                <w:color w:val="auto"/>
                <w:sz w:val="22"/>
                <w:szCs w:val="22"/>
              </w:rPr>
              <w:t>Wel of niet een bijschildklieradenoom gelokaliseerd met de eventuele bijbehorende locatie</w:t>
            </w:r>
          </w:p>
        </w:tc>
      </w:tr>
      <w:tr w:rsidR="00871815" w:rsidRPr="00130D81" w14:paraId="6202417B" w14:textId="77777777" w:rsidTr="00E15F64">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14:paraId="54E41A1A" w14:textId="77777777" w:rsidR="00871815" w:rsidRPr="00130D81" w:rsidRDefault="00871815" w:rsidP="00E15F64">
            <w:pPr>
              <w:spacing w:before="0"/>
              <w:rPr>
                <w:color w:val="auto"/>
                <w:sz w:val="22"/>
                <w:szCs w:val="22"/>
              </w:rPr>
            </w:pPr>
            <w:r w:rsidRPr="00130D81">
              <w:rPr>
                <w:color w:val="auto"/>
                <w:sz w:val="22"/>
                <w:szCs w:val="22"/>
              </w:rPr>
              <w:t>Aanvullend onderzoek</w:t>
            </w:r>
          </w:p>
        </w:tc>
        <w:tc>
          <w:tcPr>
            <w:tcW w:w="6237" w:type="dxa"/>
            <w:shd w:val="clear" w:color="auto" w:fill="auto"/>
          </w:tcPr>
          <w:p w14:paraId="4DCA393A" w14:textId="775BAAD1" w:rsidR="00871815" w:rsidRPr="00130D81" w:rsidRDefault="00871815" w:rsidP="001055CF">
            <w:pPr>
              <w:spacing w:before="0"/>
              <w:cnfStyle w:val="000000000000" w:firstRow="0" w:lastRow="0" w:firstColumn="0" w:lastColumn="0" w:oddVBand="0" w:evenVBand="0" w:oddHBand="0" w:evenHBand="0" w:firstRowFirstColumn="0" w:firstRowLastColumn="0" w:lastRowFirstColumn="0" w:lastRowLastColumn="0"/>
              <w:rPr>
                <w:color w:val="auto"/>
                <w:sz w:val="22"/>
                <w:szCs w:val="22"/>
              </w:rPr>
            </w:pPr>
            <w:r w:rsidRPr="00130D81">
              <w:rPr>
                <w:color w:val="auto"/>
                <w:sz w:val="22"/>
                <w:szCs w:val="22"/>
              </w:rPr>
              <w:t xml:space="preserve">Zo ja, </w:t>
            </w:r>
            <w:r w:rsidRPr="00227FE6">
              <w:rPr>
                <w:color w:val="auto"/>
                <w:sz w:val="22"/>
                <w:szCs w:val="22"/>
              </w:rPr>
              <w:t xml:space="preserve">modaliteit </w:t>
            </w:r>
            <w:r w:rsidR="001055CF" w:rsidRPr="00227FE6">
              <w:rPr>
                <w:color w:val="auto"/>
                <w:sz w:val="22"/>
                <w:szCs w:val="22"/>
              </w:rPr>
              <w:t>inclusief conclusie</w:t>
            </w:r>
          </w:p>
        </w:tc>
      </w:tr>
      <w:tr w:rsidR="00871815" w:rsidRPr="00130D81" w14:paraId="60741768" w14:textId="77777777" w:rsidTr="00E15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14:paraId="0B96FC9B" w14:textId="77777777" w:rsidR="00871815" w:rsidRPr="00130D81" w:rsidRDefault="00871815" w:rsidP="00E15F64">
            <w:pPr>
              <w:spacing w:before="0"/>
              <w:rPr>
                <w:color w:val="auto"/>
                <w:sz w:val="22"/>
                <w:szCs w:val="22"/>
              </w:rPr>
            </w:pPr>
            <w:r w:rsidRPr="00130D81">
              <w:rPr>
                <w:color w:val="auto"/>
                <w:sz w:val="22"/>
                <w:szCs w:val="22"/>
              </w:rPr>
              <w:t xml:space="preserve">Operatie ondergaan </w:t>
            </w:r>
          </w:p>
        </w:tc>
        <w:tc>
          <w:tcPr>
            <w:tcW w:w="6237" w:type="dxa"/>
            <w:shd w:val="clear" w:color="auto" w:fill="auto"/>
          </w:tcPr>
          <w:p w14:paraId="3A656F85" w14:textId="77777777" w:rsidR="00871815" w:rsidRPr="00130D81" w:rsidRDefault="00871815" w:rsidP="00E15F64">
            <w:pPr>
              <w:spacing w:before="0"/>
              <w:cnfStyle w:val="000000100000" w:firstRow="0" w:lastRow="0" w:firstColumn="0" w:lastColumn="0" w:oddVBand="0" w:evenVBand="0" w:oddHBand="1" w:evenHBand="0" w:firstRowFirstColumn="0" w:firstRowLastColumn="0" w:lastRowFirstColumn="0" w:lastRowLastColumn="0"/>
              <w:rPr>
                <w:color w:val="auto"/>
                <w:sz w:val="22"/>
                <w:szCs w:val="22"/>
              </w:rPr>
            </w:pPr>
            <w:r w:rsidRPr="00130D81">
              <w:rPr>
                <w:color w:val="auto"/>
                <w:sz w:val="22"/>
                <w:szCs w:val="22"/>
              </w:rPr>
              <w:t>Wel of niet een operatie ondergaan</w:t>
            </w:r>
          </w:p>
        </w:tc>
      </w:tr>
      <w:tr w:rsidR="00871815" w:rsidRPr="00130D81" w14:paraId="0AB9593F" w14:textId="77777777" w:rsidTr="00E15F64">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14:paraId="60B2E5AB" w14:textId="77777777" w:rsidR="00871815" w:rsidRPr="00130D81" w:rsidRDefault="00871815" w:rsidP="00E15F64">
            <w:pPr>
              <w:spacing w:before="0"/>
              <w:rPr>
                <w:color w:val="auto"/>
                <w:sz w:val="22"/>
                <w:szCs w:val="22"/>
              </w:rPr>
            </w:pPr>
            <w:r w:rsidRPr="00130D81">
              <w:rPr>
                <w:color w:val="auto"/>
                <w:sz w:val="22"/>
                <w:szCs w:val="22"/>
              </w:rPr>
              <w:t xml:space="preserve">PA lab </w:t>
            </w:r>
          </w:p>
        </w:tc>
        <w:tc>
          <w:tcPr>
            <w:tcW w:w="6237" w:type="dxa"/>
            <w:shd w:val="clear" w:color="auto" w:fill="auto"/>
          </w:tcPr>
          <w:p w14:paraId="4A21B8BF" w14:textId="77777777" w:rsidR="00871815" w:rsidRPr="00130D81" w:rsidRDefault="00871815" w:rsidP="00E15F64">
            <w:pPr>
              <w:spacing w:before="0"/>
              <w:cnfStyle w:val="000000000000" w:firstRow="0" w:lastRow="0" w:firstColumn="0" w:lastColumn="0" w:oddVBand="0" w:evenVBand="0" w:oddHBand="0" w:evenHBand="0" w:firstRowFirstColumn="0" w:firstRowLastColumn="0" w:lastRowFirstColumn="0" w:lastRowLastColumn="0"/>
              <w:rPr>
                <w:color w:val="auto"/>
                <w:sz w:val="22"/>
                <w:szCs w:val="22"/>
              </w:rPr>
            </w:pPr>
            <w:r w:rsidRPr="00130D81">
              <w:rPr>
                <w:color w:val="auto"/>
                <w:sz w:val="22"/>
                <w:szCs w:val="22"/>
              </w:rPr>
              <w:t>Wel of niet een bijschildklieradenoom als pathologische uitslag</w:t>
            </w:r>
          </w:p>
        </w:tc>
      </w:tr>
      <w:tr w:rsidR="00871815" w:rsidRPr="00130D81" w14:paraId="5EF4A76D" w14:textId="77777777" w:rsidTr="00E15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14:paraId="03A181E9" w14:textId="77777777" w:rsidR="00871815" w:rsidRPr="00130D81" w:rsidRDefault="00871815" w:rsidP="00E15F64">
            <w:pPr>
              <w:spacing w:before="0"/>
              <w:rPr>
                <w:color w:val="auto"/>
                <w:sz w:val="22"/>
                <w:szCs w:val="22"/>
              </w:rPr>
            </w:pPr>
            <w:r w:rsidRPr="00130D81">
              <w:rPr>
                <w:color w:val="auto"/>
                <w:sz w:val="22"/>
                <w:szCs w:val="22"/>
              </w:rPr>
              <w:t>Definitieve uitslag</w:t>
            </w:r>
          </w:p>
        </w:tc>
        <w:tc>
          <w:tcPr>
            <w:tcW w:w="6237" w:type="dxa"/>
            <w:shd w:val="clear" w:color="auto" w:fill="auto"/>
          </w:tcPr>
          <w:p w14:paraId="660167B6" w14:textId="77777777" w:rsidR="00871815" w:rsidRPr="00130D81" w:rsidRDefault="00871815" w:rsidP="00E15F64">
            <w:pPr>
              <w:spacing w:before="0"/>
              <w:cnfStyle w:val="000000100000" w:firstRow="0" w:lastRow="0" w:firstColumn="0" w:lastColumn="0" w:oddVBand="0" w:evenVBand="0" w:oddHBand="1" w:evenHBand="0" w:firstRowFirstColumn="0" w:firstRowLastColumn="0" w:lastRowFirstColumn="0" w:lastRowLastColumn="0"/>
              <w:rPr>
                <w:color w:val="auto"/>
                <w:sz w:val="22"/>
                <w:szCs w:val="22"/>
              </w:rPr>
            </w:pPr>
            <w:r w:rsidRPr="00130D81">
              <w:rPr>
                <w:color w:val="auto"/>
                <w:sz w:val="22"/>
                <w:szCs w:val="22"/>
              </w:rPr>
              <w:t>PA lab vergeleken met conclusie verslag nucleair geneeskundige. Genoteerd als Fout Negatief, Fout Positief, Terecht Negatief, Terecht Positief.</w:t>
            </w:r>
          </w:p>
        </w:tc>
      </w:tr>
      <w:tr w:rsidR="00871815" w:rsidRPr="00130D81" w14:paraId="26B96783" w14:textId="77777777" w:rsidTr="00E15F64">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14:paraId="6AC7F988" w14:textId="77777777" w:rsidR="00871815" w:rsidRPr="00130D81" w:rsidRDefault="00871815" w:rsidP="00E15F64">
            <w:pPr>
              <w:spacing w:before="0"/>
              <w:rPr>
                <w:color w:val="auto"/>
                <w:sz w:val="22"/>
                <w:szCs w:val="22"/>
              </w:rPr>
            </w:pPr>
            <w:r w:rsidRPr="00130D81">
              <w:rPr>
                <w:color w:val="auto"/>
                <w:sz w:val="22"/>
                <w:szCs w:val="22"/>
              </w:rPr>
              <w:t xml:space="preserve">Locatie </w:t>
            </w:r>
          </w:p>
        </w:tc>
        <w:tc>
          <w:tcPr>
            <w:tcW w:w="6237" w:type="dxa"/>
            <w:shd w:val="clear" w:color="auto" w:fill="auto"/>
          </w:tcPr>
          <w:p w14:paraId="14BCB6B1" w14:textId="77777777" w:rsidR="00871815" w:rsidRPr="00130D81" w:rsidRDefault="00871815" w:rsidP="00E15F64">
            <w:pPr>
              <w:spacing w:before="0"/>
              <w:cnfStyle w:val="000000000000" w:firstRow="0" w:lastRow="0" w:firstColumn="0" w:lastColumn="0" w:oddVBand="0" w:evenVBand="0" w:oddHBand="0" w:evenHBand="0" w:firstRowFirstColumn="0" w:firstRowLastColumn="0" w:lastRowFirstColumn="0" w:lastRowLastColumn="0"/>
              <w:rPr>
                <w:color w:val="auto"/>
                <w:sz w:val="22"/>
                <w:szCs w:val="22"/>
              </w:rPr>
            </w:pPr>
            <w:r w:rsidRPr="00130D81">
              <w:rPr>
                <w:color w:val="auto"/>
                <w:sz w:val="22"/>
                <w:szCs w:val="22"/>
              </w:rPr>
              <w:t>Locatie van het bijschildklieradenoom</w:t>
            </w:r>
          </w:p>
        </w:tc>
      </w:tr>
      <w:tr w:rsidR="00871815" w:rsidRPr="00130D81" w14:paraId="45FE3511" w14:textId="77777777" w:rsidTr="00E15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14:paraId="31C4E3CF" w14:textId="77777777" w:rsidR="00871815" w:rsidRPr="00130D81" w:rsidRDefault="00871815" w:rsidP="00E15F64">
            <w:pPr>
              <w:spacing w:before="0"/>
              <w:rPr>
                <w:color w:val="auto"/>
                <w:sz w:val="22"/>
                <w:szCs w:val="22"/>
              </w:rPr>
            </w:pPr>
            <w:r w:rsidRPr="00130D81">
              <w:rPr>
                <w:color w:val="auto"/>
                <w:sz w:val="22"/>
                <w:szCs w:val="22"/>
              </w:rPr>
              <w:t>Arts</w:t>
            </w:r>
          </w:p>
        </w:tc>
        <w:tc>
          <w:tcPr>
            <w:tcW w:w="6237" w:type="dxa"/>
            <w:shd w:val="clear" w:color="auto" w:fill="auto"/>
          </w:tcPr>
          <w:p w14:paraId="69644028" w14:textId="77777777" w:rsidR="00871815" w:rsidRPr="00130D81" w:rsidRDefault="00871815" w:rsidP="00E15F64">
            <w:pPr>
              <w:spacing w:before="0"/>
              <w:cnfStyle w:val="000000100000" w:firstRow="0" w:lastRow="0" w:firstColumn="0" w:lastColumn="0" w:oddVBand="0" w:evenVBand="0" w:oddHBand="1" w:evenHBand="0" w:firstRowFirstColumn="0" w:firstRowLastColumn="0" w:lastRowFirstColumn="0" w:lastRowLastColumn="0"/>
              <w:rPr>
                <w:color w:val="auto"/>
                <w:sz w:val="22"/>
                <w:szCs w:val="22"/>
              </w:rPr>
            </w:pPr>
            <w:r w:rsidRPr="00130D81">
              <w:rPr>
                <w:color w:val="auto"/>
                <w:sz w:val="22"/>
                <w:szCs w:val="22"/>
              </w:rPr>
              <w:t>Naam nucleair geneeskundige</w:t>
            </w:r>
          </w:p>
        </w:tc>
      </w:tr>
      <w:tr w:rsidR="00871815" w:rsidRPr="00130D81" w14:paraId="30A6EB1E" w14:textId="77777777" w:rsidTr="00E15F64">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14:paraId="4446B4A7" w14:textId="77777777" w:rsidR="00871815" w:rsidRPr="00130D81" w:rsidRDefault="00871815" w:rsidP="00E15F64">
            <w:pPr>
              <w:spacing w:before="0"/>
              <w:rPr>
                <w:color w:val="auto"/>
                <w:sz w:val="22"/>
                <w:szCs w:val="22"/>
              </w:rPr>
            </w:pPr>
            <w:r w:rsidRPr="00130D81">
              <w:rPr>
                <w:color w:val="auto"/>
                <w:sz w:val="22"/>
                <w:szCs w:val="22"/>
              </w:rPr>
              <w:t>Effectieve ingespoten dosis</w:t>
            </w:r>
          </w:p>
        </w:tc>
        <w:tc>
          <w:tcPr>
            <w:tcW w:w="6237" w:type="dxa"/>
            <w:shd w:val="clear" w:color="auto" w:fill="auto"/>
          </w:tcPr>
          <w:p w14:paraId="678D3E96" w14:textId="77777777" w:rsidR="00871815" w:rsidRPr="00130D81" w:rsidRDefault="00871815" w:rsidP="00E15F64">
            <w:pPr>
              <w:spacing w:before="0"/>
              <w:cnfStyle w:val="000000000000" w:firstRow="0" w:lastRow="0" w:firstColumn="0" w:lastColumn="0" w:oddVBand="0" w:evenVBand="0" w:oddHBand="0" w:evenHBand="0" w:firstRowFirstColumn="0" w:firstRowLastColumn="0" w:lastRowFirstColumn="0" w:lastRowLastColumn="0"/>
              <w:rPr>
                <w:color w:val="auto"/>
                <w:sz w:val="22"/>
                <w:szCs w:val="22"/>
              </w:rPr>
            </w:pPr>
            <w:r w:rsidRPr="00130D81">
              <w:rPr>
                <w:color w:val="auto"/>
                <w:sz w:val="22"/>
                <w:szCs w:val="22"/>
              </w:rPr>
              <w:t xml:space="preserve">In </w:t>
            </w:r>
            <w:proofErr w:type="spellStart"/>
            <w:r w:rsidRPr="00130D81">
              <w:rPr>
                <w:color w:val="auto"/>
                <w:sz w:val="22"/>
                <w:szCs w:val="22"/>
              </w:rPr>
              <w:t>Megabequerel</w:t>
            </w:r>
            <w:proofErr w:type="spellEnd"/>
            <w:r w:rsidRPr="00130D81">
              <w:rPr>
                <w:color w:val="auto"/>
                <w:sz w:val="22"/>
                <w:szCs w:val="22"/>
              </w:rPr>
              <w:t xml:space="preserve"> </w:t>
            </w:r>
          </w:p>
        </w:tc>
      </w:tr>
      <w:tr w:rsidR="00871815" w:rsidRPr="00130D81" w14:paraId="76D714AD" w14:textId="77777777" w:rsidTr="00E15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14:paraId="0E96A396" w14:textId="77777777" w:rsidR="00871815" w:rsidRPr="00130D81" w:rsidRDefault="00871815" w:rsidP="00E15F64">
            <w:pPr>
              <w:spacing w:before="0"/>
              <w:rPr>
                <w:color w:val="auto"/>
                <w:sz w:val="22"/>
                <w:szCs w:val="22"/>
              </w:rPr>
            </w:pPr>
            <w:r w:rsidRPr="00130D81">
              <w:rPr>
                <w:color w:val="auto"/>
                <w:sz w:val="22"/>
                <w:szCs w:val="22"/>
              </w:rPr>
              <w:t>Gewicht</w:t>
            </w:r>
          </w:p>
        </w:tc>
        <w:tc>
          <w:tcPr>
            <w:tcW w:w="6237" w:type="dxa"/>
            <w:shd w:val="clear" w:color="auto" w:fill="auto"/>
          </w:tcPr>
          <w:p w14:paraId="440E621F" w14:textId="77777777" w:rsidR="00871815" w:rsidRPr="00130D81" w:rsidRDefault="00871815" w:rsidP="00E15F64">
            <w:pPr>
              <w:spacing w:before="0"/>
              <w:cnfStyle w:val="000000100000" w:firstRow="0" w:lastRow="0" w:firstColumn="0" w:lastColumn="0" w:oddVBand="0" w:evenVBand="0" w:oddHBand="1" w:evenHBand="0" w:firstRowFirstColumn="0" w:firstRowLastColumn="0" w:lastRowFirstColumn="0" w:lastRowLastColumn="0"/>
              <w:rPr>
                <w:color w:val="auto"/>
                <w:sz w:val="22"/>
                <w:szCs w:val="22"/>
              </w:rPr>
            </w:pPr>
            <w:r w:rsidRPr="00130D81">
              <w:rPr>
                <w:color w:val="auto"/>
                <w:sz w:val="22"/>
                <w:szCs w:val="22"/>
              </w:rPr>
              <w:t>In Kilogrammen (alleen bij de PET-CT</w:t>
            </w:r>
            <w:r>
              <w:rPr>
                <w:color w:val="auto"/>
                <w:sz w:val="22"/>
                <w:szCs w:val="22"/>
              </w:rPr>
              <w:t>-scan</w:t>
            </w:r>
            <w:r w:rsidRPr="00130D81">
              <w:rPr>
                <w:color w:val="auto"/>
                <w:sz w:val="22"/>
                <w:szCs w:val="22"/>
              </w:rPr>
              <w:t>)</w:t>
            </w:r>
          </w:p>
        </w:tc>
      </w:tr>
      <w:tr w:rsidR="00871815" w:rsidRPr="00130D81" w14:paraId="59D76D04" w14:textId="77777777" w:rsidTr="00E15F64">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14:paraId="344133C0" w14:textId="77777777" w:rsidR="00871815" w:rsidRPr="00130D81" w:rsidRDefault="00871815" w:rsidP="00E15F64">
            <w:pPr>
              <w:spacing w:before="0"/>
              <w:rPr>
                <w:color w:val="auto"/>
                <w:sz w:val="22"/>
                <w:szCs w:val="22"/>
              </w:rPr>
            </w:pPr>
            <w:r w:rsidRPr="00130D81">
              <w:rPr>
                <w:color w:val="auto"/>
                <w:sz w:val="22"/>
                <w:szCs w:val="22"/>
              </w:rPr>
              <w:t>PTH waarde</w:t>
            </w:r>
          </w:p>
        </w:tc>
        <w:tc>
          <w:tcPr>
            <w:tcW w:w="6237" w:type="dxa"/>
            <w:shd w:val="clear" w:color="auto" w:fill="auto"/>
          </w:tcPr>
          <w:p w14:paraId="446B0CD0" w14:textId="155A7B34" w:rsidR="00871815" w:rsidRPr="00227FE6" w:rsidRDefault="00871815" w:rsidP="00227FE6">
            <w:pPr>
              <w:spacing w:before="0"/>
              <w:cnfStyle w:val="000000000000" w:firstRow="0" w:lastRow="0" w:firstColumn="0" w:lastColumn="0" w:oddVBand="0" w:evenVBand="0" w:oddHBand="0" w:evenHBand="0" w:firstRowFirstColumn="0" w:firstRowLastColumn="0" w:lastRowFirstColumn="0" w:lastRowLastColumn="0"/>
              <w:rPr>
                <w:color w:val="auto"/>
                <w:sz w:val="22"/>
                <w:szCs w:val="22"/>
              </w:rPr>
            </w:pPr>
            <w:r w:rsidRPr="00227FE6">
              <w:rPr>
                <w:color w:val="auto"/>
                <w:sz w:val="22"/>
                <w:szCs w:val="22"/>
              </w:rPr>
              <w:t xml:space="preserve">In </w:t>
            </w:r>
            <w:proofErr w:type="spellStart"/>
            <w:r w:rsidRPr="00227FE6">
              <w:rPr>
                <w:color w:val="auto"/>
                <w:sz w:val="22"/>
                <w:szCs w:val="22"/>
              </w:rPr>
              <w:t>pm</w:t>
            </w:r>
            <w:r w:rsidR="001055CF" w:rsidRPr="00227FE6">
              <w:rPr>
                <w:color w:val="auto"/>
                <w:sz w:val="22"/>
                <w:szCs w:val="22"/>
              </w:rPr>
              <w:t>ol</w:t>
            </w:r>
            <w:proofErr w:type="spellEnd"/>
            <w:r w:rsidR="001055CF" w:rsidRPr="00227FE6">
              <w:rPr>
                <w:color w:val="auto"/>
                <w:sz w:val="22"/>
                <w:szCs w:val="22"/>
              </w:rPr>
              <w:t>/liter (meest recente bloedwaarde</w:t>
            </w:r>
            <w:r w:rsidR="00227FE6">
              <w:rPr>
                <w:color w:val="auto"/>
                <w:sz w:val="22"/>
                <w:szCs w:val="22"/>
              </w:rPr>
              <w:t xml:space="preserve"> voor de scan</w:t>
            </w:r>
            <w:r w:rsidRPr="00227FE6">
              <w:rPr>
                <w:color w:val="auto"/>
                <w:sz w:val="22"/>
                <w:szCs w:val="22"/>
              </w:rPr>
              <w:t>)</w:t>
            </w:r>
          </w:p>
        </w:tc>
      </w:tr>
      <w:tr w:rsidR="00871815" w:rsidRPr="00130D81" w14:paraId="76942A0A" w14:textId="77777777" w:rsidTr="00E15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14:paraId="387E0A0C" w14:textId="77777777" w:rsidR="00871815" w:rsidRPr="00130D81" w:rsidRDefault="00871815" w:rsidP="00E15F64">
            <w:pPr>
              <w:spacing w:before="0"/>
              <w:rPr>
                <w:color w:val="auto"/>
                <w:sz w:val="22"/>
                <w:szCs w:val="22"/>
              </w:rPr>
            </w:pPr>
            <w:r w:rsidRPr="00130D81">
              <w:rPr>
                <w:color w:val="auto"/>
                <w:sz w:val="22"/>
                <w:szCs w:val="22"/>
              </w:rPr>
              <w:t>Calcium waarde</w:t>
            </w:r>
          </w:p>
        </w:tc>
        <w:tc>
          <w:tcPr>
            <w:tcW w:w="6237" w:type="dxa"/>
            <w:shd w:val="clear" w:color="auto" w:fill="auto"/>
          </w:tcPr>
          <w:p w14:paraId="56542ECC" w14:textId="0601D439" w:rsidR="00871815" w:rsidRPr="00227FE6" w:rsidRDefault="00871815" w:rsidP="00227FE6">
            <w:pPr>
              <w:spacing w:before="0"/>
              <w:cnfStyle w:val="000000100000" w:firstRow="0" w:lastRow="0" w:firstColumn="0" w:lastColumn="0" w:oddVBand="0" w:evenVBand="0" w:oddHBand="1" w:evenHBand="0" w:firstRowFirstColumn="0" w:firstRowLastColumn="0" w:lastRowFirstColumn="0" w:lastRowLastColumn="0"/>
              <w:rPr>
                <w:color w:val="auto"/>
                <w:sz w:val="22"/>
                <w:szCs w:val="22"/>
              </w:rPr>
            </w:pPr>
            <w:r w:rsidRPr="00227FE6">
              <w:rPr>
                <w:color w:val="auto"/>
                <w:sz w:val="22"/>
                <w:szCs w:val="22"/>
              </w:rPr>
              <w:t xml:space="preserve">In </w:t>
            </w:r>
            <w:proofErr w:type="spellStart"/>
            <w:r w:rsidRPr="00227FE6">
              <w:rPr>
                <w:color w:val="auto"/>
                <w:sz w:val="22"/>
                <w:szCs w:val="22"/>
              </w:rPr>
              <w:t>mm</w:t>
            </w:r>
            <w:r w:rsidR="001055CF" w:rsidRPr="00227FE6">
              <w:rPr>
                <w:color w:val="auto"/>
                <w:sz w:val="22"/>
                <w:szCs w:val="22"/>
              </w:rPr>
              <w:t>ol</w:t>
            </w:r>
            <w:proofErr w:type="spellEnd"/>
            <w:r w:rsidR="001055CF" w:rsidRPr="00227FE6">
              <w:rPr>
                <w:color w:val="auto"/>
                <w:sz w:val="22"/>
                <w:szCs w:val="22"/>
              </w:rPr>
              <w:t>/liter (meest recente bloedwaarde</w:t>
            </w:r>
            <w:r w:rsidR="00227FE6">
              <w:rPr>
                <w:color w:val="auto"/>
                <w:sz w:val="22"/>
                <w:szCs w:val="22"/>
              </w:rPr>
              <w:t xml:space="preserve"> voor de scan</w:t>
            </w:r>
            <w:r w:rsidRPr="00227FE6">
              <w:rPr>
                <w:color w:val="auto"/>
                <w:sz w:val="22"/>
                <w:szCs w:val="22"/>
              </w:rPr>
              <w:t>)</w:t>
            </w:r>
          </w:p>
        </w:tc>
      </w:tr>
      <w:tr w:rsidR="00871815" w:rsidRPr="00130D81" w14:paraId="251852FD" w14:textId="77777777" w:rsidTr="00E15F64">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14:paraId="2D1DAAFC" w14:textId="77777777" w:rsidR="00871815" w:rsidRPr="00130D81" w:rsidRDefault="00871815" w:rsidP="00E15F64">
            <w:pPr>
              <w:spacing w:before="0"/>
              <w:rPr>
                <w:color w:val="auto"/>
                <w:sz w:val="22"/>
                <w:szCs w:val="22"/>
              </w:rPr>
            </w:pPr>
            <w:r w:rsidRPr="00130D81">
              <w:rPr>
                <w:color w:val="auto"/>
                <w:sz w:val="22"/>
                <w:szCs w:val="22"/>
              </w:rPr>
              <w:t>Leeftijd</w:t>
            </w:r>
          </w:p>
        </w:tc>
        <w:tc>
          <w:tcPr>
            <w:tcW w:w="6237" w:type="dxa"/>
            <w:shd w:val="clear" w:color="auto" w:fill="auto"/>
          </w:tcPr>
          <w:p w14:paraId="66354802" w14:textId="77777777" w:rsidR="00871815" w:rsidRPr="00130D81" w:rsidRDefault="00871815" w:rsidP="00E15F64">
            <w:pPr>
              <w:spacing w:before="0"/>
              <w:cnfStyle w:val="000000000000" w:firstRow="0" w:lastRow="0" w:firstColumn="0" w:lastColumn="0" w:oddVBand="0" w:evenVBand="0" w:oddHBand="0" w:evenHBand="0" w:firstRowFirstColumn="0" w:firstRowLastColumn="0" w:lastRowFirstColumn="0" w:lastRowLastColumn="0"/>
              <w:rPr>
                <w:color w:val="auto"/>
                <w:sz w:val="22"/>
                <w:szCs w:val="22"/>
              </w:rPr>
            </w:pPr>
            <w:r w:rsidRPr="00130D81">
              <w:rPr>
                <w:color w:val="auto"/>
                <w:sz w:val="22"/>
                <w:szCs w:val="22"/>
              </w:rPr>
              <w:t>In jaren</w:t>
            </w:r>
          </w:p>
        </w:tc>
      </w:tr>
      <w:tr w:rsidR="00871815" w:rsidRPr="00130D81" w14:paraId="5D218865" w14:textId="77777777" w:rsidTr="00E15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tcPr>
          <w:p w14:paraId="31347AB8" w14:textId="77777777" w:rsidR="00871815" w:rsidRPr="00130D81" w:rsidRDefault="00871815" w:rsidP="00E15F64">
            <w:pPr>
              <w:spacing w:before="0"/>
              <w:rPr>
                <w:color w:val="auto"/>
                <w:sz w:val="22"/>
                <w:szCs w:val="22"/>
              </w:rPr>
            </w:pPr>
            <w:r w:rsidRPr="00130D81">
              <w:rPr>
                <w:color w:val="auto"/>
                <w:sz w:val="22"/>
                <w:szCs w:val="22"/>
              </w:rPr>
              <w:t>Geslacht</w:t>
            </w:r>
          </w:p>
        </w:tc>
        <w:tc>
          <w:tcPr>
            <w:tcW w:w="6237" w:type="dxa"/>
            <w:shd w:val="clear" w:color="auto" w:fill="auto"/>
          </w:tcPr>
          <w:p w14:paraId="4554B145" w14:textId="77777777" w:rsidR="00871815" w:rsidRPr="00130D81" w:rsidRDefault="00871815" w:rsidP="00E15F64">
            <w:pPr>
              <w:spacing w:before="0"/>
              <w:cnfStyle w:val="000000100000" w:firstRow="0" w:lastRow="0" w:firstColumn="0" w:lastColumn="0" w:oddVBand="0" w:evenVBand="0" w:oddHBand="1" w:evenHBand="0" w:firstRowFirstColumn="0" w:firstRowLastColumn="0" w:lastRowFirstColumn="0" w:lastRowLastColumn="0"/>
              <w:rPr>
                <w:color w:val="auto"/>
                <w:sz w:val="22"/>
                <w:szCs w:val="22"/>
              </w:rPr>
            </w:pPr>
            <w:r w:rsidRPr="00130D81">
              <w:rPr>
                <w:color w:val="auto"/>
                <w:sz w:val="22"/>
                <w:szCs w:val="22"/>
              </w:rPr>
              <w:t>Man of vrouw</w:t>
            </w:r>
          </w:p>
        </w:tc>
      </w:tr>
    </w:tbl>
    <w:p w14:paraId="6A7A6CD8" w14:textId="77777777" w:rsidR="00B7050F" w:rsidRDefault="00B7050F" w:rsidP="00871815">
      <w:pPr>
        <w:spacing w:after="0"/>
        <w:jc w:val="both"/>
        <w:rPr>
          <w:sz w:val="22"/>
          <w:szCs w:val="22"/>
        </w:rPr>
      </w:pPr>
    </w:p>
    <w:p w14:paraId="75AE98B8" w14:textId="56A08D80" w:rsidR="00871815" w:rsidRPr="0093550A" w:rsidRDefault="00871815" w:rsidP="00871815">
      <w:pPr>
        <w:spacing w:after="0"/>
        <w:jc w:val="both"/>
        <w:rPr>
          <w:color w:val="7030A0"/>
          <w:sz w:val="22"/>
          <w:szCs w:val="22"/>
        </w:rPr>
      </w:pPr>
      <w:r w:rsidRPr="00A271E9">
        <w:rPr>
          <w:sz w:val="22"/>
          <w:szCs w:val="22"/>
        </w:rPr>
        <w:t>De effectieve</w:t>
      </w:r>
      <w:r w:rsidR="006A5C6C">
        <w:rPr>
          <w:sz w:val="22"/>
          <w:szCs w:val="22"/>
        </w:rPr>
        <w:t xml:space="preserve"> geïnjecteerde</w:t>
      </w:r>
      <w:r w:rsidRPr="00A271E9">
        <w:rPr>
          <w:sz w:val="22"/>
          <w:szCs w:val="22"/>
        </w:rPr>
        <w:t xml:space="preserve"> dosis </w:t>
      </w:r>
      <w:r>
        <w:rPr>
          <w:sz w:val="22"/>
          <w:szCs w:val="22"/>
        </w:rPr>
        <w:t xml:space="preserve">werd </w:t>
      </w:r>
      <w:r w:rsidRPr="00A271E9">
        <w:rPr>
          <w:sz w:val="22"/>
          <w:szCs w:val="22"/>
        </w:rPr>
        <w:t xml:space="preserve">meegenomen in de </w:t>
      </w:r>
      <w:r w:rsidRPr="0093550A">
        <w:rPr>
          <w:sz w:val="22"/>
          <w:szCs w:val="22"/>
        </w:rPr>
        <w:t>tabel</w:t>
      </w:r>
      <w:r w:rsidR="00227FE6">
        <w:rPr>
          <w:sz w:val="22"/>
          <w:szCs w:val="22"/>
        </w:rPr>
        <w:t xml:space="preserve">. </w:t>
      </w:r>
      <w:r w:rsidRPr="00227FE6">
        <w:rPr>
          <w:sz w:val="22"/>
          <w:szCs w:val="22"/>
        </w:rPr>
        <w:t>Met de waarden werd gecontroleerd of uitslagen van de scans verkregen zijn met een effectieve</w:t>
      </w:r>
      <w:r w:rsidR="006A5C6C" w:rsidRPr="00227FE6">
        <w:rPr>
          <w:sz w:val="22"/>
          <w:szCs w:val="22"/>
        </w:rPr>
        <w:t xml:space="preserve"> geïnjecteerde </w:t>
      </w:r>
      <w:r w:rsidRPr="00227FE6">
        <w:rPr>
          <w:sz w:val="22"/>
          <w:szCs w:val="22"/>
        </w:rPr>
        <w:t>dosis binnen de marges van de richtlijnen.</w:t>
      </w:r>
      <w:r w:rsidRPr="0093550A">
        <w:rPr>
          <w:sz w:val="22"/>
          <w:szCs w:val="22"/>
        </w:rPr>
        <w:t xml:space="preserve"> De </w:t>
      </w:r>
      <w:r>
        <w:rPr>
          <w:sz w:val="22"/>
          <w:szCs w:val="22"/>
        </w:rPr>
        <w:t>gehanteerde richtlijnen</w:t>
      </w:r>
      <w:r w:rsidRPr="0093550A">
        <w:rPr>
          <w:sz w:val="22"/>
          <w:szCs w:val="22"/>
        </w:rPr>
        <w:t xml:space="preserve"> zijn afkomstig uit de richtlijnen database voor </w:t>
      </w:r>
      <w:proofErr w:type="spellStart"/>
      <w:r w:rsidRPr="0093550A">
        <w:rPr>
          <w:sz w:val="22"/>
          <w:szCs w:val="22"/>
        </w:rPr>
        <w:t>parathyroïd</w:t>
      </w:r>
      <w:proofErr w:type="spellEnd"/>
      <w:r w:rsidRPr="0093550A">
        <w:rPr>
          <w:sz w:val="22"/>
          <w:szCs w:val="22"/>
        </w:rPr>
        <w:t xml:space="preserve"> scintigrafie en worden gebruikt door het Martini Ziekenhuis</w:t>
      </w:r>
      <w:r>
        <w:rPr>
          <w:sz w:val="22"/>
          <w:szCs w:val="22"/>
        </w:rPr>
        <w:t>.</w:t>
      </w:r>
      <w:r>
        <w:rPr>
          <w:sz w:val="22"/>
          <w:szCs w:val="22"/>
        </w:rPr>
        <w:fldChar w:fldCharType="begin" w:fldLock="1"/>
      </w:r>
      <w:r>
        <w:rPr>
          <w:sz w:val="22"/>
          <w:szCs w:val="22"/>
        </w:rPr>
        <w:instrText>ADDIN CSL_CITATION {"citationItems":[{"id":"ITEM-1","itemData":{"ISSN":"0486400X","abstract":"Scintigraphy of the parathyroid glands continues to be controversial from several standpoints, including radiopharmaceutical choice, imaging protocol, results, and utility in clinical situations. This article reviews: the anatomy, physiology and pathology of the parathyroid glands; mechanisms of radiopharmaceutical localization; commonly accepted imaging protocols; image results; and the appropriate use of parathyroid scintigraphy.","author":[{"dropping-particle":"","family":"Gotthardt","given":"M (Radboud University Medical Centre Nijmegen)","non-dropping-particle":"","parse-names":false,"suffix":""}],"container-title":"Rentgenologiya i Radiologiya","id":"ITEM-1","issue":"4","issued":{"date-parts":[["2002"]]},"page":"316-319","title":"Parathyroid scintigraphy","type":"article-journal","volume":"41"},"uris":["http://www.mendeley.com/documents/?uuid=83127c02-9f23-4a98-8eeb-2bce07166715"]}],"mendeley":{"formattedCitation":"&lt;sup&gt;4&lt;/sup&gt;","plainTextFormattedCitation":"4","previouslyFormattedCitation":"&lt;sup&gt;4&lt;/sup&gt;"},"properties":{"noteIndex":0},"schema":"https://github.com/citation-style-language/schema/raw/master/csl-citation.json"}</w:instrText>
      </w:r>
      <w:r>
        <w:rPr>
          <w:sz w:val="22"/>
          <w:szCs w:val="22"/>
        </w:rPr>
        <w:fldChar w:fldCharType="separate"/>
      </w:r>
      <w:r w:rsidRPr="0044594F">
        <w:rPr>
          <w:noProof/>
          <w:sz w:val="22"/>
          <w:szCs w:val="22"/>
          <w:vertAlign w:val="superscript"/>
        </w:rPr>
        <w:t>4</w:t>
      </w:r>
      <w:r>
        <w:rPr>
          <w:sz w:val="22"/>
          <w:szCs w:val="22"/>
        </w:rPr>
        <w:fldChar w:fldCharType="end"/>
      </w:r>
    </w:p>
    <w:p w14:paraId="4625CD85" w14:textId="77777777" w:rsidR="00871815" w:rsidRPr="00697C68" w:rsidRDefault="00871815" w:rsidP="00871815">
      <w:pPr>
        <w:spacing w:after="0"/>
        <w:jc w:val="both"/>
        <w:rPr>
          <w:color w:val="0070C0"/>
        </w:rPr>
      </w:pPr>
      <w:r w:rsidRPr="001B7BF6">
        <w:rPr>
          <w:sz w:val="22"/>
        </w:rPr>
        <w:t xml:space="preserve">De locaties van de </w:t>
      </w:r>
      <w:proofErr w:type="spellStart"/>
      <w:r w:rsidRPr="001B7BF6">
        <w:rPr>
          <w:sz w:val="22"/>
        </w:rPr>
        <w:t>bijschildklieradenomen</w:t>
      </w:r>
      <w:proofErr w:type="spellEnd"/>
      <w:r w:rsidRPr="001B7BF6">
        <w:rPr>
          <w:sz w:val="22"/>
        </w:rPr>
        <w:t xml:space="preserve"> werden in </w:t>
      </w:r>
      <w:r>
        <w:rPr>
          <w:sz w:val="22"/>
        </w:rPr>
        <w:t>vier</w:t>
      </w:r>
      <w:r w:rsidRPr="001B7BF6">
        <w:rPr>
          <w:sz w:val="22"/>
        </w:rPr>
        <w:t xml:space="preserve"> categorieën ingedeeld. De categorieën zijn terug te vinden </w:t>
      </w:r>
      <w:r w:rsidRPr="00800E93">
        <w:rPr>
          <w:sz w:val="22"/>
        </w:rPr>
        <w:t>in tabel 2.</w:t>
      </w:r>
    </w:p>
    <w:p w14:paraId="334A38C4" w14:textId="77777777" w:rsidR="00871815" w:rsidRPr="00711880" w:rsidRDefault="00871815" w:rsidP="00871815">
      <w:pPr>
        <w:pStyle w:val="Bijschrift"/>
        <w:keepNext/>
        <w:tabs>
          <w:tab w:val="left" w:pos="6548"/>
        </w:tabs>
        <w:jc w:val="both"/>
        <w:rPr>
          <w:color w:val="255692" w:themeColor="text2" w:themeShade="80"/>
          <w:sz w:val="18"/>
        </w:rPr>
      </w:pPr>
      <w:r w:rsidRPr="00711880">
        <w:rPr>
          <w:color w:val="255692" w:themeColor="text2" w:themeShade="80"/>
          <w:sz w:val="18"/>
        </w:rPr>
        <w:t xml:space="preserve">Tabel </w:t>
      </w:r>
      <w:r w:rsidRPr="00711880">
        <w:rPr>
          <w:noProof/>
          <w:color w:val="255692" w:themeColor="text2" w:themeShade="80"/>
          <w:sz w:val="18"/>
        </w:rPr>
        <w:t>2</w:t>
      </w:r>
      <w:r w:rsidRPr="00711880">
        <w:rPr>
          <w:color w:val="255692" w:themeColor="text2" w:themeShade="80"/>
          <w:sz w:val="18"/>
        </w:rPr>
        <w:t xml:space="preserve">  Categorie indeling </w:t>
      </w:r>
      <w:proofErr w:type="spellStart"/>
      <w:r w:rsidRPr="00711880">
        <w:rPr>
          <w:color w:val="255692" w:themeColor="text2" w:themeShade="80"/>
          <w:sz w:val="18"/>
        </w:rPr>
        <w:t>bijschildklieradenomen</w:t>
      </w:r>
      <w:proofErr w:type="spellEnd"/>
      <w:r>
        <w:rPr>
          <w:color w:val="255692" w:themeColor="text2" w:themeShade="80"/>
          <w:sz w:val="18"/>
        </w:rPr>
        <w:tab/>
      </w:r>
    </w:p>
    <w:tbl>
      <w:tblPr>
        <w:tblStyle w:val="Lichtearcering-accent1"/>
        <w:tblW w:w="9072" w:type="dxa"/>
        <w:tblLook w:val="04A0" w:firstRow="1" w:lastRow="0" w:firstColumn="1" w:lastColumn="0" w:noHBand="0" w:noVBand="1"/>
      </w:tblPr>
      <w:tblGrid>
        <w:gridCol w:w="1163"/>
        <w:gridCol w:w="7909"/>
      </w:tblGrid>
      <w:tr w:rsidR="00871815" w:rsidRPr="00130D81" w14:paraId="7C1CAAAB" w14:textId="77777777" w:rsidTr="00E15F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auto" w:fill="auto"/>
          </w:tcPr>
          <w:p w14:paraId="41707BB0" w14:textId="77777777" w:rsidR="00871815" w:rsidRPr="00130D81" w:rsidRDefault="00871815" w:rsidP="00E15F64">
            <w:pPr>
              <w:jc w:val="both"/>
              <w:rPr>
                <w:rFonts w:cstheme="minorHAnsi"/>
                <w:color w:val="auto"/>
                <w:sz w:val="22"/>
                <w:szCs w:val="22"/>
              </w:rPr>
            </w:pPr>
            <w:r w:rsidRPr="00130D81">
              <w:rPr>
                <w:rFonts w:cstheme="minorHAnsi"/>
                <w:color w:val="auto"/>
                <w:sz w:val="22"/>
                <w:szCs w:val="22"/>
              </w:rPr>
              <w:t>Categorie</w:t>
            </w:r>
          </w:p>
        </w:tc>
        <w:tc>
          <w:tcPr>
            <w:tcW w:w="7909" w:type="dxa"/>
            <w:shd w:val="clear" w:color="auto" w:fill="auto"/>
          </w:tcPr>
          <w:p w14:paraId="1345E987" w14:textId="0AFFEECD" w:rsidR="00871815" w:rsidRPr="00130D81" w:rsidRDefault="008F512A" w:rsidP="00E15F64">
            <w:pPr>
              <w:jc w:val="both"/>
              <w:cnfStyle w:val="100000000000" w:firstRow="1"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t>Locatie bijschildklieradenoom</w:t>
            </w:r>
          </w:p>
        </w:tc>
      </w:tr>
      <w:tr w:rsidR="00871815" w:rsidRPr="00130D81" w14:paraId="63BAB3CC" w14:textId="77777777" w:rsidTr="00E15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auto" w:fill="auto"/>
          </w:tcPr>
          <w:p w14:paraId="72CC5F06" w14:textId="77777777" w:rsidR="00871815" w:rsidRPr="00130D81" w:rsidRDefault="00871815" w:rsidP="00E15F64">
            <w:pPr>
              <w:spacing w:before="0"/>
              <w:jc w:val="both"/>
              <w:rPr>
                <w:rFonts w:cstheme="minorHAnsi"/>
                <w:color w:val="auto"/>
                <w:sz w:val="22"/>
                <w:szCs w:val="22"/>
              </w:rPr>
            </w:pPr>
            <w:r w:rsidRPr="00130D81">
              <w:rPr>
                <w:rFonts w:cstheme="minorHAnsi"/>
                <w:color w:val="auto"/>
                <w:sz w:val="22"/>
                <w:szCs w:val="22"/>
              </w:rPr>
              <w:t>1</w:t>
            </w:r>
          </w:p>
        </w:tc>
        <w:tc>
          <w:tcPr>
            <w:tcW w:w="7909" w:type="dxa"/>
            <w:shd w:val="clear" w:color="auto" w:fill="auto"/>
          </w:tcPr>
          <w:p w14:paraId="25666197" w14:textId="77777777" w:rsidR="00871815" w:rsidRPr="00130D81" w:rsidRDefault="00871815" w:rsidP="00E15F64">
            <w:pPr>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sz w:val="22"/>
                <w:szCs w:val="22"/>
              </w:rPr>
            </w:pPr>
            <w:r w:rsidRPr="00130D81">
              <w:rPr>
                <w:rFonts w:cstheme="minorHAnsi"/>
                <w:color w:val="auto"/>
                <w:sz w:val="22"/>
                <w:szCs w:val="22"/>
              </w:rPr>
              <w:t>bijschildklieradenoom in de rechts superior gelegen bijschildklier</w:t>
            </w:r>
          </w:p>
        </w:tc>
      </w:tr>
      <w:tr w:rsidR="00871815" w:rsidRPr="00130D81" w14:paraId="3C8B9789" w14:textId="77777777" w:rsidTr="00E15F64">
        <w:tc>
          <w:tcPr>
            <w:cnfStyle w:val="001000000000" w:firstRow="0" w:lastRow="0" w:firstColumn="1" w:lastColumn="0" w:oddVBand="0" w:evenVBand="0" w:oddHBand="0" w:evenHBand="0" w:firstRowFirstColumn="0" w:firstRowLastColumn="0" w:lastRowFirstColumn="0" w:lastRowLastColumn="0"/>
            <w:tcW w:w="1163" w:type="dxa"/>
            <w:shd w:val="clear" w:color="auto" w:fill="auto"/>
          </w:tcPr>
          <w:p w14:paraId="0C908010" w14:textId="77777777" w:rsidR="00871815" w:rsidRPr="00130D81" w:rsidRDefault="00871815" w:rsidP="00E15F64">
            <w:pPr>
              <w:spacing w:before="0"/>
              <w:jc w:val="both"/>
              <w:rPr>
                <w:rFonts w:cstheme="minorHAnsi"/>
                <w:color w:val="auto"/>
                <w:sz w:val="22"/>
                <w:szCs w:val="22"/>
              </w:rPr>
            </w:pPr>
            <w:r w:rsidRPr="00130D81">
              <w:rPr>
                <w:rFonts w:cstheme="minorHAnsi"/>
                <w:color w:val="auto"/>
                <w:sz w:val="22"/>
                <w:szCs w:val="22"/>
              </w:rPr>
              <w:t>2</w:t>
            </w:r>
          </w:p>
        </w:tc>
        <w:tc>
          <w:tcPr>
            <w:tcW w:w="7909" w:type="dxa"/>
            <w:shd w:val="clear" w:color="auto" w:fill="auto"/>
          </w:tcPr>
          <w:p w14:paraId="1E8DAF52" w14:textId="77777777" w:rsidR="00871815" w:rsidRPr="00130D81" w:rsidRDefault="00871815" w:rsidP="00E15F64">
            <w:pPr>
              <w:spacing w:before="0"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130D81">
              <w:rPr>
                <w:rFonts w:cstheme="minorHAnsi"/>
                <w:color w:val="auto"/>
                <w:sz w:val="22"/>
                <w:szCs w:val="22"/>
              </w:rPr>
              <w:t xml:space="preserve">bijschildklieradenoom in de rechts </w:t>
            </w:r>
            <w:proofErr w:type="spellStart"/>
            <w:r w:rsidRPr="00130D81">
              <w:rPr>
                <w:rFonts w:cstheme="minorHAnsi"/>
                <w:color w:val="auto"/>
                <w:sz w:val="22"/>
                <w:szCs w:val="22"/>
              </w:rPr>
              <w:t>inferior</w:t>
            </w:r>
            <w:proofErr w:type="spellEnd"/>
            <w:r w:rsidRPr="00130D81">
              <w:rPr>
                <w:rFonts w:cstheme="minorHAnsi"/>
                <w:color w:val="auto"/>
                <w:sz w:val="22"/>
                <w:szCs w:val="22"/>
              </w:rPr>
              <w:t xml:space="preserve"> gelegen bijschildklier</w:t>
            </w:r>
          </w:p>
        </w:tc>
      </w:tr>
      <w:tr w:rsidR="00871815" w:rsidRPr="00130D81" w14:paraId="65929098" w14:textId="77777777" w:rsidTr="00E15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auto" w:fill="auto"/>
          </w:tcPr>
          <w:p w14:paraId="524125D4" w14:textId="77777777" w:rsidR="00871815" w:rsidRPr="00130D81" w:rsidRDefault="00871815" w:rsidP="00E15F64">
            <w:pPr>
              <w:spacing w:before="0"/>
              <w:jc w:val="both"/>
              <w:rPr>
                <w:rFonts w:cstheme="minorHAnsi"/>
                <w:color w:val="auto"/>
                <w:sz w:val="22"/>
                <w:szCs w:val="22"/>
              </w:rPr>
            </w:pPr>
            <w:r w:rsidRPr="00130D81">
              <w:rPr>
                <w:rFonts w:cstheme="minorHAnsi"/>
                <w:color w:val="auto"/>
                <w:sz w:val="22"/>
                <w:szCs w:val="22"/>
              </w:rPr>
              <w:t>3</w:t>
            </w:r>
          </w:p>
        </w:tc>
        <w:tc>
          <w:tcPr>
            <w:tcW w:w="7909" w:type="dxa"/>
            <w:shd w:val="clear" w:color="auto" w:fill="auto"/>
          </w:tcPr>
          <w:p w14:paraId="285525A9" w14:textId="77777777" w:rsidR="00871815" w:rsidRPr="00130D81" w:rsidRDefault="00871815" w:rsidP="00E15F64">
            <w:pPr>
              <w:spacing w:before="0" w:line="276" w:lineRule="auto"/>
              <w:jc w:val="both"/>
              <w:cnfStyle w:val="000000100000" w:firstRow="0" w:lastRow="0" w:firstColumn="0" w:lastColumn="0" w:oddVBand="0" w:evenVBand="0" w:oddHBand="1" w:evenHBand="0" w:firstRowFirstColumn="0" w:firstRowLastColumn="0" w:lastRowFirstColumn="0" w:lastRowLastColumn="0"/>
              <w:rPr>
                <w:rFonts w:cstheme="minorHAnsi"/>
                <w:color w:val="auto"/>
                <w:sz w:val="22"/>
                <w:szCs w:val="22"/>
              </w:rPr>
            </w:pPr>
            <w:r w:rsidRPr="00130D81">
              <w:rPr>
                <w:rFonts w:cstheme="minorHAnsi"/>
                <w:color w:val="auto"/>
                <w:sz w:val="22"/>
                <w:szCs w:val="22"/>
              </w:rPr>
              <w:t>bijschildklieradenoom in de links superior gelegen bijschildklier</w:t>
            </w:r>
          </w:p>
        </w:tc>
      </w:tr>
      <w:tr w:rsidR="00871815" w:rsidRPr="00130D81" w14:paraId="40DC2DDE" w14:textId="77777777" w:rsidTr="00E15F64">
        <w:tc>
          <w:tcPr>
            <w:cnfStyle w:val="001000000000" w:firstRow="0" w:lastRow="0" w:firstColumn="1" w:lastColumn="0" w:oddVBand="0" w:evenVBand="0" w:oddHBand="0" w:evenHBand="0" w:firstRowFirstColumn="0" w:firstRowLastColumn="0" w:lastRowFirstColumn="0" w:lastRowLastColumn="0"/>
            <w:tcW w:w="1163" w:type="dxa"/>
            <w:shd w:val="clear" w:color="auto" w:fill="auto"/>
          </w:tcPr>
          <w:p w14:paraId="42C20D02" w14:textId="77777777" w:rsidR="00871815" w:rsidRPr="00130D81" w:rsidRDefault="00871815" w:rsidP="00E15F64">
            <w:pPr>
              <w:spacing w:before="0"/>
              <w:jc w:val="both"/>
              <w:rPr>
                <w:rFonts w:cstheme="minorHAnsi"/>
                <w:color w:val="auto"/>
                <w:sz w:val="22"/>
                <w:szCs w:val="22"/>
              </w:rPr>
            </w:pPr>
            <w:r w:rsidRPr="00130D81">
              <w:rPr>
                <w:rFonts w:cstheme="minorHAnsi"/>
                <w:color w:val="auto"/>
                <w:sz w:val="22"/>
                <w:szCs w:val="22"/>
              </w:rPr>
              <w:t>4</w:t>
            </w:r>
          </w:p>
        </w:tc>
        <w:tc>
          <w:tcPr>
            <w:tcW w:w="7909" w:type="dxa"/>
            <w:shd w:val="clear" w:color="auto" w:fill="auto"/>
          </w:tcPr>
          <w:p w14:paraId="2979CDE2" w14:textId="77777777" w:rsidR="00871815" w:rsidRPr="00130D81" w:rsidRDefault="00871815" w:rsidP="00E15F64">
            <w:pPr>
              <w:spacing w:before="0" w:line="276" w:lineRule="auto"/>
              <w:jc w:val="both"/>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130D81">
              <w:rPr>
                <w:rFonts w:cstheme="minorHAnsi"/>
                <w:color w:val="auto"/>
                <w:sz w:val="22"/>
                <w:szCs w:val="22"/>
              </w:rPr>
              <w:t xml:space="preserve">bijschildklieradenoom in de links </w:t>
            </w:r>
            <w:proofErr w:type="spellStart"/>
            <w:r w:rsidRPr="00130D81">
              <w:rPr>
                <w:rFonts w:cstheme="minorHAnsi"/>
                <w:color w:val="auto"/>
                <w:sz w:val="22"/>
                <w:szCs w:val="22"/>
              </w:rPr>
              <w:t>inferior</w:t>
            </w:r>
            <w:proofErr w:type="spellEnd"/>
            <w:r w:rsidRPr="00130D81">
              <w:rPr>
                <w:rFonts w:cstheme="minorHAnsi"/>
                <w:color w:val="auto"/>
                <w:sz w:val="22"/>
                <w:szCs w:val="22"/>
              </w:rPr>
              <w:t xml:space="preserve"> gelegen bijschildklier</w:t>
            </w:r>
          </w:p>
        </w:tc>
      </w:tr>
    </w:tbl>
    <w:p w14:paraId="59D88486" w14:textId="5F7599CD" w:rsidR="00871815" w:rsidRPr="001B7BF6" w:rsidRDefault="00871815" w:rsidP="00871815">
      <w:pPr>
        <w:spacing w:after="0"/>
        <w:jc w:val="both"/>
        <w:rPr>
          <w:sz w:val="22"/>
        </w:rPr>
      </w:pPr>
      <w:r w:rsidRPr="001B7BF6">
        <w:rPr>
          <w:sz w:val="22"/>
        </w:rPr>
        <w:t xml:space="preserve">De calcium- en PTH waarden werden in verschillende categorieën ingedeeld. De calcium waarde werd ingedeeld in twee categorieën: normaal (2,10-2,55 </w:t>
      </w:r>
      <w:proofErr w:type="spellStart"/>
      <w:r w:rsidRPr="001B7BF6">
        <w:rPr>
          <w:sz w:val="22"/>
        </w:rPr>
        <w:t>mmol</w:t>
      </w:r>
      <w:proofErr w:type="spellEnd"/>
      <w:r w:rsidRPr="001B7BF6">
        <w:rPr>
          <w:sz w:val="22"/>
        </w:rPr>
        <w:t xml:space="preserve">/liter) en verhoogd (&gt;2,55 </w:t>
      </w:r>
      <w:proofErr w:type="spellStart"/>
      <w:r w:rsidRPr="001B7BF6">
        <w:rPr>
          <w:sz w:val="22"/>
        </w:rPr>
        <w:t>mmol</w:t>
      </w:r>
      <w:proofErr w:type="spellEnd"/>
      <w:r w:rsidRPr="001B7BF6">
        <w:rPr>
          <w:sz w:val="22"/>
        </w:rPr>
        <w:t>/liter)</w:t>
      </w:r>
      <w:r w:rsidR="00121B29">
        <w:rPr>
          <w:sz w:val="22"/>
        </w:rPr>
        <w:t>.</w:t>
      </w:r>
      <w:r w:rsidR="00014F78">
        <w:rPr>
          <w:sz w:val="22"/>
        </w:rPr>
        <w:fldChar w:fldCharType="begin" w:fldLock="1"/>
      </w:r>
      <w:r w:rsidR="00121B29">
        <w:rPr>
          <w:sz w:val="22"/>
        </w:rPr>
        <w:instrText>ADDIN CSL_CITATION {"citationItems":[{"id":"ITEM-1","itemData":{"URL":"https://labuitslag.nl/bloedtest/calcium/","accessed":{"date-parts":[["2019","3","6"]]},"author":[{"dropping-particle":"","family":"Labuitslag.nl","given":"","non-dropping-particle":"","parse-names":false,"suffix":""}],"id":"ITEM-1","issued":{"date-parts":[["0"]]},"title":"Calcium","type":"webpage"},"uris":["http://www.mendeley.com/documents/?uuid=b4e65ae0-42cf-4888-9ae9-5fb7f06c751e"]}],"mendeley":{"formattedCitation":"&lt;sup&gt;12&lt;/sup&gt;","plainTextFormattedCitation":"12","previouslyFormattedCitation":"&lt;sup&gt;12&lt;/sup&gt;"},"properties":{"noteIndex":0},"schema":"https://github.com/citation-style-language/schema/raw/master/csl-citation.json"}</w:instrText>
      </w:r>
      <w:r w:rsidR="00014F78">
        <w:rPr>
          <w:sz w:val="22"/>
        </w:rPr>
        <w:fldChar w:fldCharType="separate"/>
      </w:r>
      <w:r w:rsidR="00121B29" w:rsidRPr="00121B29">
        <w:rPr>
          <w:noProof/>
          <w:sz w:val="22"/>
          <w:vertAlign w:val="superscript"/>
        </w:rPr>
        <w:t>12</w:t>
      </w:r>
      <w:r w:rsidR="00014F78">
        <w:rPr>
          <w:sz w:val="22"/>
        </w:rPr>
        <w:fldChar w:fldCharType="end"/>
      </w:r>
      <w:r w:rsidRPr="00227FE6">
        <w:rPr>
          <w:sz w:val="22"/>
        </w:rPr>
        <w:t xml:space="preserve"> </w:t>
      </w:r>
      <w:r w:rsidR="00121B29">
        <w:rPr>
          <w:sz w:val="22"/>
        </w:rPr>
        <w:t xml:space="preserve"> </w:t>
      </w:r>
      <w:r w:rsidRPr="001B7BF6">
        <w:rPr>
          <w:sz w:val="22"/>
        </w:rPr>
        <w:t>De verdeling werd gemaakt omdat voor een verhoogde calcium waarde een andere normaalwaarde voor PTH geld</w:t>
      </w:r>
      <w:r>
        <w:rPr>
          <w:sz w:val="22"/>
        </w:rPr>
        <w:t>t</w:t>
      </w:r>
      <w:r w:rsidR="00CD2B56">
        <w:rPr>
          <w:sz w:val="22"/>
        </w:rPr>
        <w:t xml:space="preserve">. </w:t>
      </w:r>
      <w:r w:rsidR="00595095">
        <w:rPr>
          <w:sz w:val="22"/>
        </w:rPr>
        <w:t>De</w:t>
      </w:r>
      <w:r w:rsidR="00CD2B56">
        <w:rPr>
          <w:sz w:val="22"/>
        </w:rPr>
        <w:t xml:space="preserve"> </w:t>
      </w:r>
      <w:r w:rsidR="00595095">
        <w:rPr>
          <w:sz w:val="22"/>
        </w:rPr>
        <w:t xml:space="preserve">productie van PTH door de hoofdcellen van de </w:t>
      </w:r>
      <w:proofErr w:type="spellStart"/>
      <w:r w:rsidR="00595095">
        <w:rPr>
          <w:sz w:val="22"/>
        </w:rPr>
        <w:t>parathyroïden</w:t>
      </w:r>
      <w:proofErr w:type="spellEnd"/>
      <w:r w:rsidR="00595095">
        <w:rPr>
          <w:sz w:val="22"/>
        </w:rPr>
        <w:t xml:space="preserve"> is namelijk afhankelijk van de plasmaconcentratie van calcium</w:t>
      </w:r>
      <w:r w:rsidR="00121B29">
        <w:rPr>
          <w:sz w:val="22"/>
        </w:rPr>
        <w:t>.</w:t>
      </w:r>
      <w:r w:rsidR="00121B29">
        <w:rPr>
          <w:sz w:val="22"/>
        </w:rPr>
        <w:fldChar w:fldCharType="begin" w:fldLock="1"/>
      </w:r>
      <w:r w:rsidR="00121B29">
        <w:rPr>
          <w:sz w:val="22"/>
        </w:rPr>
        <w:instrText>ADDIN CSL_CITATION {"citationItems":[{"id":"ITEM-1","itemData":{"author":[{"dropping-particle":"","family":"Nieuwenhuizen Kruseman","given":"A C","non-dropping-particle":"","parse-names":false,"suffix":""},{"dropping-particle":"","family":"Mudde","given":"A H","non-dropping-particle":"","parse-names":false,"suffix":""}],"container-title":"Nederlands Tijdschrift voor Geneeskunde","id":"ITEM-1","issue":"28","issued":{"date-parts":[["1987"]]},"page":"1211-1215","title":"Diagnostiek van primaire hyperparathyreoidie","type":"article","volume":"131"},"uris":["http://www.mendeley.com/documents/?uuid=f5ef596e-d818-48c1-9ce3-eda33ab487f6"]}],"mendeley":{"formattedCitation":"&lt;sup&gt;13&lt;/sup&gt;","plainTextFormattedCitation":"13","previouslyFormattedCitation":"&lt;sup&gt;13&lt;/sup&gt;"},"properties":{"noteIndex":0},"schema":"https://github.com/citation-style-language/schema/raw/master/csl-citation.json"}</w:instrText>
      </w:r>
      <w:r w:rsidR="00121B29">
        <w:rPr>
          <w:sz w:val="22"/>
        </w:rPr>
        <w:fldChar w:fldCharType="separate"/>
      </w:r>
      <w:r w:rsidR="00121B29" w:rsidRPr="00121B29">
        <w:rPr>
          <w:noProof/>
          <w:sz w:val="22"/>
          <w:vertAlign w:val="superscript"/>
        </w:rPr>
        <w:t>13</w:t>
      </w:r>
      <w:r w:rsidR="00121B29">
        <w:rPr>
          <w:sz w:val="22"/>
        </w:rPr>
        <w:fldChar w:fldCharType="end"/>
      </w:r>
      <w:r w:rsidR="00121B29">
        <w:rPr>
          <w:sz w:val="22"/>
        </w:rPr>
        <w:t xml:space="preserve"> </w:t>
      </w:r>
      <w:r>
        <w:rPr>
          <w:sz w:val="22"/>
        </w:rPr>
        <w:t>Binnen de</w:t>
      </w:r>
      <w:r w:rsidRPr="001B7BF6">
        <w:rPr>
          <w:sz w:val="22"/>
        </w:rPr>
        <w:t xml:space="preserve"> twee categorieën werden de PTH waarden onderverdeeld in drie categorieën namelijk: normaal, verhoogd en sterk verhoogd.</w:t>
      </w:r>
      <w:r w:rsidR="00866A04">
        <w:rPr>
          <w:sz w:val="22"/>
        </w:rPr>
        <w:fldChar w:fldCharType="begin" w:fldLock="1"/>
      </w:r>
      <w:r w:rsidR="00121B29">
        <w:rPr>
          <w:sz w:val="22"/>
        </w:rPr>
        <w:instrText>ADDIN CSL_CITATION {"citationItems":[{"id":"ITEM-1","itemData":{"URL":"https://www.nvkc.nl/algemeen-overzicht-referentiewaarden","abstract":"Algemeen overzicht referentiewaarden","accessed":{"date-parts":[["2019","4","11"]]},"author":[{"dropping-particle":"","family":"NVKC","given":"","non-dropping-particle":"","parse-names":false,"suffix":""}],"id":"ITEM-1","issued":{"date-parts":[["2019"]]},"title":"algemeen-overzicht-referentiewaarden @ www.nvkc.nl","type":"webpage"},"uris":["http://www.mendeley.com/documents/?uuid=2ec67f3e-2768-4739-8ab7-b545a0502ea5"]}],"mendeley":{"formattedCitation":"&lt;sup&gt;14&lt;/sup&gt;","plainTextFormattedCitation":"14","previouslyFormattedCitation":"&lt;sup&gt;14&lt;/sup&gt;"},"properties":{"noteIndex":0},"schema":"https://github.com/citation-style-language/schema/raw/master/csl-citation.json"}</w:instrText>
      </w:r>
      <w:r w:rsidR="00866A04">
        <w:rPr>
          <w:sz w:val="22"/>
        </w:rPr>
        <w:fldChar w:fldCharType="separate"/>
      </w:r>
      <w:r w:rsidR="00121B29" w:rsidRPr="00121B29">
        <w:rPr>
          <w:noProof/>
          <w:sz w:val="22"/>
          <w:vertAlign w:val="superscript"/>
        </w:rPr>
        <w:t>14</w:t>
      </w:r>
      <w:r w:rsidR="00866A04">
        <w:rPr>
          <w:sz w:val="22"/>
        </w:rPr>
        <w:fldChar w:fldCharType="end"/>
      </w:r>
      <w:r>
        <w:rPr>
          <w:sz w:val="22"/>
        </w:rPr>
        <w:t xml:space="preserve"> De verdeling tussen de categorieën verhoogd en sterk verhoogd PTH is in overleg met een nucleair geneeskundige en een internist vastgesteld.</w:t>
      </w:r>
      <w:r w:rsidR="006A5C6C">
        <w:rPr>
          <w:color w:val="FF0000"/>
          <w:sz w:val="22"/>
        </w:rPr>
        <w:t xml:space="preserve"> </w:t>
      </w:r>
      <w:r w:rsidRPr="001B7BF6">
        <w:rPr>
          <w:sz w:val="22"/>
        </w:rPr>
        <w:t>De catego</w:t>
      </w:r>
      <w:r>
        <w:rPr>
          <w:sz w:val="22"/>
        </w:rPr>
        <w:t>rieën zijn weergegeven</w:t>
      </w:r>
      <w:r w:rsidRPr="001B7BF6">
        <w:rPr>
          <w:sz w:val="22"/>
        </w:rPr>
        <w:t xml:space="preserve"> </w:t>
      </w:r>
      <w:r w:rsidRPr="00800E93">
        <w:rPr>
          <w:sz w:val="22"/>
        </w:rPr>
        <w:t>in tabel 3.</w:t>
      </w:r>
    </w:p>
    <w:p w14:paraId="6260F194" w14:textId="77777777" w:rsidR="00871815" w:rsidRPr="00711880" w:rsidRDefault="00871815" w:rsidP="00871815">
      <w:pPr>
        <w:pStyle w:val="Bijschrift"/>
        <w:keepNext/>
        <w:jc w:val="both"/>
        <w:rPr>
          <w:color w:val="255692" w:themeColor="text2" w:themeShade="80"/>
          <w:sz w:val="18"/>
        </w:rPr>
      </w:pPr>
      <w:r w:rsidRPr="00711880">
        <w:rPr>
          <w:color w:val="255692" w:themeColor="text2" w:themeShade="80"/>
          <w:sz w:val="18"/>
        </w:rPr>
        <w:t xml:space="preserve">Tabel </w:t>
      </w:r>
      <w:r w:rsidRPr="00711880">
        <w:rPr>
          <w:noProof/>
          <w:color w:val="255692" w:themeColor="text2" w:themeShade="80"/>
          <w:sz w:val="18"/>
        </w:rPr>
        <w:t xml:space="preserve">3 </w:t>
      </w:r>
      <w:r w:rsidRPr="00711880">
        <w:rPr>
          <w:color w:val="255692" w:themeColor="text2" w:themeShade="80"/>
          <w:sz w:val="18"/>
        </w:rPr>
        <w:t>Indeling categorieën calcium en PTH waarden</w:t>
      </w:r>
    </w:p>
    <w:tbl>
      <w:tblPr>
        <w:tblStyle w:val="Lichtearcering-accent1"/>
        <w:tblW w:w="8903" w:type="dxa"/>
        <w:tblLook w:val="04A0" w:firstRow="1" w:lastRow="0" w:firstColumn="1" w:lastColumn="0" w:noHBand="0" w:noVBand="1"/>
      </w:tblPr>
      <w:tblGrid>
        <w:gridCol w:w="2518"/>
        <w:gridCol w:w="2908"/>
        <w:gridCol w:w="3477"/>
      </w:tblGrid>
      <w:tr w:rsidR="00871815" w:rsidRPr="00130D81" w14:paraId="4DB91647" w14:textId="77777777" w:rsidTr="00E15F64">
        <w:trPr>
          <w:cnfStyle w:val="100000000000" w:firstRow="1" w:lastRow="0" w:firstColumn="0" w:lastColumn="0" w:oddVBand="0" w:evenVBand="0" w:oddHBand="0"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3C209FFF" w14:textId="77777777" w:rsidR="00871815" w:rsidRPr="00130D81" w:rsidRDefault="00871815" w:rsidP="00E15F64">
            <w:pPr>
              <w:jc w:val="both"/>
              <w:rPr>
                <w:rFonts w:cstheme="minorHAnsi"/>
                <w:color w:val="auto"/>
                <w:sz w:val="22"/>
                <w:szCs w:val="22"/>
              </w:rPr>
            </w:pPr>
          </w:p>
        </w:tc>
        <w:tc>
          <w:tcPr>
            <w:tcW w:w="2908" w:type="dxa"/>
            <w:shd w:val="clear" w:color="auto" w:fill="auto"/>
          </w:tcPr>
          <w:p w14:paraId="4AA6BC53" w14:textId="77777777" w:rsidR="00871815" w:rsidRPr="00130D81" w:rsidRDefault="00871815" w:rsidP="00E15F64">
            <w:pPr>
              <w:jc w:val="both"/>
              <w:cnfStyle w:val="100000000000" w:firstRow="1" w:lastRow="0" w:firstColumn="0" w:lastColumn="0" w:oddVBand="0" w:evenVBand="0" w:oddHBand="0" w:evenHBand="0" w:firstRowFirstColumn="0" w:firstRowLastColumn="0" w:lastRowFirstColumn="0" w:lastRowLastColumn="0"/>
              <w:rPr>
                <w:rFonts w:cstheme="minorHAnsi"/>
                <w:color w:val="auto"/>
                <w:sz w:val="22"/>
                <w:szCs w:val="22"/>
              </w:rPr>
            </w:pPr>
            <w:r w:rsidRPr="00130D81">
              <w:rPr>
                <w:rFonts w:cstheme="minorHAnsi"/>
                <w:color w:val="auto"/>
                <w:sz w:val="22"/>
                <w:szCs w:val="22"/>
              </w:rPr>
              <w:t xml:space="preserve">Calcium normaal </w:t>
            </w:r>
          </w:p>
          <w:p w14:paraId="799388F3" w14:textId="77777777" w:rsidR="00871815" w:rsidRPr="00130D81" w:rsidRDefault="00871815" w:rsidP="00E15F64">
            <w:pPr>
              <w:jc w:val="both"/>
              <w:cnfStyle w:val="100000000000" w:firstRow="1" w:lastRow="0" w:firstColumn="0" w:lastColumn="0" w:oddVBand="0" w:evenVBand="0" w:oddHBand="0" w:evenHBand="0" w:firstRowFirstColumn="0" w:firstRowLastColumn="0" w:lastRowFirstColumn="0" w:lastRowLastColumn="0"/>
              <w:rPr>
                <w:rFonts w:cstheme="minorHAnsi"/>
                <w:color w:val="auto"/>
                <w:sz w:val="22"/>
                <w:szCs w:val="22"/>
              </w:rPr>
            </w:pPr>
            <w:r w:rsidRPr="00130D81">
              <w:rPr>
                <w:rFonts w:cstheme="minorHAnsi"/>
                <w:color w:val="auto"/>
                <w:sz w:val="22"/>
                <w:szCs w:val="22"/>
              </w:rPr>
              <w:t xml:space="preserve">(2,10-2,55 </w:t>
            </w:r>
            <w:proofErr w:type="spellStart"/>
            <w:r w:rsidRPr="00130D81">
              <w:rPr>
                <w:rFonts w:cstheme="minorHAnsi"/>
                <w:color w:val="auto"/>
                <w:sz w:val="22"/>
                <w:szCs w:val="22"/>
              </w:rPr>
              <w:t>mmol</w:t>
            </w:r>
            <w:proofErr w:type="spellEnd"/>
            <w:r w:rsidRPr="00130D81">
              <w:rPr>
                <w:rFonts w:cstheme="minorHAnsi"/>
                <w:color w:val="auto"/>
                <w:sz w:val="22"/>
                <w:szCs w:val="22"/>
              </w:rPr>
              <w:t>/liter)</w:t>
            </w:r>
          </w:p>
        </w:tc>
        <w:tc>
          <w:tcPr>
            <w:tcW w:w="3477" w:type="dxa"/>
            <w:shd w:val="clear" w:color="auto" w:fill="auto"/>
          </w:tcPr>
          <w:p w14:paraId="2BF9D973" w14:textId="77777777" w:rsidR="00871815" w:rsidRPr="007A6742" w:rsidRDefault="00871815" w:rsidP="00E15F64">
            <w:pPr>
              <w:cnfStyle w:val="100000000000" w:firstRow="1" w:lastRow="0" w:firstColumn="0" w:lastColumn="0" w:oddVBand="0" w:evenVBand="0" w:oddHBand="0" w:evenHBand="0" w:firstRowFirstColumn="0" w:firstRowLastColumn="0" w:lastRowFirstColumn="0" w:lastRowLastColumn="0"/>
              <w:rPr>
                <w:rFonts w:cstheme="minorHAnsi"/>
                <w:color w:val="auto"/>
                <w:sz w:val="22"/>
                <w:szCs w:val="22"/>
              </w:rPr>
            </w:pPr>
            <w:r w:rsidRPr="007A6742">
              <w:rPr>
                <w:rFonts w:cstheme="minorHAnsi"/>
                <w:color w:val="auto"/>
                <w:sz w:val="22"/>
                <w:szCs w:val="22"/>
              </w:rPr>
              <w:t xml:space="preserve">Calcium verhoogd  </w:t>
            </w:r>
          </w:p>
          <w:p w14:paraId="2B17DE54" w14:textId="77777777" w:rsidR="00871815" w:rsidRPr="007A6742" w:rsidRDefault="00871815" w:rsidP="00E15F64">
            <w:pPr>
              <w:cnfStyle w:val="100000000000" w:firstRow="1" w:lastRow="0" w:firstColumn="0" w:lastColumn="0" w:oddVBand="0" w:evenVBand="0" w:oddHBand="0" w:evenHBand="0" w:firstRowFirstColumn="0" w:firstRowLastColumn="0" w:lastRowFirstColumn="0" w:lastRowLastColumn="0"/>
              <w:rPr>
                <w:rFonts w:cstheme="minorHAnsi"/>
                <w:color w:val="auto"/>
                <w:sz w:val="22"/>
                <w:szCs w:val="22"/>
              </w:rPr>
            </w:pPr>
            <w:r w:rsidRPr="007A6742">
              <w:rPr>
                <w:rFonts w:cstheme="minorHAnsi"/>
                <w:color w:val="auto"/>
                <w:sz w:val="22"/>
                <w:szCs w:val="22"/>
              </w:rPr>
              <w:t xml:space="preserve">(&gt;2,55 </w:t>
            </w:r>
            <w:proofErr w:type="spellStart"/>
            <w:r w:rsidRPr="007A6742">
              <w:rPr>
                <w:rFonts w:cstheme="minorHAnsi"/>
                <w:color w:val="auto"/>
                <w:sz w:val="22"/>
                <w:szCs w:val="22"/>
              </w:rPr>
              <w:t>mmol</w:t>
            </w:r>
            <w:proofErr w:type="spellEnd"/>
            <w:r w:rsidRPr="007A6742">
              <w:rPr>
                <w:rFonts w:cstheme="minorHAnsi"/>
                <w:color w:val="auto"/>
                <w:sz w:val="22"/>
                <w:szCs w:val="22"/>
              </w:rPr>
              <w:t>/liter)</w:t>
            </w:r>
          </w:p>
        </w:tc>
      </w:tr>
      <w:tr w:rsidR="00871815" w:rsidRPr="00130D81" w14:paraId="42943858" w14:textId="77777777" w:rsidTr="00E15F64">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509892DC" w14:textId="77777777" w:rsidR="00871815" w:rsidRPr="00130D81" w:rsidRDefault="00871815" w:rsidP="00E15F64">
            <w:pPr>
              <w:spacing w:before="0"/>
              <w:jc w:val="both"/>
              <w:rPr>
                <w:rFonts w:cstheme="minorHAnsi"/>
                <w:color w:val="auto"/>
                <w:sz w:val="22"/>
                <w:szCs w:val="22"/>
              </w:rPr>
            </w:pPr>
            <w:r w:rsidRPr="00130D81">
              <w:rPr>
                <w:rFonts w:cstheme="minorHAnsi"/>
                <w:color w:val="auto"/>
                <w:sz w:val="22"/>
                <w:szCs w:val="22"/>
              </w:rPr>
              <w:t>PTH normaal</w:t>
            </w:r>
          </w:p>
        </w:tc>
        <w:tc>
          <w:tcPr>
            <w:tcW w:w="2908" w:type="dxa"/>
            <w:shd w:val="clear" w:color="auto" w:fill="auto"/>
          </w:tcPr>
          <w:p w14:paraId="0846DF70" w14:textId="77777777" w:rsidR="00871815" w:rsidRPr="00130D81" w:rsidRDefault="00871815" w:rsidP="00E15F64">
            <w:pPr>
              <w:spacing w:before="0"/>
              <w:jc w:val="both"/>
              <w:cnfStyle w:val="000000100000" w:firstRow="0" w:lastRow="0" w:firstColumn="0" w:lastColumn="0" w:oddVBand="0" w:evenVBand="0" w:oddHBand="1" w:evenHBand="0" w:firstRowFirstColumn="0" w:firstRowLastColumn="0" w:lastRowFirstColumn="0" w:lastRowLastColumn="0"/>
              <w:rPr>
                <w:rFonts w:cstheme="minorHAnsi"/>
                <w:color w:val="auto"/>
                <w:sz w:val="22"/>
                <w:szCs w:val="22"/>
              </w:rPr>
            </w:pPr>
            <w:r w:rsidRPr="00130D81">
              <w:rPr>
                <w:rFonts w:cstheme="minorHAnsi"/>
                <w:color w:val="auto"/>
                <w:sz w:val="22"/>
                <w:szCs w:val="22"/>
              </w:rPr>
              <w:t xml:space="preserve">2-7 </w:t>
            </w:r>
            <w:proofErr w:type="spellStart"/>
            <w:r w:rsidRPr="00130D81">
              <w:rPr>
                <w:rFonts w:cstheme="minorHAnsi"/>
                <w:color w:val="auto"/>
                <w:sz w:val="22"/>
                <w:szCs w:val="22"/>
              </w:rPr>
              <w:t>pmol</w:t>
            </w:r>
            <w:proofErr w:type="spellEnd"/>
            <w:r w:rsidRPr="00130D81">
              <w:rPr>
                <w:rFonts w:cstheme="minorHAnsi"/>
                <w:color w:val="auto"/>
                <w:sz w:val="22"/>
                <w:szCs w:val="22"/>
              </w:rPr>
              <w:t>/liter</w:t>
            </w:r>
          </w:p>
        </w:tc>
        <w:tc>
          <w:tcPr>
            <w:tcW w:w="3477" w:type="dxa"/>
            <w:shd w:val="clear" w:color="auto" w:fill="auto"/>
          </w:tcPr>
          <w:p w14:paraId="21F6732D" w14:textId="77777777" w:rsidR="00871815" w:rsidRPr="007A6742" w:rsidRDefault="00871815" w:rsidP="00E15F64">
            <w:pPr>
              <w:spacing w:before="0"/>
              <w:jc w:val="both"/>
              <w:cnfStyle w:val="000000100000" w:firstRow="0" w:lastRow="0" w:firstColumn="0" w:lastColumn="0" w:oddVBand="0" w:evenVBand="0" w:oddHBand="1" w:evenHBand="0" w:firstRowFirstColumn="0" w:firstRowLastColumn="0" w:lastRowFirstColumn="0" w:lastRowLastColumn="0"/>
              <w:rPr>
                <w:rFonts w:cstheme="minorHAnsi"/>
                <w:color w:val="auto"/>
                <w:sz w:val="22"/>
                <w:szCs w:val="22"/>
              </w:rPr>
            </w:pPr>
            <w:r w:rsidRPr="007A6742">
              <w:rPr>
                <w:rFonts w:cstheme="minorHAnsi"/>
                <w:color w:val="auto"/>
                <w:sz w:val="22"/>
                <w:szCs w:val="22"/>
              </w:rPr>
              <w:t xml:space="preserve">&lt; 4 </w:t>
            </w:r>
            <w:proofErr w:type="spellStart"/>
            <w:r w:rsidRPr="007A6742">
              <w:rPr>
                <w:rFonts w:cstheme="minorHAnsi"/>
                <w:color w:val="auto"/>
                <w:sz w:val="22"/>
                <w:szCs w:val="22"/>
              </w:rPr>
              <w:t>pmol</w:t>
            </w:r>
            <w:proofErr w:type="spellEnd"/>
            <w:r w:rsidRPr="007A6742">
              <w:rPr>
                <w:rFonts w:cstheme="minorHAnsi"/>
                <w:color w:val="auto"/>
                <w:sz w:val="22"/>
                <w:szCs w:val="22"/>
              </w:rPr>
              <w:t xml:space="preserve">/liter </w:t>
            </w:r>
          </w:p>
          <w:p w14:paraId="06AD54A0" w14:textId="77777777" w:rsidR="00871815" w:rsidRPr="007A6742" w:rsidRDefault="00871815" w:rsidP="00E15F64">
            <w:pPr>
              <w:spacing w:before="0"/>
              <w:jc w:val="both"/>
              <w:cnfStyle w:val="000000100000" w:firstRow="0" w:lastRow="0" w:firstColumn="0" w:lastColumn="0" w:oddVBand="0" w:evenVBand="0" w:oddHBand="1" w:evenHBand="0" w:firstRowFirstColumn="0" w:firstRowLastColumn="0" w:lastRowFirstColumn="0" w:lastRowLastColumn="0"/>
              <w:rPr>
                <w:rFonts w:cstheme="minorHAnsi"/>
                <w:color w:val="auto"/>
                <w:sz w:val="22"/>
                <w:szCs w:val="22"/>
              </w:rPr>
            </w:pPr>
          </w:p>
        </w:tc>
      </w:tr>
      <w:tr w:rsidR="00871815" w:rsidRPr="00130D81" w14:paraId="199A7E28" w14:textId="77777777" w:rsidTr="00E15F64">
        <w:trPr>
          <w:trHeight w:val="334"/>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4B4266FA" w14:textId="77777777" w:rsidR="00871815" w:rsidRPr="00130D81" w:rsidRDefault="00871815" w:rsidP="00E15F64">
            <w:pPr>
              <w:spacing w:before="0"/>
              <w:jc w:val="both"/>
              <w:rPr>
                <w:rFonts w:cstheme="minorHAnsi"/>
                <w:color w:val="auto"/>
                <w:sz w:val="22"/>
                <w:szCs w:val="22"/>
              </w:rPr>
            </w:pPr>
            <w:r w:rsidRPr="00130D81">
              <w:rPr>
                <w:rFonts w:cstheme="minorHAnsi"/>
                <w:color w:val="auto"/>
                <w:sz w:val="22"/>
                <w:szCs w:val="22"/>
              </w:rPr>
              <w:t>PTH verhoogd</w:t>
            </w:r>
          </w:p>
        </w:tc>
        <w:tc>
          <w:tcPr>
            <w:tcW w:w="2908" w:type="dxa"/>
            <w:shd w:val="clear" w:color="auto" w:fill="auto"/>
          </w:tcPr>
          <w:p w14:paraId="4D756AF2" w14:textId="77777777" w:rsidR="00871815" w:rsidRPr="00130D81" w:rsidRDefault="00871815" w:rsidP="00E15F64">
            <w:pPr>
              <w:spacing w:before="0"/>
              <w:jc w:val="both"/>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Pr>
                <w:rFonts w:cstheme="minorHAnsi"/>
                <w:color w:val="auto"/>
                <w:sz w:val="22"/>
                <w:szCs w:val="22"/>
              </w:rPr>
              <w:t>7-14</w:t>
            </w:r>
            <w:r w:rsidRPr="00130D81">
              <w:rPr>
                <w:rFonts w:cstheme="minorHAnsi"/>
                <w:color w:val="auto"/>
                <w:sz w:val="22"/>
                <w:szCs w:val="22"/>
              </w:rPr>
              <w:t xml:space="preserve"> </w:t>
            </w:r>
            <w:proofErr w:type="spellStart"/>
            <w:r w:rsidRPr="00130D81">
              <w:rPr>
                <w:rFonts w:cstheme="minorHAnsi"/>
                <w:color w:val="auto"/>
                <w:sz w:val="22"/>
                <w:szCs w:val="22"/>
              </w:rPr>
              <w:t>pmol</w:t>
            </w:r>
            <w:proofErr w:type="spellEnd"/>
            <w:r w:rsidRPr="00130D81">
              <w:rPr>
                <w:rFonts w:cstheme="minorHAnsi"/>
                <w:color w:val="auto"/>
                <w:sz w:val="22"/>
                <w:szCs w:val="22"/>
              </w:rPr>
              <w:t>/liter</w:t>
            </w:r>
          </w:p>
        </w:tc>
        <w:tc>
          <w:tcPr>
            <w:tcW w:w="3477" w:type="dxa"/>
            <w:shd w:val="clear" w:color="auto" w:fill="auto"/>
          </w:tcPr>
          <w:p w14:paraId="2C94B5DC" w14:textId="77777777" w:rsidR="00871815" w:rsidRPr="007A6742" w:rsidRDefault="00871815" w:rsidP="00E15F64">
            <w:pPr>
              <w:spacing w:before="0"/>
              <w:jc w:val="both"/>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7A6742">
              <w:rPr>
                <w:rFonts w:cstheme="minorHAnsi"/>
                <w:color w:val="auto"/>
                <w:sz w:val="22"/>
                <w:szCs w:val="22"/>
              </w:rPr>
              <w:t xml:space="preserve">4-15 </w:t>
            </w:r>
            <w:proofErr w:type="spellStart"/>
            <w:r w:rsidRPr="007A6742">
              <w:rPr>
                <w:rFonts w:cstheme="minorHAnsi"/>
                <w:color w:val="auto"/>
                <w:sz w:val="22"/>
                <w:szCs w:val="22"/>
              </w:rPr>
              <w:t>pmol</w:t>
            </w:r>
            <w:proofErr w:type="spellEnd"/>
            <w:r w:rsidRPr="007A6742">
              <w:rPr>
                <w:rFonts w:cstheme="minorHAnsi"/>
                <w:color w:val="auto"/>
                <w:sz w:val="22"/>
                <w:szCs w:val="22"/>
              </w:rPr>
              <w:t>/liter</w:t>
            </w:r>
          </w:p>
          <w:p w14:paraId="60117AA2" w14:textId="77777777" w:rsidR="00871815" w:rsidRPr="007A6742" w:rsidRDefault="00871815" w:rsidP="00E15F64">
            <w:pPr>
              <w:spacing w:before="0"/>
              <w:jc w:val="both"/>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p>
        </w:tc>
      </w:tr>
      <w:tr w:rsidR="00871815" w:rsidRPr="00130D81" w14:paraId="27FE1B8E" w14:textId="77777777" w:rsidTr="009A361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18" w:type="dxa"/>
            <w:shd w:val="clear" w:color="auto" w:fill="auto"/>
          </w:tcPr>
          <w:p w14:paraId="56E68E2F" w14:textId="77777777" w:rsidR="00871815" w:rsidRPr="00130D81" w:rsidRDefault="00871815" w:rsidP="00E15F64">
            <w:pPr>
              <w:spacing w:before="0"/>
              <w:jc w:val="both"/>
              <w:rPr>
                <w:rFonts w:cstheme="minorHAnsi"/>
                <w:color w:val="auto"/>
                <w:sz w:val="22"/>
                <w:szCs w:val="22"/>
              </w:rPr>
            </w:pPr>
            <w:r w:rsidRPr="00130D81">
              <w:rPr>
                <w:rFonts w:cstheme="minorHAnsi"/>
                <w:color w:val="auto"/>
                <w:sz w:val="22"/>
                <w:szCs w:val="22"/>
              </w:rPr>
              <w:t>PTH sterk verhoogd</w:t>
            </w:r>
          </w:p>
        </w:tc>
        <w:tc>
          <w:tcPr>
            <w:tcW w:w="2908" w:type="dxa"/>
            <w:shd w:val="clear" w:color="auto" w:fill="auto"/>
          </w:tcPr>
          <w:p w14:paraId="65E9901E" w14:textId="77777777" w:rsidR="00871815" w:rsidRPr="00130D81" w:rsidRDefault="00871815" w:rsidP="00E15F64">
            <w:pPr>
              <w:spacing w:before="0"/>
              <w:jc w:val="both"/>
              <w:cnfStyle w:val="000000100000" w:firstRow="0" w:lastRow="0" w:firstColumn="0" w:lastColumn="0" w:oddVBand="0" w:evenVBand="0" w:oddHBand="1" w:evenHBand="0" w:firstRowFirstColumn="0" w:firstRowLastColumn="0" w:lastRowFirstColumn="0" w:lastRowLastColumn="0"/>
              <w:rPr>
                <w:rFonts w:cstheme="minorHAnsi"/>
                <w:color w:val="auto"/>
                <w:sz w:val="22"/>
                <w:szCs w:val="22"/>
              </w:rPr>
            </w:pPr>
            <w:r w:rsidRPr="00130D81">
              <w:rPr>
                <w:rFonts w:cstheme="minorHAnsi"/>
                <w:color w:val="auto"/>
                <w:sz w:val="22"/>
                <w:szCs w:val="22"/>
              </w:rPr>
              <w:t>&gt;</w:t>
            </w:r>
            <w:r>
              <w:rPr>
                <w:rFonts w:cstheme="minorHAnsi"/>
                <w:color w:val="auto"/>
                <w:sz w:val="22"/>
                <w:szCs w:val="22"/>
              </w:rPr>
              <w:t xml:space="preserve"> 14</w:t>
            </w:r>
            <w:r w:rsidRPr="00130D81">
              <w:rPr>
                <w:rFonts w:cstheme="minorHAnsi"/>
                <w:color w:val="auto"/>
                <w:sz w:val="22"/>
                <w:szCs w:val="22"/>
              </w:rPr>
              <w:t xml:space="preserve"> </w:t>
            </w:r>
            <w:proofErr w:type="spellStart"/>
            <w:r w:rsidRPr="00130D81">
              <w:rPr>
                <w:rFonts w:cstheme="minorHAnsi"/>
                <w:color w:val="auto"/>
                <w:sz w:val="22"/>
                <w:szCs w:val="22"/>
              </w:rPr>
              <w:t>pmol</w:t>
            </w:r>
            <w:proofErr w:type="spellEnd"/>
            <w:r w:rsidRPr="00130D81">
              <w:rPr>
                <w:rFonts w:cstheme="minorHAnsi"/>
                <w:color w:val="auto"/>
                <w:sz w:val="22"/>
                <w:szCs w:val="22"/>
              </w:rPr>
              <w:t>/liter</w:t>
            </w:r>
          </w:p>
        </w:tc>
        <w:tc>
          <w:tcPr>
            <w:tcW w:w="3477" w:type="dxa"/>
            <w:shd w:val="clear" w:color="auto" w:fill="auto"/>
          </w:tcPr>
          <w:p w14:paraId="4C4AB014" w14:textId="77777777" w:rsidR="00871815" w:rsidRPr="007A6742" w:rsidRDefault="00871815" w:rsidP="00E15F64">
            <w:pPr>
              <w:spacing w:before="0"/>
              <w:jc w:val="both"/>
              <w:cnfStyle w:val="000000100000" w:firstRow="0" w:lastRow="0" w:firstColumn="0" w:lastColumn="0" w:oddVBand="0" w:evenVBand="0" w:oddHBand="1" w:evenHBand="0" w:firstRowFirstColumn="0" w:firstRowLastColumn="0" w:lastRowFirstColumn="0" w:lastRowLastColumn="0"/>
              <w:rPr>
                <w:rFonts w:cstheme="minorHAnsi"/>
                <w:color w:val="auto"/>
                <w:sz w:val="22"/>
                <w:szCs w:val="22"/>
              </w:rPr>
            </w:pPr>
            <w:r w:rsidRPr="007A6742">
              <w:rPr>
                <w:rFonts w:cstheme="minorHAnsi"/>
                <w:color w:val="auto"/>
                <w:sz w:val="22"/>
                <w:szCs w:val="22"/>
              </w:rPr>
              <w:t xml:space="preserve">&gt; 15 </w:t>
            </w:r>
            <w:proofErr w:type="spellStart"/>
            <w:r w:rsidRPr="007A6742">
              <w:rPr>
                <w:rFonts w:cstheme="minorHAnsi"/>
                <w:color w:val="auto"/>
                <w:sz w:val="22"/>
                <w:szCs w:val="22"/>
              </w:rPr>
              <w:t>pmol</w:t>
            </w:r>
            <w:proofErr w:type="spellEnd"/>
            <w:r w:rsidRPr="007A6742">
              <w:rPr>
                <w:rFonts w:cstheme="minorHAnsi"/>
                <w:color w:val="auto"/>
                <w:sz w:val="22"/>
                <w:szCs w:val="22"/>
              </w:rPr>
              <w:t xml:space="preserve">/liter </w:t>
            </w:r>
          </w:p>
          <w:p w14:paraId="6851DFA8" w14:textId="77777777" w:rsidR="00871815" w:rsidRPr="007A6742" w:rsidRDefault="00871815" w:rsidP="00E15F64">
            <w:pPr>
              <w:spacing w:before="0"/>
              <w:jc w:val="both"/>
              <w:cnfStyle w:val="000000100000" w:firstRow="0" w:lastRow="0" w:firstColumn="0" w:lastColumn="0" w:oddVBand="0" w:evenVBand="0" w:oddHBand="1" w:evenHBand="0" w:firstRowFirstColumn="0" w:firstRowLastColumn="0" w:lastRowFirstColumn="0" w:lastRowLastColumn="0"/>
              <w:rPr>
                <w:rFonts w:cstheme="minorHAnsi"/>
                <w:color w:val="auto"/>
                <w:sz w:val="22"/>
                <w:szCs w:val="22"/>
              </w:rPr>
            </w:pPr>
          </w:p>
        </w:tc>
      </w:tr>
    </w:tbl>
    <w:p w14:paraId="2ADE8E29" w14:textId="56F12A60" w:rsidR="00B7050F" w:rsidRDefault="00871815" w:rsidP="001055CF">
      <w:pPr>
        <w:jc w:val="both"/>
        <w:rPr>
          <w:rFonts w:cstheme="minorHAnsi"/>
          <w:sz w:val="22"/>
          <w:szCs w:val="22"/>
        </w:rPr>
      </w:pPr>
      <w:r w:rsidRPr="00A271E9">
        <w:rPr>
          <w:rFonts w:cstheme="minorHAnsi"/>
          <w:iCs/>
          <w:sz w:val="22"/>
          <w:szCs w:val="22"/>
          <w:lang w:eastAsia="nl-NL"/>
        </w:rPr>
        <w:t xml:space="preserve">Uiteindelijk </w:t>
      </w:r>
      <w:r>
        <w:rPr>
          <w:rFonts w:cstheme="minorHAnsi"/>
          <w:iCs/>
          <w:sz w:val="22"/>
          <w:szCs w:val="22"/>
          <w:lang w:eastAsia="nl-NL"/>
        </w:rPr>
        <w:t>zijn</w:t>
      </w:r>
      <w:r w:rsidRPr="00A271E9">
        <w:rPr>
          <w:rFonts w:cstheme="minorHAnsi"/>
          <w:iCs/>
          <w:sz w:val="22"/>
          <w:szCs w:val="22"/>
          <w:lang w:eastAsia="nl-NL"/>
        </w:rPr>
        <w:t xml:space="preserve"> de sensitiviteit en specificiteit voor beide </w:t>
      </w:r>
      <w:r>
        <w:rPr>
          <w:rFonts w:cstheme="minorHAnsi"/>
          <w:iCs/>
          <w:sz w:val="22"/>
          <w:szCs w:val="22"/>
          <w:lang w:eastAsia="nl-NL"/>
        </w:rPr>
        <w:t>onderzoeken</w:t>
      </w:r>
      <w:r w:rsidRPr="00A271E9">
        <w:rPr>
          <w:rFonts w:cstheme="minorHAnsi"/>
          <w:iCs/>
          <w:sz w:val="22"/>
          <w:szCs w:val="22"/>
          <w:lang w:eastAsia="nl-NL"/>
        </w:rPr>
        <w:t xml:space="preserve"> aan de hand van de bevindingen van het nucleaire onderzoek en de PA lab resultaten berekend. </w:t>
      </w:r>
      <w:r>
        <w:rPr>
          <w:rFonts w:cstheme="minorHAnsi"/>
          <w:sz w:val="22"/>
          <w:szCs w:val="22"/>
        </w:rPr>
        <w:t xml:space="preserve">Hiernaast werden de sensitiviteit en specificiteit berekend voor verschillende ranges in PTH waarden. </w:t>
      </w:r>
      <w:r w:rsidRPr="0098428A">
        <w:rPr>
          <w:rFonts w:cstheme="minorHAnsi"/>
          <w:sz w:val="22"/>
          <w:szCs w:val="22"/>
        </w:rPr>
        <w:t xml:space="preserve">Dit werd gedaan om uitspraak te doen over of de hoogte van de PTH waarde invloed heeft op het diagnosticeren van </w:t>
      </w:r>
      <w:r w:rsidR="00783303">
        <w:rPr>
          <w:rFonts w:cstheme="minorHAnsi"/>
          <w:sz w:val="22"/>
          <w:szCs w:val="22"/>
        </w:rPr>
        <w:t xml:space="preserve">het </w:t>
      </w:r>
      <w:r w:rsidRPr="0098428A">
        <w:rPr>
          <w:rFonts w:cstheme="minorHAnsi"/>
          <w:sz w:val="22"/>
          <w:szCs w:val="22"/>
        </w:rPr>
        <w:t xml:space="preserve">bijschildklieradenoom en daarmee invloed heeft op de eerder berekende sensitiviteit en specificiteit van de onderzoeken. </w:t>
      </w:r>
      <w:r>
        <w:rPr>
          <w:rFonts w:cstheme="minorHAnsi"/>
          <w:sz w:val="22"/>
          <w:szCs w:val="22"/>
        </w:rPr>
        <w:t xml:space="preserve">Tot slot werd de sensitiviteit berekend voor </w:t>
      </w:r>
      <w:r w:rsidRPr="00D50C10">
        <w:rPr>
          <w:rFonts w:cstheme="minorHAnsi"/>
          <w:sz w:val="22"/>
          <w:szCs w:val="22"/>
        </w:rPr>
        <w:t xml:space="preserve">de normaal anatomische locaties </w:t>
      </w:r>
      <w:r>
        <w:rPr>
          <w:rFonts w:cstheme="minorHAnsi"/>
          <w:sz w:val="22"/>
          <w:szCs w:val="22"/>
        </w:rPr>
        <w:t>van het bijschildklieradenoom</w:t>
      </w:r>
      <w:r w:rsidRPr="0098428A">
        <w:rPr>
          <w:rFonts w:cstheme="minorHAnsi"/>
          <w:sz w:val="22"/>
          <w:szCs w:val="22"/>
        </w:rPr>
        <w:t>.</w:t>
      </w:r>
      <w:r>
        <w:rPr>
          <w:rFonts w:cstheme="minorHAnsi"/>
          <w:sz w:val="22"/>
          <w:szCs w:val="22"/>
        </w:rPr>
        <w:fldChar w:fldCharType="begin" w:fldLock="1"/>
      </w:r>
      <w:r w:rsidR="00121B29">
        <w:rPr>
          <w:rFonts w:cstheme="minorHAnsi"/>
          <w:sz w:val="22"/>
          <w:szCs w:val="22"/>
        </w:rPr>
        <w:instrText>ADDIN CSL_CITATION {"citationItems":[{"id":"ITEM-1","itemData":{"URL":"https://teachmeanatomy.info/neck/viscera/parathyroid-glands/","id":"ITEM-1","issued":{"date-parts":[["2019"]]},"publisher":"The teatch me series","title":"teachmeanatomy.info","type":"webpage"},"uris":["http://www.mendeley.com/documents/?uuid=d01e0e75-52a5-42a9-9d49-9efadd09b19d"]}],"mendeley":{"formattedCitation":"&lt;sup&gt;15&lt;/sup&gt;","plainTextFormattedCitation":"15","previouslyFormattedCitation":"&lt;sup&gt;15&lt;/sup&gt;"},"properties":{"noteIndex":0},"schema":"https://github.com/citation-style-language/schema/raw/master/csl-citation.json"}</w:instrText>
      </w:r>
      <w:r>
        <w:rPr>
          <w:rFonts w:cstheme="minorHAnsi"/>
          <w:sz w:val="22"/>
          <w:szCs w:val="22"/>
        </w:rPr>
        <w:fldChar w:fldCharType="separate"/>
      </w:r>
      <w:r w:rsidR="00121B29" w:rsidRPr="00121B29">
        <w:rPr>
          <w:rFonts w:cstheme="minorHAnsi"/>
          <w:noProof/>
          <w:sz w:val="22"/>
          <w:szCs w:val="22"/>
          <w:vertAlign w:val="superscript"/>
        </w:rPr>
        <w:t>15</w:t>
      </w:r>
      <w:r>
        <w:rPr>
          <w:rFonts w:cstheme="minorHAnsi"/>
          <w:sz w:val="22"/>
          <w:szCs w:val="22"/>
        </w:rPr>
        <w:fldChar w:fldCharType="end"/>
      </w:r>
      <w:r w:rsidRPr="00D50C10">
        <w:rPr>
          <w:rFonts w:cstheme="minorHAnsi"/>
          <w:color w:val="FF0000"/>
          <w:sz w:val="22"/>
          <w:szCs w:val="22"/>
        </w:rPr>
        <w:t xml:space="preserve"> </w:t>
      </w:r>
      <w:r w:rsidRPr="0098428A">
        <w:rPr>
          <w:rFonts w:cstheme="minorHAnsi"/>
          <w:sz w:val="22"/>
          <w:szCs w:val="22"/>
        </w:rPr>
        <w:t xml:space="preserve">Dit werd gedaan om uitspraak te </w:t>
      </w:r>
      <w:r w:rsidR="006A5C6C">
        <w:rPr>
          <w:rFonts w:cstheme="minorHAnsi"/>
          <w:sz w:val="22"/>
          <w:szCs w:val="22"/>
        </w:rPr>
        <w:t xml:space="preserve">kunnen </w:t>
      </w:r>
      <w:r w:rsidRPr="0098428A">
        <w:rPr>
          <w:rFonts w:cstheme="minorHAnsi"/>
          <w:sz w:val="22"/>
          <w:szCs w:val="22"/>
        </w:rPr>
        <w:t xml:space="preserve">doen over of de locatie van </w:t>
      </w:r>
      <w:r w:rsidR="00783303">
        <w:rPr>
          <w:rFonts w:cstheme="minorHAnsi"/>
          <w:sz w:val="22"/>
          <w:szCs w:val="22"/>
        </w:rPr>
        <w:t xml:space="preserve">het </w:t>
      </w:r>
      <w:r w:rsidRPr="0098428A">
        <w:rPr>
          <w:rFonts w:cstheme="minorHAnsi"/>
          <w:sz w:val="22"/>
          <w:szCs w:val="22"/>
        </w:rPr>
        <w:t>bijschildklieradenoom invloed heeft op het diagnosticeren van een adenoom</w:t>
      </w:r>
      <w:r w:rsidR="006A5C6C">
        <w:rPr>
          <w:rFonts w:cstheme="minorHAnsi"/>
          <w:sz w:val="22"/>
          <w:szCs w:val="22"/>
        </w:rPr>
        <w:t>. Indien hier sprake van is, heeft dit mogelijk invloed op de eerder</w:t>
      </w:r>
      <w:r w:rsidRPr="0098428A">
        <w:rPr>
          <w:rFonts w:cstheme="minorHAnsi"/>
          <w:sz w:val="22"/>
          <w:szCs w:val="22"/>
        </w:rPr>
        <w:t xml:space="preserve"> berekende sensitiviteit en specificiteit van de onderzoeken.</w:t>
      </w:r>
      <w:r w:rsidR="00B7050F">
        <w:rPr>
          <w:rFonts w:cstheme="minorHAnsi"/>
          <w:sz w:val="22"/>
          <w:szCs w:val="22"/>
        </w:rPr>
        <w:br w:type="page"/>
      </w:r>
    </w:p>
    <w:p w14:paraId="370094CF" w14:textId="77777777" w:rsidR="00871815" w:rsidRPr="00711880" w:rsidRDefault="00871815" w:rsidP="00871815">
      <w:pPr>
        <w:pStyle w:val="Kop2"/>
        <w:spacing w:after="120"/>
        <w:jc w:val="both"/>
      </w:pPr>
      <w:bookmarkStart w:id="16" w:name="_Toc9421230"/>
      <w:r w:rsidRPr="00711880">
        <w:lastRenderedPageBreak/>
        <w:t>3.</w:t>
      </w:r>
      <w:r>
        <w:t>3</w:t>
      </w:r>
      <w:r w:rsidRPr="00711880">
        <w:t xml:space="preserve"> Onderzoekspopulatie</w:t>
      </w:r>
      <w:bookmarkEnd w:id="16"/>
    </w:p>
    <w:p w14:paraId="2C59A1D7" w14:textId="3019AFEF" w:rsidR="00871815" w:rsidRPr="0084094C" w:rsidRDefault="00871815" w:rsidP="00871815">
      <w:pPr>
        <w:spacing w:before="120" w:after="120"/>
        <w:jc w:val="both"/>
        <w:rPr>
          <w:sz w:val="22"/>
          <w:szCs w:val="22"/>
        </w:rPr>
      </w:pPr>
      <w:r>
        <w:rPr>
          <w:sz w:val="22"/>
          <w:szCs w:val="22"/>
        </w:rPr>
        <w:t>Voor de</w:t>
      </w:r>
      <w:r w:rsidRPr="00EA57CD">
        <w:rPr>
          <w:sz w:val="22"/>
          <w:szCs w:val="22"/>
        </w:rPr>
        <w:t xml:space="preserve"> studie</w:t>
      </w:r>
      <w:r>
        <w:rPr>
          <w:sz w:val="22"/>
          <w:szCs w:val="22"/>
        </w:rPr>
        <w:t xml:space="preserve"> is van 120 patiënten data verzameld. Hiervan hebben 60 patiënten een 18F-Fluorocholine PET-CT-scan ondergaan en 60 patiënten de </w:t>
      </w:r>
      <w:proofErr w:type="spellStart"/>
      <w:r>
        <w:rPr>
          <w:sz w:val="22"/>
          <w:szCs w:val="22"/>
        </w:rPr>
        <w:t>dual</w:t>
      </w:r>
      <w:proofErr w:type="spellEnd"/>
      <w:r>
        <w:rPr>
          <w:sz w:val="22"/>
          <w:szCs w:val="22"/>
        </w:rPr>
        <w:t xml:space="preserve">-tracer techniek gevolgd door een SPECT-CT-scan. Dit was de maximaal haalbare onderzoekspopulatie voor de  18F-Fluorocholine PET-CT-scan omdat de scan pas sinds twee jaar wordt uitgevoerd. </w:t>
      </w:r>
      <w:r w:rsidRPr="0098428A">
        <w:rPr>
          <w:sz w:val="22"/>
        </w:rPr>
        <w:t xml:space="preserve">De inclusiecriteria voor de patiëntenpopulatie was dat zij </w:t>
      </w:r>
      <w:r w:rsidRPr="0098428A">
        <w:rPr>
          <w:rFonts w:cstheme="minorHAnsi"/>
          <w:sz w:val="22"/>
        </w:rPr>
        <w:t xml:space="preserve">één van de twee </w:t>
      </w:r>
      <w:r>
        <w:rPr>
          <w:rFonts w:cstheme="minorHAnsi"/>
          <w:sz w:val="22"/>
        </w:rPr>
        <w:t>onderzoeken</w:t>
      </w:r>
      <w:r w:rsidRPr="0098428A">
        <w:rPr>
          <w:rFonts w:cstheme="minorHAnsi"/>
          <w:sz w:val="22"/>
        </w:rPr>
        <w:t xml:space="preserve"> ondergaan zijn met de vraagstelling bijschildklieradenoom</w:t>
      </w:r>
      <w:r w:rsidRPr="0098428A">
        <w:rPr>
          <w:sz w:val="22"/>
        </w:rPr>
        <w:t>. Een andere inclusiecriteria was dat de patiënten de nucleaire onderzoeken na het jaar 2012 zijn ondergaan</w:t>
      </w:r>
      <w:r w:rsidRPr="00156CAE">
        <w:rPr>
          <w:sz w:val="22"/>
        </w:rPr>
        <w:t xml:space="preserve">. In 2012 is nieuwe apparatuur gekomen op de afdeling nucleaire geneeskunde waardoor de data voor 2012 niet vergelijkbaar is met de data na 2012. </w:t>
      </w:r>
      <w:r w:rsidRPr="0098428A">
        <w:rPr>
          <w:sz w:val="22"/>
        </w:rPr>
        <w:t>Een exclusiecriteria was  wanneer na het nucleaire onderzoek wel verdenking op een bijschildklieradenoom</w:t>
      </w:r>
      <w:r>
        <w:rPr>
          <w:sz w:val="22"/>
        </w:rPr>
        <w:t xml:space="preserve"> was</w:t>
      </w:r>
      <w:r w:rsidRPr="0098428A">
        <w:rPr>
          <w:sz w:val="22"/>
        </w:rPr>
        <w:t xml:space="preserve"> maar de patiënt geen extirpatie van de klier heeft ondergaan</w:t>
      </w:r>
      <w:r w:rsidRPr="00156CAE">
        <w:rPr>
          <w:sz w:val="22"/>
        </w:rPr>
        <w:t xml:space="preserve">. </w:t>
      </w:r>
      <w:r>
        <w:rPr>
          <w:sz w:val="22"/>
        </w:rPr>
        <w:t>Door</w:t>
      </w:r>
      <w:r w:rsidR="006A5C6C">
        <w:rPr>
          <w:sz w:val="22"/>
        </w:rPr>
        <w:t>dat de PA-lab resultaten ontbraken</w:t>
      </w:r>
      <w:r w:rsidRPr="00156CAE">
        <w:rPr>
          <w:sz w:val="22"/>
        </w:rPr>
        <w:t xml:space="preserve"> k</w:t>
      </w:r>
      <w:r>
        <w:rPr>
          <w:sz w:val="22"/>
        </w:rPr>
        <w:t>o</w:t>
      </w:r>
      <w:r w:rsidRPr="00156CAE">
        <w:rPr>
          <w:sz w:val="22"/>
        </w:rPr>
        <w:t>n de sensitiviteit en specificiteit niet berekend worden.</w:t>
      </w:r>
      <w:r>
        <w:rPr>
          <w:sz w:val="22"/>
        </w:rPr>
        <w:t xml:space="preserve"> Verder is niet </w:t>
      </w:r>
      <w:proofErr w:type="spellStart"/>
      <w:r>
        <w:rPr>
          <w:sz w:val="22"/>
        </w:rPr>
        <w:t>geëxcludeerd</w:t>
      </w:r>
      <w:proofErr w:type="spellEnd"/>
      <w:r>
        <w:rPr>
          <w:sz w:val="22"/>
        </w:rPr>
        <w:t xml:space="preserve"> op basis van geslacht of leeftijd. </w:t>
      </w:r>
    </w:p>
    <w:p w14:paraId="05A28A61" w14:textId="77777777" w:rsidR="00871815" w:rsidRPr="00FD6C4E" w:rsidRDefault="00871815" w:rsidP="00871815">
      <w:pPr>
        <w:pStyle w:val="Kop2"/>
      </w:pPr>
      <w:bookmarkStart w:id="17" w:name="_Toc9421231"/>
      <w:r w:rsidRPr="00FD6C4E">
        <w:t>3.</w:t>
      </w:r>
      <w:r>
        <w:t>4</w:t>
      </w:r>
      <w:r w:rsidRPr="00FD6C4E">
        <w:t xml:space="preserve"> </w:t>
      </w:r>
      <w:r>
        <w:t>Analyse</w:t>
      </w:r>
      <w:bookmarkEnd w:id="17"/>
    </w:p>
    <w:p w14:paraId="47A3537A" w14:textId="17908365" w:rsidR="00871815" w:rsidRPr="001055CF" w:rsidRDefault="00871815" w:rsidP="00871815">
      <w:pPr>
        <w:jc w:val="both"/>
        <w:rPr>
          <w:sz w:val="22"/>
          <w:szCs w:val="22"/>
        </w:rPr>
      </w:pPr>
      <w:r w:rsidRPr="001C0ABD">
        <w:rPr>
          <w:sz w:val="22"/>
          <w:szCs w:val="22"/>
        </w:rPr>
        <w:t xml:space="preserve">De SPECT-CT-scans </w:t>
      </w:r>
      <w:r>
        <w:rPr>
          <w:sz w:val="22"/>
          <w:szCs w:val="22"/>
        </w:rPr>
        <w:t xml:space="preserve">van de onderzoekspopulatie </w:t>
      </w:r>
      <w:r w:rsidRPr="001C0ABD">
        <w:rPr>
          <w:sz w:val="22"/>
          <w:szCs w:val="22"/>
        </w:rPr>
        <w:t>hebben tussen 2015 en 2017 plaatsgevonden. De PET-CT-scans</w:t>
      </w:r>
      <w:r>
        <w:rPr>
          <w:sz w:val="22"/>
          <w:szCs w:val="22"/>
        </w:rPr>
        <w:t xml:space="preserve"> van de onderzoekspopulatie </w:t>
      </w:r>
      <w:r w:rsidRPr="001C0ABD">
        <w:rPr>
          <w:sz w:val="22"/>
          <w:szCs w:val="22"/>
        </w:rPr>
        <w:t>hebben tussen 2017 en 2019 plaatsgevonde</w:t>
      </w:r>
      <w:r w:rsidRPr="001055CF">
        <w:rPr>
          <w:sz w:val="22"/>
          <w:szCs w:val="22"/>
        </w:rPr>
        <w:t>n.</w:t>
      </w:r>
      <w:r w:rsidR="001055CF">
        <w:rPr>
          <w:sz w:val="22"/>
          <w:szCs w:val="22"/>
        </w:rPr>
        <w:t xml:space="preserve"> </w:t>
      </w:r>
      <w:r w:rsidR="001055CF" w:rsidRPr="00EE5240">
        <w:rPr>
          <w:sz w:val="22"/>
          <w:szCs w:val="22"/>
        </w:rPr>
        <w:t xml:space="preserve">De verkregen </w:t>
      </w:r>
      <w:r w:rsidR="00EE5240" w:rsidRPr="00EE5240">
        <w:rPr>
          <w:sz w:val="22"/>
          <w:szCs w:val="22"/>
        </w:rPr>
        <w:t xml:space="preserve">data </w:t>
      </w:r>
      <w:r w:rsidR="001055CF" w:rsidRPr="00EE5240">
        <w:rPr>
          <w:sz w:val="22"/>
          <w:szCs w:val="22"/>
        </w:rPr>
        <w:t xml:space="preserve"> werd gepresenteerd in Word en geanonimiseerd.</w:t>
      </w:r>
      <w:r w:rsidRPr="001055CF">
        <w:rPr>
          <w:sz w:val="22"/>
          <w:szCs w:val="22"/>
        </w:rPr>
        <w:t xml:space="preserve"> </w:t>
      </w:r>
    </w:p>
    <w:p w14:paraId="5FC6378D" w14:textId="0439DA58" w:rsidR="00871815" w:rsidRPr="0098428A" w:rsidRDefault="00871815" w:rsidP="00871815">
      <w:pPr>
        <w:pStyle w:val="Kop3"/>
      </w:pPr>
      <w:bookmarkStart w:id="18" w:name="_Toc9421232"/>
      <w:r w:rsidRPr="0098428A">
        <w:t>Sens</w:t>
      </w:r>
      <w:r>
        <w:t xml:space="preserve">itiviteit, </w:t>
      </w:r>
      <w:r w:rsidRPr="0098428A">
        <w:t>specificiteit, N</w:t>
      </w:r>
      <w:r w:rsidR="003F41C2">
        <w:t>VW</w:t>
      </w:r>
      <w:r w:rsidRPr="0098428A">
        <w:t xml:space="preserve"> en P</w:t>
      </w:r>
      <w:r w:rsidR="003F41C2">
        <w:t>VW</w:t>
      </w:r>
      <w:r w:rsidRPr="0098428A">
        <w:t xml:space="preserve"> per </w:t>
      </w:r>
      <w:r>
        <w:t>onderzoek</w:t>
      </w:r>
      <w:bookmarkEnd w:id="18"/>
    </w:p>
    <w:p w14:paraId="524DF9F5" w14:textId="6CC987BD" w:rsidR="00871815" w:rsidRPr="0098428A" w:rsidRDefault="00871815" w:rsidP="00871815">
      <w:pPr>
        <w:jc w:val="both"/>
        <w:rPr>
          <w:sz w:val="22"/>
          <w:szCs w:val="22"/>
        </w:rPr>
      </w:pPr>
      <w:r w:rsidRPr="0098428A">
        <w:rPr>
          <w:sz w:val="22"/>
          <w:szCs w:val="22"/>
        </w:rPr>
        <w:t>De sensitiviteit van een onderzoek geeft aan welk percentage van de patiënten met een bijschildklieradenoom een terecht positieve uitslag krijgt.</w:t>
      </w:r>
      <w:r>
        <w:rPr>
          <w:sz w:val="22"/>
          <w:szCs w:val="22"/>
        </w:rPr>
        <w:fldChar w:fldCharType="begin" w:fldLock="1"/>
      </w:r>
      <w:r w:rsidR="00121B29">
        <w:rPr>
          <w:sz w:val="22"/>
          <w:szCs w:val="22"/>
        </w:rPr>
        <w:instrText>ADDIN CSL_CITATION {"citationItems":[{"id":"ITEM-1","itemData":{"author":[{"dropping-particle":"","family":"Bakker","given":"Esther","non-dropping-particle":"","parse-names":false,"suffix":""},{"dropping-particle":"","family":"Buuren","given":"Hans","non-dropping-particle":"van","parse-names":false,"suffix":""}],"container-title":"Onderzoek in de gezondheidszorg","id":"ITEM-1","issued":{"date-parts":[["2014"]]},"publisher":"Noordhoff Uitgevers","title":"Pagina 115-116","type":"chapter"},"uris":["http://www.mendeley.com/documents/?uuid=acf6b467-35b1-48ef-80b1-2bbad6209586"]}],"mendeley":{"formattedCitation":"&lt;sup&gt;16&lt;/sup&gt;","plainTextFormattedCitation":"16","previouslyFormattedCitation":"&lt;sup&gt;16&lt;/sup&gt;"},"properties":{"noteIndex":0},"schema":"https://github.com/citation-style-language/schema/raw/master/csl-citation.json"}</w:instrText>
      </w:r>
      <w:r>
        <w:rPr>
          <w:sz w:val="22"/>
          <w:szCs w:val="22"/>
        </w:rPr>
        <w:fldChar w:fldCharType="separate"/>
      </w:r>
      <w:r w:rsidR="00121B29" w:rsidRPr="00121B29">
        <w:rPr>
          <w:noProof/>
          <w:sz w:val="22"/>
          <w:szCs w:val="22"/>
          <w:vertAlign w:val="superscript"/>
        </w:rPr>
        <w:t>16</w:t>
      </w:r>
      <w:r>
        <w:rPr>
          <w:sz w:val="22"/>
          <w:szCs w:val="22"/>
        </w:rPr>
        <w:fldChar w:fldCharType="end"/>
      </w:r>
      <w:r>
        <w:rPr>
          <w:sz w:val="22"/>
          <w:szCs w:val="22"/>
        </w:rPr>
        <w:t xml:space="preserve"> </w:t>
      </w:r>
      <w:r w:rsidRPr="0098428A">
        <w:rPr>
          <w:sz w:val="22"/>
          <w:szCs w:val="22"/>
        </w:rPr>
        <w:t xml:space="preserve"> Door middel van de sensitiviteit kan iets gezegd worden over de gevoeligheid van het onderzoek om een bijschildklieradenoom te diagnosticeren. Om de sensitiviteit te berekenen </w:t>
      </w:r>
      <w:r w:rsidRPr="00800E93">
        <w:rPr>
          <w:sz w:val="22"/>
          <w:szCs w:val="22"/>
        </w:rPr>
        <w:t xml:space="preserve">werd </w:t>
      </w:r>
      <w:r>
        <w:rPr>
          <w:sz w:val="22"/>
          <w:szCs w:val="22"/>
        </w:rPr>
        <w:t>tabel 4</w:t>
      </w:r>
      <w:r w:rsidRPr="00800E93">
        <w:rPr>
          <w:sz w:val="22"/>
          <w:szCs w:val="22"/>
        </w:rPr>
        <w:t xml:space="preserve"> ingevuld</w:t>
      </w:r>
      <w:r w:rsidRPr="0098428A">
        <w:rPr>
          <w:sz w:val="22"/>
          <w:szCs w:val="22"/>
        </w:rPr>
        <w:t>.</w:t>
      </w:r>
    </w:p>
    <w:p w14:paraId="147B0EC3" w14:textId="77777777" w:rsidR="00871815" w:rsidRPr="00FD6C4E" w:rsidRDefault="00871815" w:rsidP="00871815">
      <w:pPr>
        <w:jc w:val="both"/>
        <w:rPr>
          <w:b/>
          <w:iCs/>
          <w:color w:val="255692" w:themeColor="text2" w:themeShade="80"/>
          <w:szCs w:val="22"/>
        </w:rPr>
      </w:pPr>
      <w:r w:rsidRPr="00FD6C4E">
        <w:rPr>
          <w:b/>
          <w:iCs/>
          <w:color w:val="255692" w:themeColor="text2" w:themeShade="80"/>
          <w:sz w:val="18"/>
          <w:szCs w:val="22"/>
        </w:rPr>
        <w:t xml:space="preserve">Tabel </w:t>
      </w:r>
      <w:r>
        <w:rPr>
          <w:b/>
          <w:iCs/>
          <w:color w:val="255692" w:themeColor="text2" w:themeShade="80"/>
          <w:sz w:val="18"/>
          <w:szCs w:val="22"/>
        </w:rPr>
        <w:t>4</w:t>
      </w:r>
      <w:r w:rsidRPr="00FD6C4E">
        <w:rPr>
          <w:b/>
          <w:iCs/>
          <w:color w:val="255692" w:themeColor="text2" w:themeShade="80"/>
          <w:sz w:val="18"/>
          <w:szCs w:val="22"/>
        </w:rPr>
        <w:t xml:space="preserve">  Scan uitslag versus PA lab resultaten</w:t>
      </w:r>
    </w:p>
    <w:tbl>
      <w:tblPr>
        <w:tblStyle w:val="Lichtearcering-accent1"/>
        <w:tblW w:w="0" w:type="auto"/>
        <w:tblLook w:val="04A0" w:firstRow="1" w:lastRow="0" w:firstColumn="1" w:lastColumn="0" w:noHBand="0" w:noVBand="1"/>
      </w:tblPr>
      <w:tblGrid>
        <w:gridCol w:w="3020"/>
        <w:gridCol w:w="3021"/>
        <w:gridCol w:w="3021"/>
      </w:tblGrid>
      <w:tr w:rsidR="00871815" w:rsidRPr="00130D81" w14:paraId="53E218F3" w14:textId="77777777" w:rsidTr="00E15F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shd w:val="clear" w:color="auto" w:fill="auto"/>
          </w:tcPr>
          <w:p w14:paraId="4FF211C0" w14:textId="77777777" w:rsidR="00871815" w:rsidRPr="00EE5240" w:rsidRDefault="00871815" w:rsidP="00E15F64">
            <w:pPr>
              <w:spacing w:line="276" w:lineRule="auto"/>
              <w:jc w:val="both"/>
              <w:rPr>
                <w:color w:val="auto"/>
                <w:sz w:val="22"/>
                <w:szCs w:val="22"/>
              </w:rPr>
            </w:pPr>
          </w:p>
        </w:tc>
        <w:tc>
          <w:tcPr>
            <w:tcW w:w="3021" w:type="dxa"/>
            <w:shd w:val="clear" w:color="auto" w:fill="auto"/>
          </w:tcPr>
          <w:p w14:paraId="149FD476" w14:textId="781F8B5A" w:rsidR="00871815" w:rsidRPr="00EE5240" w:rsidRDefault="001055CF" w:rsidP="00E15F64">
            <w:pPr>
              <w:spacing w:line="276" w:lineRule="auto"/>
              <w:jc w:val="both"/>
              <w:cnfStyle w:val="100000000000" w:firstRow="1" w:lastRow="0" w:firstColumn="0" w:lastColumn="0" w:oddVBand="0" w:evenVBand="0" w:oddHBand="0" w:evenHBand="0" w:firstRowFirstColumn="0" w:firstRowLastColumn="0" w:lastRowFirstColumn="0" w:lastRowLastColumn="0"/>
              <w:rPr>
                <w:color w:val="auto"/>
                <w:sz w:val="22"/>
                <w:szCs w:val="22"/>
              </w:rPr>
            </w:pPr>
            <w:r w:rsidRPr="00EE5240">
              <w:rPr>
                <w:color w:val="auto"/>
                <w:sz w:val="22"/>
                <w:szCs w:val="22"/>
              </w:rPr>
              <w:t>PA lab positief</w:t>
            </w:r>
          </w:p>
        </w:tc>
        <w:tc>
          <w:tcPr>
            <w:tcW w:w="3021" w:type="dxa"/>
            <w:shd w:val="clear" w:color="auto" w:fill="auto"/>
          </w:tcPr>
          <w:p w14:paraId="52A660F3" w14:textId="1E56FADE" w:rsidR="00871815" w:rsidRPr="00EE5240" w:rsidRDefault="001055CF" w:rsidP="00E15F64">
            <w:pPr>
              <w:spacing w:line="276" w:lineRule="auto"/>
              <w:jc w:val="both"/>
              <w:cnfStyle w:val="100000000000" w:firstRow="1" w:lastRow="0" w:firstColumn="0" w:lastColumn="0" w:oddVBand="0" w:evenVBand="0" w:oddHBand="0" w:evenHBand="0" w:firstRowFirstColumn="0" w:firstRowLastColumn="0" w:lastRowFirstColumn="0" w:lastRowLastColumn="0"/>
              <w:rPr>
                <w:color w:val="auto"/>
                <w:sz w:val="22"/>
                <w:szCs w:val="22"/>
              </w:rPr>
            </w:pPr>
            <w:r w:rsidRPr="00EE5240">
              <w:rPr>
                <w:color w:val="auto"/>
                <w:sz w:val="22"/>
                <w:szCs w:val="22"/>
              </w:rPr>
              <w:t>PA lab negatief</w:t>
            </w:r>
          </w:p>
        </w:tc>
      </w:tr>
      <w:tr w:rsidR="00871815" w:rsidRPr="00130D81" w14:paraId="1F9E8337" w14:textId="77777777" w:rsidTr="00E15F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shd w:val="clear" w:color="auto" w:fill="auto"/>
          </w:tcPr>
          <w:p w14:paraId="23E417D8" w14:textId="77777777" w:rsidR="00871815" w:rsidRPr="00130D81" w:rsidRDefault="00871815" w:rsidP="00E15F64">
            <w:pPr>
              <w:spacing w:before="0" w:line="276" w:lineRule="auto"/>
              <w:jc w:val="both"/>
              <w:rPr>
                <w:color w:val="auto"/>
                <w:sz w:val="22"/>
                <w:szCs w:val="22"/>
              </w:rPr>
            </w:pPr>
            <w:r w:rsidRPr="00130D81">
              <w:rPr>
                <w:color w:val="auto"/>
                <w:sz w:val="22"/>
                <w:szCs w:val="22"/>
              </w:rPr>
              <w:t>Scan positief</w:t>
            </w:r>
          </w:p>
        </w:tc>
        <w:tc>
          <w:tcPr>
            <w:tcW w:w="3021" w:type="dxa"/>
            <w:shd w:val="clear" w:color="auto" w:fill="auto"/>
          </w:tcPr>
          <w:p w14:paraId="00736CB9" w14:textId="77777777" w:rsidR="00871815" w:rsidRPr="00130D81" w:rsidRDefault="00871815" w:rsidP="00E15F64">
            <w:pPr>
              <w:spacing w:before="0" w:line="276" w:lineRule="auto"/>
              <w:jc w:val="both"/>
              <w:cnfStyle w:val="000000100000" w:firstRow="0" w:lastRow="0" w:firstColumn="0" w:lastColumn="0" w:oddVBand="0" w:evenVBand="0" w:oddHBand="1" w:evenHBand="0" w:firstRowFirstColumn="0" w:firstRowLastColumn="0" w:lastRowFirstColumn="0" w:lastRowLastColumn="0"/>
              <w:rPr>
                <w:color w:val="auto"/>
                <w:sz w:val="22"/>
                <w:szCs w:val="22"/>
              </w:rPr>
            </w:pPr>
            <w:r w:rsidRPr="00130D81">
              <w:rPr>
                <w:color w:val="auto"/>
                <w:sz w:val="22"/>
                <w:szCs w:val="22"/>
              </w:rPr>
              <w:t xml:space="preserve">Terecht-positief </w:t>
            </w:r>
            <w:r>
              <w:rPr>
                <w:color w:val="auto"/>
                <w:sz w:val="22"/>
                <w:szCs w:val="22"/>
              </w:rPr>
              <w:t>(TP)</w:t>
            </w:r>
          </w:p>
        </w:tc>
        <w:tc>
          <w:tcPr>
            <w:tcW w:w="3021" w:type="dxa"/>
            <w:shd w:val="clear" w:color="auto" w:fill="auto"/>
          </w:tcPr>
          <w:p w14:paraId="671EB1F9" w14:textId="77777777" w:rsidR="00871815" w:rsidRPr="00130D81" w:rsidRDefault="00871815" w:rsidP="00E15F64">
            <w:pPr>
              <w:spacing w:before="0" w:line="276" w:lineRule="auto"/>
              <w:jc w:val="both"/>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Fout-positief (FP)</w:t>
            </w:r>
          </w:p>
        </w:tc>
      </w:tr>
      <w:tr w:rsidR="00871815" w:rsidRPr="00130D81" w14:paraId="78B4FA6F" w14:textId="77777777" w:rsidTr="00E15F64">
        <w:trPr>
          <w:trHeight w:val="328"/>
        </w:trPr>
        <w:tc>
          <w:tcPr>
            <w:cnfStyle w:val="001000000000" w:firstRow="0" w:lastRow="0" w:firstColumn="1" w:lastColumn="0" w:oddVBand="0" w:evenVBand="0" w:oddHBand="0" w:evenHBand="0" w:firstRowFirstColumn="0" w:firstRowLastColumn="0" w:lastRowFirstColumn="0" w:lastRowLastColumn="0"/>
            <w:tcW w:w="3020" w:type="dxa"/>
            <w:shd w:val="clear" w:color="auto" w:fill="auto"/>
          </w:tcPr>
          <w:p w14:paraId="1F1C872F" w14:textId="77777777" w:rsidR="00871815" w:rsidRPr="00130D81" w:rsidRDefault="00871815" w:rsidP="00E15F64">
            <w:pPr>
              <w:spacing w:before="0" w:line="276" w:lineRule="auto"/>
              <w:jc w:val="both"/>
              <w:rPr>
                <w:color w:val="auto"/>
                <w:sz w:val="22"/>
                <w:szCs w:val="22"/>
              </w:rPr>
            </w:pPr>
            <w:r w:rsidRPr="00130D81">
              <w:rPr>
                <w:color w:val="auto"/>
                <w:sz w:val="22"/>
                <w:szCs w:val="22"/>
              </w:rPr>
              <w:t>Scan negatief</w:t>
            </w:r>
          </w:p>
        </w:tc>
        <w:tc>
          <w:tcPr>
            <w:tcW w:w="3021" w:type="dxa"/>
            <w:shd w:val="clear" w:color="auto" w:fill="auto"/>
          </w:tcPr>
          <w:p w14:paraId="247AE460" w14:textId="77777777" w:rsidR="00871815" w:rsidRPr="00130D81" w:rsidRDefault="00871815" w:rsidP="00E15F64">
            <w:pPr>
              <w:spacing w:before="0" w:line="276" w:lineRule="auto"/>
              <w:jc w:val="both"/>
              <w:cnfStyle w:val="000000000000" w:firstRow="0" w:lastRow="0" w:firstColumn="0" w:lastColumn="0" w:oddVBand="0" w:evenVBand="0" w:oddHBand="0" w:evenHBand="0" w:firstRowFirstColumn="0" w:firstRowLastColumn="0" w:lastRowFirstColumn="0" w:lastRowLastColumn="0"/>
              <w:rPr>
                <w:color w:val="auto"/>
                <w:sz w:val="22"/>
                <w:szCs w:val="22"/>
              </w:rPr>
            </w:pPr>
            <w:r w:rsidRPr="00130D81">
              <w:rPr>
                <w:color w:val="auto"/>
                <w:sz w:val="22"/>
                <w:szCs w:val="22"/>
              </w:rPr>
              <w:t xml:space="preserve">Fout-negatief </w:t>
            </w:r>
            <w:r>
              <w:rPr>
                <w:color w:val="auto"/>
                <w:sz w:val="22"/>
                <w:szCs w:val="22"/>
              </w:rPr>
              <w:t>(FN)</w:t>
            </w:r>
          </w:p>
        </w:tc>
        <w:tc>
          <w:tcPr>
            <w:tcW w:w="3021" w:type="dxa"/>
            <w:shd w:val="clear" w:color="auto" w:fill="auto"/>
          </w:tcPr>
          <w:p w14:paraId="19980999" w14:textId="77777777" w:rsidR="00871815" w:rsidRPr="00130D81" w:rsidRDefault="00871815" w:rsidP="00E15F64">
            <w:pPr>
              <w:spacing w:before="0" w:line="276" w:lineRule="auto"/>
              <w:jc w:val="both"/>
              <w:cnfStyle w:val="000000000000" w:firstRow="0" w:lastRow="0" w:firstColumn="0" w:lastColumn="0" w:oddVBand="0" w:evenVBand="0" w:oddHBand="0" w:evenHBand="0" w:firstRowFirstColumn="0" w:firstRowLastColumn="0" w:lastRowFirstColumn="0" w:lastRowLastColumn="0"/>
              <w:rPr>
                <w:color w:val="auto"/>
                <w:sz w:val="22"/>
                <w:szCs w:val="22"/>
              </w:rPr>
            </w:pPr>
            <w:r w:rsidRPr="00130D81">
              <w:rPr>
                <w:color w:val="auto"/>
                <w:sz w:val="22"/>
                <w:szCs w:val="22"/>
              </w:rPr>
              <w:t xml:space="preserve">Terecht-negatief </w:t>
            </w:r>
            <w:r>
              <w:rPr>
                <w:color w:val="auto"/>
                <w:sz w:val="22"/>
                <w:szCs w:val="22"/>
              </w:rPr>
              <w:t>(TN)</w:t>
            </w:r>
          </w:p>
        </w:tc>
      </w:tr>
    </w:tbl>
    <w:p w14:paraId="51F87BF2" w14:textId="03D13C98" w:rsidR="00871815" w:rsidRPr="0098428A" w:rsidRDefault="00871815" w:rsidP="00871815">
      <w:pPr>
        <w:jc w:val="both"/>
        <w:rPr>
          <w:sz w:val="22"/>
          <w:szCs w:val="22"/>
        </w:rPr>
      </w:pPr>
      <w:r w:rsidRPr="00800E93">
        <w:rPr>
          <w:sz w:val="22"/>
          <w:szCs w:val="22"/>
        </w:rPr>
        <w:t xml:space="preserve">Met behulp van de aantallen in tabel 5 werd </w:t>
      </w:r>
      <w:r w:rsidRPr="0098428A">
        <w:rPr>
          <w:sz w:val="22"/>
          <w:szCs w:val="22"/>
        </w:rPr>
        <w:t xml:space="preserve">per </w:t>
      </w:r>
      <w:r>
        <w:rPr>
          <w:sz w:val="22"/>
          <w:szCs w:val="22"/>
        </w:rPr>
        <w:t xml:space="preserve">onderzoek </w:t>
      </w:r>
      <w:r w:rsidRPr="0098428A">
        <w:rPr>
          <w:sz w:val="22"/>
          <w:szCs w:val="22"/>
        </w:rPr>
        <w:t>de sensitiviteit volgens de volgende formule berekend:</w:t>
      </w:r>
      <w:r>
        <w:rPr>
          <w:sz w:val="22"/>
          <w:szCs w:val="22"/>
        </w:rPr>
        <w:fldChar w:fldCharType="begin" w:fldLock="1"/>
      </w:r>
      <w:r w:rsidR="00121B29">
        <w:rPr>
          <w:sz w:val="22"/>
          <w:szCs w:val="22"/>
        </w:rPr>
        <w:instrText>ADDIN CSL_CITATION {"citationItems":[{"id":"ITEM-1","itemData":{"URL":"https://www.tilburguniversity.edu/nl/studenten/studie/colleges/spsshelpdesk/edesk/sensitiviteit/","author":[{"dropping-particle":"","family":"University","given":"Tillburg","non-dropping-particle":"","parse-names":false,"suffix":""}],"id":"ITEM-1","issued":{"date-parts":[["2019"]]},"title":"SPSS: Sensitiviteit, specificiteit en positief voorspellende waarde","type":"webpage"},"uris":["http://www.mendeley.com/documents/?uuid=f6464b27-ad4c-43d8-a3fe-e04565f0a429"]}],"mendeley":{"formattedCitation":"&lt;sup&gt;17&lt;/sup&gt;","plainTextFormattedCitation":"17","previouslyFormattedCitation":"&lt;sup&gt;17&lt;/sup&gt;"},"properties":{"noteIndex":0},"schema":"https://github.com/citation-style-language/schema/raw/master/csl-citation.json"}</w:instrText>
      </w:r>
      <w:r>
        <w:rPr>
          <w:sz w:val="22"/>
          <w:szCs w:val="22"/>
        </w:rPr>
        <w:fldChar w:fldCharType="separate"/>
      </w:r>
      <w:r w:rsidR="00121B29" w:rsidRPr="00121B29">
        <w:rPr>
          <w:noProof/>
          <w:sz w:val="22"/>
          <w:szCs w:val="22"/>
          <w:vertAlign w:val="superscript"/>
        </w:rPr>
        <w:t>17</w:t>
      </w:r>
      <w:r>
        <w:rPr>
          <w:sz w:val="22"/>
          <w:szCs w:val="22"/>
        </w:rPr>
        <w:fldChar w:fldCharType="end"/>
      </w:r>
      <w:r w:rsidRPr="0098428A">
        <w:rPr>
          <w:sz w:val="22"/>
          <w:szCs w:val="22"/>
        </w:rPr>
        <w:t xml:space="preserve">  </w:t>
      </w:r>
    </w:p>
    <w:p w14:paraId="44B7C410" w14:textId="77777777" w:rsidR="00871815" w:rsidRPr="0098428A" w:rsidRDefault="00871815" w:rsidP="00871815">
      <w:pPr>
        <w:jc w:val="both"/>
        <w:rPr>
          <w:sz w:val="22"/>
          <w:szCs w:val="22"/>
          <w:lang w:val="de-DE"/>
        </w:rPr>
      </w:pPr>
      <w:proofErr w:type="spellStart"/>
      <w:r w:rsidRPr="0098428A">
        <w:rPr>
          <w:sz w:val="22"/>
          <w:szCs w:val="22"/>
          <w:lang w:val="de-DE"/>
        </w:rPr>
        <w:t>Sensitiviteit</w:t>
      </w:r>
      <w:proofErr w:type="spellEnd"/>
      <w:r w:rsidRPr="0098428A">
        <w:rPr>
          <w:sz w:val="22"/>
          <w:szCs w:val="22"/>
          <w:lang w:val="de-DE"/>
        </w:rPr>
        <w:t xml:space="preserve"> = </w:t>
      </w:r>
      <m:oMath>
        <m:f>
          <m:fPr>
            <m:ctrlPr>
              <w:rPr>
                <w:rFonts w:ascii="Cambria Math" w:hAnsi="Cambria Math"/>
                <w:i/>
                <w:sz w:val="22"/>
                <w:szCs w:val="22"/>
              </w:rPr>
            </m:ctrlPr>
          </m:fPr>
          <m:num>
            <m:r>
              <w:rPr>
                <w:rFonts w:ascii="Cambria Math" w:hAnsi="Cambria Math"/>
                <w:sz w:val="22"/>
                <w:szCs w:val="22"/>
              </w:rPr>
              <m:t>aantale</m:t>
            </m:r>
            <m:r>
              <w:rPr>
                <w:rFonts w:ascii="Cambria Math" w:hAnsi="Cambria Math"/>
                <w:sz w:val="22"/>
                <w:szCs w:val="22"/>
                <w:lang w:val="de-DE"/>
              </w:rPr>
              <m:t xml:space="preserve"> ter</m:t>
            </m:r>
            <m:r>
              <w:rPr>
                <w:rFonts w:ascii="Cambria Math" w:hAnsi="Cambria Math"/>
                <w:sz w:val="22"/>
                <w:szCs w:val="22"/>
              </w:rPr>
              <m:t>ec</m:t>
            </m:r>
            <m:r>
              <w:rPr>
                <w:rFonts w:ascii="Cambria Math" w:hAnsi="Cambria Math"/>
                <w:sz w:val="22"/>
                <w:szCs w:val="22"/>
                <w:lang w:val="de-DE"/>
              </w:rPr>
              <m:t>h</m:t>
            </m:r>
            <m:r>
              <w:rPr>
                <w:rFonts w:ascii="Cambria Math" w:hAnsi="Cambria Math"/>
                <w:sz w:val="22"/>
                <w:szCs w:val="22"/>
              </w:rPr>
              <m:t>t</m:t>
            </m:r>
            <m:r>
              <w:rPr>
                <w:rFonts w:ascii="Cambria Math" w:hAnsi="Cambria Math"/>
                <w:sz w:val="22"/>
                <w:szCs w:val="22"/>
                <w:lang w:val="de-DE"/>
              </w:rPr>
              <m:t xml:space="preserve"> </m:t>
            </m:r>
            <m:r>
              <w:rPr>
                <w:rFonts w:ascii="Cambria Math" w:hAnsi="Cambria Math"/>
                <w:sz w:val="22"/>
                <w:szCs w:val="22"/>
              </w:rPr>
              <m:t>positieven</m:t>
            </m:r>
          </m:num>
          <m:den>
            <m:r>
              <w:rPr>
                <w:rFonts w:ascii="Cambria Math" w:hAnsi="Cambria Math"/>
                <w:sz w:val="22"/>
                <w:szCs w:val="22"/>
              </w:rPr>
              <m:t>aantal</m:t>
            </m:r>
            <m:r>
              <w:rPr>
                <w:rFonts w:ascii="Cambria Math" w:hAnsi="Cambria Math"/>
                <w:sz w:val="22"/>
                <w:szCs w:val="22"/>
                <w:lang w:val="de-DE"/>
              </w:rPr>
              <m:t xml:space="preserve"> ter</m:t>
            </m:r>
            <m:r>
              <w:rPr>
                <w:rFonts w:ascii="Cambria Math" w:hAnsi="Cambria Math"/>
                <w:sz w:val="22"/>
                <w:szCs w:val="22"/>
              </w:rPr>
              <m:t>ec</m:t>
            </m:r>
            <m:r>
              <w:rPr>
                <w:rFonts w:ascii="Cambria Math" w:hAnsi="Cambria Math"/>
                <w:sz w:val="22"/>
                <w:szCs w:val="22"/>
                <w:lang w:val="de-DE"/>
              </w:rPr>
              <m:t>h</m:t>
            </m:r>
            <m:r>
              <w:rPr>
                <w:rFonts w:ascii="Cambria Math" w:hAnsi="Cambria Math"/>
                <w:sz w:val="22"/>
                <w:szCs w:val="22"/>
              </w:rPr>
              <m:t>t</m:t>
            </m:r>
            <m:r>
              <w:rPr>
                <w:rFonts w:ascii="Cambria Math" w:hAnsi="Cambria Math"/>
                <w:sz w:val="22"/>
                <w:szCs w:val="22"/>
                <w:lang w:val="de-DE"/>
              </w:rPr>
              <m:t xml:space="preserve"> </m:t>
            </m:r>
            <m:r>
              <w:rPr>
                <w:rFonts w:ascii="Cambria Math" w:hAnsi="Cambria Math"/>
                <w:sz w:val="22"/>
                <w:szCs w:val="22"/>
              </w:rPr>
              <m:t>positieven</m:t>
            </m:r>
            <m:r>
              <w:rPr>
                <w:rFonts w:ascii="Cambria Math" w:hAnsi="Cambria Math"/>
                <w:sz w:val="22"/>
                <w:szCs w:val="22"/>
                <w:lang w:val="de-DE"/>
              </w:rPr>
              <m:t>+</m:t>
            </m:r>
            <m:r>
              <w:rPr>
                <w:rFonts w:ascii="Cambria Math" w:hAnsi="Cambria Math"/>
                <w:sz w:val="22"/>
                <w:szCs w:val="22"/>
              </w:rPr>
              <m:t>aantal</m:t>
            </m:r>
            <m:r>
              <w:rPr>
                <w:rFonts w:ascii="Cambria Math" w:hAnsi="Cambria Math"/>
                <w:sz w:val="22"/>
                <w:szCs w:val="22"/>
                <w:lang w:val="de-DE"/>
              </w:rPr>
              <m:t xml:space="preserve"> </m:t>
            </m:r>
            <m:r>
              <w:rPr>
                <w:rFonts w:ascii="Cambria Math" w:hAnsi="Cambria Math"/>
                <w:sz w:val="22"/>
                <w:szCs w:val="22"/>
              </w:rPr>
              <m:t>fout</m:t>
            </m:r>
            <m:r>
              <w:rPr>
                <w:rFonts w:ascii="Cambria Math" w:hAnsi="Cambria Math"/>
                <w:sz w:val="22"/>
                <w:szCs w:val="22"/>
                <w:lang w:val="de-DE"/>
              </w:rPr>
              <m:t xml:space="preserve"> </m:t>
            </m:r>
            <m:r>
              <w:rPr>
                <w:rFonts w:ascii="Cambria Math" w:hAnsi="Cambria Math"/>
                <w:sz w:val="22"/>
                <w:szCs w:val="22"/>
              </w:rPr>
              <m:t>negatieven</m:t>
            </m:r>
          </m:den>
        </m:f>
      </m:oMath>
      <w:r w:rsidRPr="00F02B46">
        <w:rPr>
          <w:sz w:val="22"/>
          <w:szCs w:val="22"/>
          <w:lang w:val="de-DE"/>
        </w:rPr>
        <w:t xml:space="preserve"> x 100%</w:t>
      </w:r>
    </w:p>
    <w:p w14:paraId="58E968C9" w14:textId="5CAD4653" w:rsidR="00871815" w:rsidRDefault="00871815" w:rsidP="00871815">
      <w:pPr>
        <w:jc w:val="both"/>
        <w:rPr>
          <w:sz w:val="22"/>
          <w:szCs w:val="22"/>
        </w:rPr>
      </w:pPr>
      <w:r w:rsidRPr="0098428A">
        <w:rPr>
          <w:sz w:val="22"/>
          <w:szCs w:val="22"/>
        </w:rPr>
        <w:t xml:space="preserve">De specificiteit van een onderzoek geeft aan welk percentage van de patiënten </w:t>
      </w:r>
      <w:r>
        <w:rPr>
          <w:sz w:val="22"/>
          <w:szCs w:val="22"/>
        </w:rPr>
        <w:t xml:space="preserve">zonder </w:t>
      </w:r>
      <w:r w:rsidRPr="0098428A">
        <w:rPr>
          <w:sz w:val="22"/>
          <w:szCs w:val="22"/>
        </w:rPr>
        <w:t>bijschildklieradenoom ook daadwerkelijk een terecht negatieve uitslag krijgen.</w:t>
      </w:r>
      <w:r>
        <w:rPr>
          <w:sz w:val="22"/>
          <w:szCs w:val="22"/>
        </w:rPr>
        <w:fldChar w:fldCharType="begin" w:fldLock="1"/>
      </w:r>
      <w:r w:rsidR="00121B29">
        <w:rPr>
          <w:sz w:val="22"/>
          <w:szCs w:val="22"/>
        </w:rPr>
        <w:instrText>ADDIN CSL_CITATION {"citationItems":[{"id":"ITEM-1","itemData":{"author":[{"dropping-particle":"","family":"Bakker","given":"Esther","non-dropping-particle":"","parse-names":false,"suffix":""},{"dropping-particle":"","family":"Buuren","given":"Hans","non-dropping-particle":"van","parse-names":false,"suffix":""}],"container-title":"Onderzoek in de gezondheidszorg","id":"ITEM-1","issued":{"date-parts":[["2014"]]},"publisher":"Noordhoff Uitgevers","title":"Pagina 117-118","type":"chapter"},"uris":["http://www.mendeley.com/documents/?uuid=bdba1311-c126-46bd-bcc3-f75496eb0c12"]}],"mendeley":{"formattedCitation":"&lt;sup&gt;18&lt;/sup&gt;","plainTextFormattedCitation":"18","previouslyFormattedCitation":"&lt;sup&gt;18&lt;/sup&gt;"},"properties":{"noteIndex":0},"schema":"https://github.com/citation-style-language/schema/raw/master/csl-citation.json"}</w:instrText>
      </w:r>
      <w:r>
        <w:rPr>
          <w:sz w:val="22"/>
          <w:szCs w:val="22"/>
        </w:rPr>
        <w:fldChar w:fldCharType="separate"/>
      </w:r>
      <w:r w:rsidR="00121B29" w:rsidRPr="00121B29">
        <w:rPr>
          <w:noProof/>
          <w:sz w:val="22"/>
          <w:szCs w:val="22"/>
          <w:vertAlign w:val="superscript"/>
        </w:rPr>
        <w:t>18</w:t>
      </w:r>
      <w:r>
        <w:rPr>
          <w:sz w:val="22"/>
          <w:szCs w:val="22"/>
        </w:rPr>
        <w:fldChar w:fldCharType="end"/>
      </w:r>
      <w:r w:rsidRPr="0098428A">
        <w:rPr>
          <w:sz w:val="22"/>
          <w:szCs w:val="22"/>
        </w:rPr>
        <w:t xml:space="preserve"> </w:t>
      </w:r>
    </w:p>
    <w:p w14:paraId="0D65D218" w14:textId="36E78383" w:rsidR="00871815" w:rsidRPr="00562C4B" w:rsidRDefault="00871815" w:rsidP="00871815">
      <w:pPr>
        <w:jc w:val="both"/>
        <w:rPr>
          <w:color w:val="FF0000"/>
          <w:sz w:val="22"/>
          <w:szCs w:val="22"/>
        </w:rPr>
      </w:pPr>
      <w:r w:rsidRPr="0098428A">
        <w:rPr>
          <w:sz w:val="22"/>
          <w:szCs w:val="22"/>
        </w:rPr>
        <w:t>Door middel van de specificiteit kan iets gezegd worden over de gevoeligheid van het onderzoek om een bijschildklieradenoom uit te sluiten.</w:t>
      </w:r>
      <w:r w:rsidRPr="00554DFF">
        <w:rPr>
          <w:color w:val="0070C0"/>
          <w:sz w:val="22"/>
          <w:szCs w:val="22"/>
        </w:rPr>
        <w:t xml:space="preserve"> </w:t>
      </w:r>
      <w:r w:rsidRPr="0098428A">
        <w:rPr>
          <w:sz w:val="22"/>
          <w:szCs w:val="22"/>
        </w:rPr>
        <w:t xml:space="preserve">Met behulp van de aantallen uit </w:t>
      </w:r>
      <w:r>
        <w:rPr>
          <w:sz w:val="22"/>
          <w:szCs w:val="22"/>
        </w:rPr>
        <w:t>tabel 4</w:t>
      </w:r>
      <w:r w:rsidRPr="00800E93">
        <w:rPr>
          <w:sz w:val="22"/>
          <w:szCs w:val="22"/>
        </w:rPr>
        <w:t xml:space="preserve"> werd </w:t>
      </w:r>
      <w:r w:rsidRPr="0098428A">
        <w:rPr>
          <w:sz w:val="22"/>
          <w:szCs w:val="22"/>
        </w:rPr>
        <w:t xml:space="preserve">per </w:t>
      </w:r>
      <w:r>
        <w:rPr>
          <w:sz w:val="22"/>
          <w:szCs w:val="22"/>
        </w:rPr>
        <w:t>onderzoek</w:t>
      </w:r>
      <w:r w:rsidRPr="0098428A">
        <w:rPr>
          <w:sz w:val="22"/>
          <w:szCs w:val="22"/>
        </w:rPr>
        <w:t xml:space="preserve"> de specificiteit volgens de volgende formule berekend:</w:t>
      </w:r>
      <w:r>
        <w:rPr>
          <w:sz w:val="22"/>
          <w:szCs w:val="22"/>
        </w:rPr>
        <w:fldChar w:fldCharType="begin" w:fldLock="1"/>
      </w:r>
      <w:r w:rsidR="00121B29">
        <w:rPr>
          <w:sz w:val="22"/>
          <w:szCs w:val="22"/>
        </w:rPr>
        <w:instrText>ADDIN CSL_CITATION {"citationItems":[{"id":"ITEM-1","itemData":{"URL":"https://www.tilburguniversity.edu/nl/studenten/studie/colleges/spsshelpdesk/edesk/sensitiviteit/","author":[{"dropping-particle":"","family":"University","given":"Tillburg","non-dropping-particle":"","parse-names":false,"suffix":""}],"id":"ITEM-1","issued":{"date-parts":[["2019"]]},"title":"SPSS: Sensitiviteit, specificiteit en positief voorspellende waarde","type":"webpage"},"uris":["http://www.mendeley.com/documents/?uuid=f6464b27-ad4c-43d8-a3fe-e04565f0a429"]}],"mendeley":{"formattedCitation":"&lt;sup&gt;17&lt;/sup&gt;","plainTextFormattedCitation":"17","previouslyFormattedCitation":"&lt;sup&gt;17&lt;/sup&gt;"},"properties":{"noteIndex":0},"schema":"https://github.com/citation-style-language/schema/raw/master/csl-citation.json"}</w:instrText>
      </w:r>
      <w:r>
        <w:rPr>
          <w:sz w:val="22"/>
          <w:szCs w:val="22"/>
        </w:rPr>
        <w:fldChar w:fldCharType="separate"/>
      </w:r>
      <w:r w:rsidR="00121B29" w:rsidRPr="00121B29">
        <w:rPr>
          <w:noProof/>
          <w:sz w:val="22"/>
          <w:szCs w:val="22"/>
          <w:vertAlign w:val="superscript"/>
        </w:rPr>
        <w:t>17</w:t>
      </w:r>
      <w:r>
        <w:rPr>
          <w:sz w:val="22"/>
          <w:szCs w:val="22"/>
        </w:rPr>
        <w:fldChar w:fldCharType="end"/>
      </w:r>
      <w:r w:rsidRPr="0098428A">
        <w:rPr>
          <w:sz w:val="22"/>
          <w:szCs w:val="22"/>
        </w:rPr>
        <w:t xml:space="preserve"> </w:t>
      </w:r>
    </w:p>
    <w:p w14:paraId="1639ABDA" w14:textId="77777777" w:rsidR="00871815" w:rsidRDefault="00871815" w:rsidP="00871815">
      <w:pPr>
        <w:jc w:val="both"/>
        <w:rPr>
          <w:sz w:val="22"/>
          <w:szCs w:val="22"/>
        </w:rPr>
      </w:pPr>
      <w:r w:rsidRPr="0098428A">
        <w:rPr>
          <w:sz w:val="22"/>
          <w:szCs w:val="22"/>
        </w:rPr>
        <w:t xml:space="preserve">Specificiteit = </w:t>
      </w:r>
      <m:oMath>
        <m:f>
          <m:fPr>
            <m:ctrlPr>
              <w:rPr>
                <w:rFonts w:ascii="Cambria Math" w:hAnsi="Cambria Math"/>
                <w:i/>
                <w:sz w:val="22"/>
                <w:szCs w:val="22"/>
              </w:rPr>
            </m:ctrlPr>
          </m:fPr>
          <m:num>
            <m:r>
              <w:rPr>
                <w:rFonts w:ascii="Cambria Math" w:hAnsi="Cambria Math"/>
                <w:sz w:val="22"/>
                <w:szCs w:val="22"/>
              </w:rPr>
              <m:t>aantal terecht negatieven</m:t>
            </m:r>
          </m:num>
          <m:den>
            <m:r>
              <w:rPr>
                <w:rFonts w:ascii="Cambria Math" w:hAnsi="Cambria Math"/>
                <w:sz w:val="22"/>
                <w:szCs w:val="22"/>
              </w:rPr>
              <m:t>aantal terecht negatieven+aantal fout positieven</m:t>
            </m:r>
          </m:den>
        </m:f>
      </m:oMath>
      <w:r>
        <w:rPr>
          <w:sz w:val="22"/>
          <w:szCs w:val="22"/>
        </w:rPr>
        <w:t xml:space="preserve"> x 100%</w:t>
      </w:r>
    </w:p>
    <w:p w14:paraId="3D828876" w14:textId="540ED953" w:rsidR="00871815" w:rsidRDefault="00871815" w:rsidP="00871815">
      <w:pPr>
        <w:jc w:val="both"/>
        <w:rPr>
          <w:sz w:val="22"/>
          <w:szCs w:val="22"/>
        </w:rPr>
      </w:pPr>
      <w:r w:rsidRPr="0098428A">
        <w:rPr>
          <w:sz w:val="22"/>
          <w:szCs w:val="22"/>
        </w:rPr>
        <w:lastRenderedPageBreak/>
        <w:t xml:space="preserve">Hierna werden de </w:t>
      </w:r>
      <w:r w:rsidR="00427FD2">
        <w:rPr>
          <w:sz w:val="22"/>
          <w:szCs w:val="22"/>
        </w:rPr>
        <w:t>N</w:t>
      </w:r>
      <w:r w:rsidR="003F41C2">
        <w:rPr>
          <w:sz w:val="22"/>
          <w:szCs w:val="22"/>
        </w:rPr>
        <w:t>V</w:t>
      </w:r>
      <w:r w:rsidR="00427FD2">
        <w:rPr>
          <w:sz w:val="22"/>
          <w:szCs w:val="22"/>
        </w:rPr>
        <w:t>W</w:t>
      </w:r>
      <w:r w:rsidRPr="0098428A">
        <w:rPr>
          <w:sz w:val="22"/>
          <w:szCs w:val="22"/>
        </w:rPr>
        <w:t xml:space="preserve"> en de </w:t>
      </w:r>
      <w:r w:rsidR="00427FD2">
        <w:rPr>
          <w:sz w:val="22"/>
          <w:szCs w:val="22"/>
        </w:rPr>
        <w:t>PVW</w:t>
      </w:r>
      <w:r w:rsidRPr="0098428A">
        <w:rPr>
          <w:sz w:val="22"/>
          <w:szCs w:val="22"/>
        </w:rPr>
        <w:t xml:space="preserve"> berekend. De N</w:t>
      </w:r>
      <w:r w:rsidR="003F41C2">
        <w:rPr>
          <w:sz w:val="22"/>
          <w:szCs w:val="22"/>
        </w:rPr>
        <w:t>V</w:t>
      </w:r>
      <w:r w:rsidR="00427FD2">
        <w:rPr>
          <w:sz w:val="22"/>
          <w:szCs w:val="22"/>
        </w:rPr>
        <w:t>W</w:t>
      </w:r>
      <w:r w:rsidRPr="0098428A">
        <w:rPr>
          <w:sz w:val="22"/>
          <w:szCs w:val="22"/>
        </w:rPr>
        <w:t xml:space="preserve"> van het onderzoek geeft aan welk deel van de patiënten met een negatieve scan uitslag niet met een bijschildklieradenoom te maken krijgt. De N</w:t>
      </w:r>
      <w:r w:rsidR="003F41C2">
        <w:rPr>
          <w:sz w:val="22"/>
          <w:szCs w:val="22"/>
        </w:rPr>
        <w:t>VW</w:t>
      </w:r>
      <w:r w:rsidRPr="0098428A">
        <w:rPr>
          <w:sz w:val="22"/>
          <w:szCs w:val="22"/>
        </w:rPr>
        <w:t xml:space="preserve"> werd per </w:t>
      </w:r>
      <w:r>
        <w:rPr>
          <w:sz w:val="22"/>
          <w:szCs w:val="22"/>
        </w:rPr>
        <w:t>onderzoek</w:t>
      </w:r>
      <w:r w:rsidRPr="0098428A">
        <w:rPr>
          <w:sz w:val="22"/>
          <w:szCs w:val="22"/>
        </w:rPr>
        <w:t xml:space="preserve"> berekend volgens de volgende formule:</w:t>
      </w:r>
      <w:r w:rsidRPr="004B39E9">
        <w:rPr>
          <w:sz w:val="22"/>
          <w:szCs w:val="22"/>
        </w:rPr>
        <w:t xml:space="preserve"> </w:t>
      </w:r>
      <w:r>
        <w:rPr>
          <w:sz w:val="22"/>
          <w:szCs w:val="22"/>
        </w:rPr>
        <w:fldChar w:fldCharType="begin" w:fldLock="1"/>
      </w:r>
      <w:r w:rsidR="00121B29">
        <w:rPr>
          <w:sz w:val="22"/>
          <w:szCs w:val="22"/>
        </w:rPr>
        <w:instrText>ADDIN CSL_CITATION {"citationItems":[{"id":"ITEM-1","itemData":{"URL":"https://www.tilburguniversity.edu/nl/studenten/studie/colleges/spsshelpdesk/edesk/sensitiviteit/","author":[{"dropping-particle":"","family":"University","given":"Tillburg","non-dropping-particle":"","parse-names":false,"suffix":""}],"id":"ITEM-1","issued":{"date-parts":[["2019"]]},"title":"SPSS: Sensitiviteit, specificiteit en positief voorspellende waarde","type":"webpage"},"uris":["http://www.mendeley.com/documents/?uuid=f6464b27-ad4c-43d8-a3fe-e04565f0a429"]}],"mendeley":{"formattedCitation":"&lt;sup&gt;17&lt;/sup&gt;","plainTextFormattedCitation":"17","previouslyFormattedCitation":"&lt;sup&gt;17&lt;/sup&gt;"},"properties":{"noteIndex":0},"schema":"https://github.com/citation-style-language/schema/raw/master/csl-citation.json"}</w:instrText>
      </w:r>
      <w:r>
        <w:rPr>
          <w:sz w:val="22"/>
          <w:szCs w:val="22"/>
        </w:rPr>
        <w:fldChar w:fldCharType="separate"/>
      </w:r>
      <w:r w:rsidR="00121B29" w:rsidRPr="00121B29">
        <w:rPr>
          <w:noProof/>
          <w:sz w:val="22"/>
          <w:szCs w:val="22"/>
          <w:vertAlign w:val="superscript"/>
        </w:rPr>
        <w:t>17</w:t>
      </w:r>
      <w:r>
        <w:rPr>
          <w:sz w:val="22"/>
          <w:szCs w:val="22"/>
        </w:rPr>
        <w:fldChar w:fldCharType="end"/>
      </w:r>
      <w:r>
        <w:rPr>
          <w:sz w:val="22"/>
          <w:szCs w:val="22"/>
        </w:rPr>
        <w:t xml:space="preserve">  </w:t>
      </w:r>
    </w:p>
    <w:p w14:paraId="53B9EE88" w14:textId="5DA05756" w:rsidR="00871815" w:rsidRPr="0098428A" w:rsidRDefault="00871815" w:rsidP="00871815">
      <w:pPr>
        <w:jc w:val="both"/>
        <w:rPr>
          <w:sz w:val="22"/>
          <w:szCs w:val="22"/>
        </w:rPr>
      </w:pPr>
      <w:r w:rsidRPr="0098428A">
        <w:rPr>
          <w:sz w:val="22"/>
          <w:szCs w:val="22"/>
        </w:rPr>
        <w:t>N</w:t>
      </w:r>
      <w:r w:rsidR="003F41C2">
        <w:rPr>
          <w:sz w:val="22"/>
          <w:szCs w:val="22"/>
        </w:rPr>
        <w:t>VW</w:t>
      </w:r>
      <w:r w:rsidRPr="0098428A">
        <w:rPr>
          <w:sz w:val="22"/>
          <w:szCs w:val="22"/>
        </w:rPr>
        <w:t xml:space="preserve"> = </w:t>
      </w:r>
      <m:oMath>
        <m:f>
          <m:fPr>
            <m:ctrlPr>
              <w:rPr>
                <w:rFonts w:ascii="Cambria Math" w:hAnsi="Cambria Math"/>
                <w:i/>
                <w:sz w:val="22"/>
                <w:szCs w:val="22"/>
              </w:rPr>
            </m:ctrlPr>
          </m:fPr>
          <m:num>
            <m:r>
              <w:rPr>
                <w:rFonts w:ascii="Cambria Math" w:hAnsi="Cambria Math"/>
                <w:sz w:val="22"/>
                <w:szCs w:val="22"/>
              </w:rPr>
              <m:t>aantal terecht negatieven</m:t>
            </m:r>
          </m:num>
          <m:den>
            <m:r>
              <w:rPr>
                <w:rFonts w:ascii="Cambria Math" w:hAnsi="Cambria Math"/>
                <w:sz w:val="22"/>
                <w:szCs w:val="22"/>
              </w:rPr>
              <m:t>aantal terecht negatieven+aantal fout negatieven</m:t>
            </m:r>
          </m:den>
        </m:f>
        <m:r>
          <w:rPr>
            <w:rFonts w:ascii="Cambria Math" w:hAnsi="Cambria Math"/>
            <w:sz w:val="22"/>
            <w:szCs w:val="22"/>
          </w:rPr>
          <m:t xml:space="preserve"> </m:t>
        </m:r>
      </m:oMath>
      <w:r>
        <w:rPr>
          <w:sz w:val="22"/>
          <w:szCs w:val="22"/>
        </w:rPr>
        <w:t xml:space="preserve">x 100% </w:t>
      </w:r>
    </w:p>
    <w:p w14:paraId="1F00C52E" w14:textId="037648B4" w:rsidR="00871815" w:rsidRDefault="00871815" w:rsidP="00871815">
      <w:pPr>
        <w:jc w:val="both"/>
        <w:rPr>
          <w:sz w:val="22"/>
          <w:szCs w:val="22"/>
        </w:rPr>
      </w:pPr>
      <w:r w:rsidRPr="0098428A">
        <w:rPr>
          <w:sz w:val="22"/>
          <w:szCs w:val="22"/>
        </w:rPr>
        <w:t>De P</w:t>
      </w:r>
      <w:r w:rsidR="003F41C2">
        <w:rPr>
          <w:sz w:val="22"/>
          <w:szCs w:val="22"/>
        </w:rPr>
        <w:t>VW</w:t>
      </w:r>
      <w:r w:rsidRPr="0098428A">
        <w:rPr>
          <w:sz w:val="22"/>
          <w:szCs w:val="22"/>
        </w:rPr>
        <w:t xml:space="preserve"> van het onderzoek geeft aan welk deel van de patiënten met een positieve scan uitslag daadwerkelijk een bijschildklieradenoom heeft of nog gaat krijgen. De P</w:t>
      </w:r>
      <w:r w:rsidR="003F41C2">
        <w:rPr>
          <w:sz w:val="22"/>
          <w:szCs w:val="22"/>
        </w:rPr>
        <w:t>VW</w:t>
      </w:r>
      <w:r w:rsidRPr="0098428A">
        <w:rPr>
          <w:sz w:val="22"/>
          <w:szCs w:val="22"/>
        </w:rPr>
        <w:t xml:space="preserve"> werd per </w:t>
      </w:r>
      <w:r>
        <w:rPr>
          <w:sz w:val="22"/>
          <w:szCs w:val="22"/>
        </w:rPr>
        <w:t xml:space="preserve">onderzoek </w:t>
      </w:r>
      <w:r w:rsidRPr="0098428A">
        <w:rPr>
          <w:sz w:val="22"/>
          <w:szCs w:val="22"/>
        </w:rPr>
        <w:t>berekend volgens de volgende formule:</w:t>
      </w:r>
      <w:r w:rsidRPr="004B39E9">
        <w:rPr>
          <w:sz w:val="22"/>
          <w:szCs w:val="22"/>
        </w:rPr>
        <w:t xml:space="preserve"> </w:t>
      </w:r>
      <w:r>
        <w:rPr>
          <w:sz w:val="22"/>
          <w:szCs w:val="22"/>
        </w:rPr>
        <w:fldChar w:fldCharType="begin" w:fldLock="1"/>
      </w:r>
      <w:r w:rsidR="00121B29">
        <w:rPr>
          <w:sz w:val="22"/>
          <w:szCs w:val="22"/>
        </w:rPr>
        <w:instrText>ADDIN CSL_CITATION {"citationItems":[{"id":"ITEM-1","itemData":{"URL":"https://www.tilburguniversity.edu/nl/studenten/studie/colleges/spsshelpdesk/edesk/sensitiviteit/","author":[{"dropping-particle":"","family":"University","given":"Tillburg","non-dropping-particle":"","parse-names":false,"suffix":""}],"id":"ITEM-1","issued":{"date-parts":[["2019"]]},"title":"SPSS: Sensitiviteit, specificiteit en positief voorspellende waarde","type":"webpage"},"uris":["http://www.mendeley.com/documents/?uuid=f6464b27-ad4c-43d8-a3fe-e04565f0a429"]}],"mendeley":{"formattedCitation":"&lt;sup&gt;17&lt;/sup&gt;","plainTextFormattedCitation":"17","previouslyFormattedCitation":"&lt;sup&gt;17&lt;/sup&gt;"},"properties":{"noteIndex":0},"schema":"https://github.com/citation-style-language/schema/raw/master/csl-citation.json"}</w:instrText>
      </w:r>
      <w:r>
        <w:rPr>
          <w:sz w:val="22"/>
          <w:szCs w:val="22"/>
        </w:rPr>
        <w:fldChar w:fldCharType="separate"/>
      </w:r>
      <w:r w:rsidR="00121B29" w:rsidRPr="00121B29">
        <w:rPr>
          <w:noProof/>
          <w:sz w:val="22"/>
          <w:szCs w:val="22"/>
          <w:vertAlign w:val="superscript"/>
        </w:rPr>
        <w:t>17</w:t>
      </w:r>
      <w:r>
        <w:rPr>
          <w:sz w:val="22"/>
          <w:szCs w:val="22"/>
        </w:rPr>
        <w:fldChar w:fldCharType="end"/>
      </w:r>
      <w:r>
        <w:rPr>
          <w:sz w:val="22"/>
          <w:szCs w:val="22"/>
        </w:rPr>
        <w:t xml:space="preserve">  </w:t>
      </w:r>
    </w:p>
    <w:p w14:paraId="7B992D28" w14:textId="76B3F82B" w:rsidR="00871815" w:rsidRPr="005E57B4" w:rsidRDefault="00871815" w:rsidP="00871815">
      <w:pPr>
        <w:jc w:val="both"/>
        <w:rPr>
          <w:color w:val="FF0000"/>
          <w:sz w:val="22"/>
          <w:szCs w:val="22"/>
        </w:rPr>
      </w:pPr>
      <w:r w:rsidRPr="0098428A">
        <w:rPr>
          <w:sz w:val="22"/>
          <w:szCs w:val="22"/>
        </w:rPr>
        <w:t>P</w:t>
      </w:r>
      <w:r w:rsidR="003F41C2">
        <w:rPr>
          <w:sz w:val="22"/>
          <w:szCs w:val="22"/>
        </w:rPr>
        <w:t>VW</w:t>
      </w:r>
      <w:r w:rsidRPr="0098428A">
        <w:rPr>
          <w:sz w:val="22"/>
          <w:szCs w:val="22"/>
        </w:rPr>
        <w:t xml:space="preserve"> =</w:t>
      </w:r>
      <w:r>
        <w:rPr>
          <w:sz w:val="22"/>
          <w:szCs w:val="22"/>
        </w:rPr>
        <w:t xml:space="preserve"> </w:t>
      </w:r>
      <m:oMath>
        <m:f>
          <m:fPr>
            <m:ctrlPr>
              <w:rPr>
                <w:rFonts w:ascii="Cambria Math" w:hAnsi="Cambria Math"/>
                <w:i/>
                <w:sz w:val="22"/>
                <w:szCs w:val="22"/>
              </w:rPr>
            </m:ctrlPr>
          </m:fPr>
          <m:num>
            <m:r>
              <w:rPr>
                <w:rFonts w:ascii="Cambria Math" w:hAnsi="Cambria Math"/>
                <w:sz w:val="22"/>
                <w:szCs w:val="22"/>
              </w:rPr>
              <m:t xml:space="preserve">aantale </m:t>
            </m:r>
            <m:r>
              <w:rPr>
                <w:rFonts w:ascii="Cambria Math" w:hAnsi="Cambria Math"/>
                <w:sz w:val="22"/>
                <w:szCs w:val="22"/>
                <w:lang w:val="de-DE"/>
              </w:rPr>
              <m:t>ter</m:t>
            </m:r>
            <m:r>
              <w:rPr>
                <w:rFonts w:ascii="Cambria Math" w:hAnsi="Cambria Math"/>
                <w:sz w:val="22"/>
                <w:szCs w:val="22"/>
              </w:rPr>
              <m:t>echt positieven</m:t>
            </m:r>
          </m:num>
          <m:den>
            <m:r>
              <w:rPr>
                <w:rFonts w:ascii="Cambria Math" w:hAnsi="Cambria Math"/>
                <w:sz w:val="22"/>
                <w:szCs w:val="22"/>
              </w:rPr>
              <m:t xml:space="preserve">aantal </m:t>
            </m:r>
            <m:r>
              <w:rPr>
                <w:rFonts w:ascii="Cambria Math" w:hAnsi="Cambria Math"/>
                <w:sz w:val="22"/>
                <w:szCs w:val="22"/>
                <w:lang w:val="de-DE"/>
              </w:rPr>
              <m:t>ter</m:t>
            </m:r>
            <m:r>
              <w:rPr>
                <w:rFonts w:ascii="Cambria Math" w:hAnsi="Cambria Math"/>
                <w:sz w:val="22"/>
                <w:szCs w:val="22"/>
              </w:rPr>
              <m:t>echt positieven+aantal fout positieven</m:t>
            </m:r>
          </m:den>
        </m:f>
      </m:oMath>
      <w:r w:rsidRPr="00344451">
        <w:rPr>
          <w:sz w:val="22"/>
          <w:szCs w:val="22"/>
        </w:rPr>
        <w:t xml:space="preserve"> x 100%</w:t>
      </w:r>
      <w:r w:rsidRPr="0098428A">
        <w:rPr>
          <w:sz w:val="22"/>
          <w:szCs w:val="22"/>
        </w:rPr>
        <w:t xml:space="preserve"> </w:t>
      </w:r>
    </w:p>
    <w:p w14:paraId="3E664141" w14:textId="77777777" w:rsidR="00871815" w:rsidRPr="0098428A" w:rsidRDefault="00871815" w:rsidP="00871815">
      <w:pPr>
        <w:pStyle w:val="Kop3"/>
      </w:pPr>
      <w:bookmarkStart w:id="19" w:name="_Toc9421233"/>
      <w:r w:rsidRPr="0098428A">
        <w:t>Sensitiviteit per locatie bijschildklieradenoom</w:t>
      </w:r>
      <w:bookmarkEnd w:id="19"/>
    </w:p>
    <w:p w14:paraId="73E23FD7" w14:textId="77777777" w:rsidR="00871815" w:rsidRPr="00554DFF" w:rsidRDefault="00871815" w:rsidP="00871815">
      <w:pPr>
        <w:jc w:val="both"/>
        <w:rPr>
          <w:color w:val="0070C0"/>
          <w:sz w:val="22"/>
          <w:szCs w:val="22"/>
        </w:rPr>
      </w:pPr>
      <w:r w:rsidRPr="00800E93">
        <w:rPr>
          <w:sz w:val="22"/>
          <w:szCs w:val="22"/>
        </w:rPr>
        <w:t xml:space="preserve">De </w:t>
      </w:r>
      <w:proofErr w:type="spellStart"/>
      <w:r w:rsidRPr="00800E93">
        <w:rPr>
          <w:sz w:val="22"/>
          <w:szCs w:val="22"/>
        </w:rPr>
        <w:t>bijschildklieradenomen</w:t>
      </w:r>
      <w:proofErr w:type="spellEnd"/>
      <w:r w:rsidRPr="00800E93">
        <w:rPr>
          <w:sz w:val="22"/>
          <w:szCs w:val="22"/>
        </w:rPr>
        <w:t xml:space="preserve"> werden in </w:t>
      </w:r>
      <w:r>
        <w:rPr>
          <w:sz w:val="22"/>
          <w:szCs w:val="22"/>
        </w:rPr>
        <w:t xml:space="preserve">vier </w:t>
      </w:r>
      <w:r w:rsidRPr="00800E93">
        <w:rPr>
          <w:sz w:val="22"/>
          <w:szCs w:val="22"/>
        </w:rPr>
        <w:t>categorieën ingedeeld. De vier categorieën worden in figuur 2 geïllustreerd</w:t>
      </w:r>
      <w:r w:rsidRPr="0098428A">
        <w:rPr>
          <w:sz w:val="22"/>
          <w:szCs w:val="22"/>
        </w:rPr>
        <w:t xml:space="preserve">. De </w:t>
      </w:r>
      <w:r>
        <w:rPr>
          <w:sz w:val="22"/>
          <w:szCs w:val="22"/>
        </w:rPr>
        <w:t>c</w:t>
      </w:r>
      <w:r w:rsidRPr="0098428A">
        <w:rPr>
          <w:sz w:val="22"/>
          <w:szCs w:val="22"/>
        </w:rPr>
        <w:t>ategorieën met de daarbij behorende aantallen w</w:t>
      </w:r>
      <w:r>
        <w:rPr>
          <w:sz w:val="22"/>
          <w:szCs w:val="22"/>
        </w:rPr>
        <w:t>e</w:t>
      </w:r>
      <w:r w:rsidRPr="0098428A">
        <w:rPr>
          <w:sz w:val="22"/>
          <w:szCs w:val="22"/>
        </w:rPr>
        <w:t xml:space="preserve">rden genoteerd </w:t>
      </w:r>
      <w:r w:rsidRPr="00800E93">
        <w:rPr>
          <w:sz w:val="22"/>
          <w:szCs w:val="22"/>
        </w:rPr>
        <w:t>in</w:t>
      </w:r>
      <w:r>
        <w:rPr>
          <w:sz w:val="22"/>
          <w:szCs w:val="22"/>
        </w:rPr>
        <w:t xml:space="preserve"> </w:t>
      </w:r>
      <w:r w:rsidRPr="00800E93">
        <w:rPr>
          <w:sz w:val="22"/>
          <w:szCs w:val="22"/>
        </w:rPr>
        <w:t xml:space="preserve"> </w:t>
      </w:r>
      <w:r>
        <w:rPr>
          <w:sz w:val="22"/>
          <w:szCs w:val="22"/>
        </w:rPr>
        <w:t>tabel 5</w:t>
      </w:r>
      <w:r w:rsidRPr="00800E93">
        <w:rPr>
          <w:sz w:val="22"/>
          <w:szCs w:val="22"/>
        </w:rPr>
        <w:t xml:space="preserve">. </w:t>
      </w:r>
    </w:p>
    <w:p w14:paraId="49B80428" w14:textId="77777777" w:rsidR="00871815" w:rsidRPr="00554DFF" w:rsidRDefault="00871815" w:rsidP="00871815">
      <w:pPr>
        <w:jc w:val="both"/>
        <w:rPr>
          <w:color w:val="0070C0"/>
          <w:sz w:val="22"/>
          <w:szCs w:val="22"/>
        </w:rPr>
      </w:pPr>
      <w:r w:rsidRPr="00554DFF">
        <w:rPr>
          <w:noProof/>
          <w:color w:val="0070C0"/>
          <w:sz w:val="22"/>
          <w:szCs w:val="22"/>
          <w:lang w:eastAsia="nl-NL"/>
        </w:rPr>
        <w:drawing>
          <wp:inline distT="0" distB="0" distL="0" distR="0" wp14:anchorId="02932357" wp14:editId="61BF7A4C">
            <wp:extent cx="2402273" cy="1446028"/>
            <wp:effectExtent l="0" t="0" r="0" b="190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9867" t="56267" r="32966" b="27200"/>
                    <a:stretch/>
                  </pic:blipFill>
                  <pic:spPr bwMode="auto">
                    <a:xfrm>
                      <a:off x="0" y="0"/>
                      <a:ext cx="2420004" cy="1456701"/>
                    </a:xfrm>
                    <a:prstGeom prst="rect">
                      <a:avLst/>
                    </a:prstGeom>
                    <a:ln>
                      <a:noFill/>
                    </a:ln>
                    <a:extLst>
                      <a:ext uri="{53640926-AAD7-44D8-BBD7-CCE9431645EC}">
                        <a14:shadowObscured xmlns:a14="http://schemas.microsoft.com/office/drawing/2010/main"/>
                      </a:ext>
                    </a:extLst>
                  </pic:spPr>
                </pic:pic>
              </a:graphicData>
            </a:graphic>
          </wp:inline>
        </w:drawing>
      </w:r>
    </w:p>
    <w:p w14:paraId="33843F7C" w14:textId="77777777" w:rsidR="00871815" w:rsidRPr="00FD6C4E" w:rsidRDefault="00871815" w:rsidP="00871815">
      <w:pPr>
        <w:jc w:val="both"/>
        <w:rPr>
          <w:b/>
          <w:i/>
          <w:iCs/>
          <w:color w:val="255692" w:themeColor="text2" w:themeShade="80"/>
          <w:sz w:val="18"/>
          <w:szCs w:val="22"/>
        </w:rPr>
      </w:pPr>
      <w:r w:rsidRPr="00FD6C4E">
        <w:rPr>
          <w:b/>
          <w:i/>
          <w:iCs/>
          <w:color w:val="255692" w:themeColor="text2" w:themeShade="80"/>
          <w:sz w:val="18"/>
          <w:szCs w:val="22"/>
        </w:rPr>
        <w:t>Figuur 2 Categorieën bijschildklieradenoom</w:t>
      </w:r>
    </w:p>
    <w:p w14:paraId="7384406D" w14:textId="77777777" w:rsidR="00B7050F" w:rsidRDefault="00871815" w:rsidP="00871815">
      <w:pPr>
        <w:spacing w:line="312" w:lineRule="auto"/>
        <w:jc w:val="both"/>
        <w:rPr>
          <w:sz w:val="22"/>
          <w:szCs w:val="22"/>
        </w:rPr>
      </w:pPr>
      <w:r>
        <w:rPr>
          <w:sz w:val="22"/>
          <w:szCs w:val="22"/>
        </w:rPr>
        <w:t>Voor beide onderzoeken werd h</w:t>
      </w:r>
      <w:r w:rsidRPr="0098428A">
        <w:rPr>
          <w:sz w:val="22"/>
          <w:szCs w:val="22"/>
        </w:rPr>
        <w:t xml:space="preserve">et aantal terecht positieven, fout negatieven en de daarbij behorende sensitiviteit per categorie genoteerd </w:t>
      </w:r>
      <w:r>
        <w:rPr>
          <w:sz w:val="22"/>
          <w:szCs w:val="22"/>
        </w:rPr>
        <w:t>in tabel 5</w:t>
      </w:r>
      <w:r w:rsidRPr="00800E93">
        <w:rPr>
          <w:sz w:val="22"/>
          <w:szCs w:val="22"/>
        </w:rPr>
        <w:t xml:space="preserve">.  </w:t>
      </w:r>
      <w:r>
        <w:rPr>
          <w:sz w:val="22"/>
          <w:szCs w:val="22"/>
        </w:rPr>
        <w:t>Met behulp van de aantallen in tabel 6 werd voor beide onderzoeken per</w:t>
      </w:r>
      <w:r w:rsidRPr="0098428A">
        <w:rPr>
          <w:sz w:val="22"/>
          <w:szCs w:val="22"/>
        </w:rPr>
        <w:t xml:space="preserve"> categorie de sensitiviteit </w:t>
      </w:r>
      <w:r>
        <w:rPr>
          <w:sz w:val="22"/>
          <w:szCs w:val="22"/>
        </w:rPr>
        <w:t>berekend.</w:t>
      </w:r>
    </w:p>
    <w:p w14:paraId="33A88145" w14:textId="77777777" w:rsidR="00871815" w:rsidRPr="00B7050F" w:rsidRDefault="00871815" w:rsidP="00B7050F">
      <w:pPr>
        <w:rPr>
          <w:sz w:val="22"/>
          <w:szCs w:val="22"/>
        </w:rPr>
      </w:pPr>
      <w:r w:rsidRPr="00FD6C4E">
        <w:rPr>
          <w:b/>
          <w:i/>
          <w:iCs/>
          <w:color w:val="255692" w:themeColor="text2" w:themeShade="80"/>
          <w:sz w:val="18"/>
          <w:szCs w:val="22"/>
        </w:rPr>
        <w:t xml:space="preserve">Tabel </w:t>
      </w:r>
      <w:r>
        <w:rPr>
          <w:b/>
          <w:i/>
          <w:iCs/>
          <w:color w:val="255692" w:themeColor="text2" w:themeShade="80"/>
          <w:sz w:val="18"/>
          <w:szCs w:val="22"/>
        </w:rPr>
        <w:t>5</w:t>
      </w:r>
      <w:r w:rsidRPr="00FD6C4E">
        <w:rPr>
          <w:b/>
          <w:i/>
          <w:iCs/>
          <w:color w:val="255692" w:themeColor="text2" w:themeShade="80"/>
          <w:sz w:val="18"/>
          <w:szCs w:val="22"/>
        </w:rPr>
        <w:t xml:space="preserve">  Sensitiviteit per locatie bijschildklieradenoom</w:t>
      </w:r>
    </w:p>
    <w:tbl>
      <w:tblPr>
        <w:tblStyle w:val="Lichtearcering-accent1"/>
        <w:tblW w:w="9046" w:type="dxa"/>
        <w:tblLayout w:type="fixed"/>
        <w:tblLook w:val="04A0" w:firstRow="1" w:lastRow="0" w:firstColumn="1" w:lastColumn="0" w:noHBand="0" w:noVBand="1"/>
      </w:tblPr>
      <w:tblGrid>
        <w:gridCol w:w="1242"/>
        <w:gridCol w:w="2728"/>
        <w:gridCol w:w="2702"/>
        <w:gridCol w:w="2374"/>
      </w:tblGrid>
      <w:tr w:rsidR="00871815" w:rsidRPr="003C547F" w14:paraId="65F46ACB" w14:textId="77777777" w:rsidTr="00E15F64">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14:paraId="62740EA7" w14:textId="77777777" w:rsidR="00871815" w:rsidRPr="00577323" w:rsidRDefault="00871815" w:rsidP="00E15F64">
            <w:pPr>
              <w:jc w:val="both"/>
              <w:rPr>
                <w:color w:val="auto"/>
                <w:sz w:val="22"/>
                <w:szCs w:val="22"/>
              </w:rPr>
            </w:pPr>
            <w:r w:rsidRPr="00577323">
              <w:rPr>
                <w:color w:val="auto"/>
                <w:sz w:val="22"/>
                <w:szCs w:val="22"/>
              </w:rPr>
              <w:t>Categorie</w:t>
            </w:r>
          </w:p>
        </w:tc>
        <w:tc>
          <w:tcPr>
            <w:tcW w:w="2728" w:type="dxa"/>
            <w:shd w:val="clear" w:color="auto" w:fill="auto"/>
          </w:tcPr>
          <w:p w14:paraId="19630DAA" w14:textId="77777777" w:rsidR="00871815" w:rsidRPr="00577323" w:rsidRDefault="00871815" w:rsidP="00E15F64">
            <w:pPr>
              <w:jc w:val="both"/>
              <w:cnfStyle w:val="100000000000" w:firstRow="1" w:lastRow="0" w:firstColumn="0" w:lastColumn="0" w:oddVBand="0" w:evenVBand="0" w:oddHBand="0" w:evenHBand="0" w:firstRowFirstColumn="0" w:firstRowLastColumn="0" w:lastRowFirstColumn="0" w:lastRowLastColumn="0"/>
              <w:rPr>
                <w:color w:val="auto"/>
                <w:sz w:val="22"/>
                <w:szCs w:val="22"/>
              </w:rPr>
            </w:pPr>
            <w:r w:rsidRPr="00577323">
              <w:rPr>
                <w:color w:val="auto"/>
                <w:sz w:val="22"/>
                <w:szCs w:val="22"/>
              </w:rPr>
              <w:t>Aantal terecht-positieven</w:t>
            </w:r>
          </w:p>
        </w:tc>
        <w:tc>
          <w:tcPr>
            <w:tcW w:w="2702" w:type="dxa"/>
            <w:shd w:val="clear" w:color="auto" w:fill="auto"/>
          </w:tcPr>
          <w:p w14:paraId="080FE2F1" w14:textId="77777777" w:rsidR="00871815" w:rsidRPr="00577323" w:rsidRDefault="00871815" w:rsidP="00E15F64">
            <w:pPr>
              <w:cnfStyle w:val="100000000000" w:firstRow="1" w:lastRow="0" w:firstColumn="0" w:lastColumn="0" w:oddVBand="0" w:evenVBand="0" w:oddHBand="0" w:evenHBand="0" w:firstRowFirstColumn="0" w:firstRowLastColumn="0" w:lastRowFirstColumn="0" w:lastRowLastColumn="0"/>
              <w:rPr>
                <w:color w:val="auto"/>
                <w:sz w:val="22"/>
                <w:szCs w:val="22"/>
              </w:rPr>
            </w:pPr>
            <w:r w:rsidRPr="00577323">
              <w:rPr>
                <w:color w:val="auto"/>
                <w:sz w:val="22"/>
                <w:szCs w:val="22"/>
              </w:rPr>
              <w:t>Aantal fout -negatieven</w:t>
            </w:r>
          </w:p>
        </w:tc>
        <w:tc>
          <w:tcPr>
            <w:tcW w:w="2374" w:type="dxa"/>
            <w:shd w:val="clear" w:color="auto" w:fill="auto"/>
          </w:tcPr>
          <w:p w14:paraId="6481E328" w14:textId="77777777" w:rsidR="00871815" w:rsidRPr="00577323" w:rsidRDefault="00871815" w:rsidP="00E15F64">
            <w:pPr>
              <w:jc w:val="both"/>
              <w:cnfStyle w:val="100000000000" w:firstRow="1" w:lastRow="0" w:firstColumn="0" w:lastColumn="0" w:oddVBand="0" w:evenVBand="0" w:oddHBand="0" w:evenHBand="0" w:firstRowFirstColumn="0" w:firstRowLastColumn="0" w:lastRowFirstColumn="0" w:lastRowLastColumn="0"/>
              <w:rPr>
                <w:color w:val="auto"/>
                <w:sz w:val="22"/>
                <w:szCs w:val="22"/>
              </w:rPr>
            </w:pPr>
            <w:r w:rsidRPr="00577323">
              <w:rPr>
                <w:color w:val="auto"/>
                <w:sz w:val="22"/>
                <w:szCs w:val="22"/>
              </w:rPr>
              <w:t>Sensitiviteit (%)</w:t>
            </w:r>
          </w:p>
        </w:tc>
      </w:tr>
      <w:tr w:rsidR="00871815" w:rsidRPr="003C547F" w14:paraId="2CE22579" w14:textId="77777777" w:rsidTr="00E15F6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14:paraId="6CB1D1D9" w14:textId="77777777" w:rsidR="00871815" w:rsidRPr="00577323" w:rsidRDefault="00871815" w:rsidP="00E15F64">
            <w:pPr>
              <w:spacing w:before="0"/>
              <w:jc w:val="both"/>
              <w:rPr>
                <w:color w:val="auto"/>
                <w:sz w:val="22"/>
                <w:szCs w:val="22"/>
              </w:rPr>
            </w:pPr>
            <w:r w:rsidRPr="00577323">
              <w:rPr>
                <w:color w:val="auto"/>
                <w:sz w:val="22"/>
                <w:szCs w:val="22"/>
              </w:rPr>
              <w:t>1</w:t>
            </w:r>
          </w:p>
        </w:tc>
        <w:tc>
          <w:tcPr>
            <w:tcW w:w="2728" w:type="dxa"/>
            <w:shd w:val="clear" w:color="auto" w:fill="auto"/>
          </w:tcPr>
          <w:p w14:paraId="7CCC6571" w14:textId="77777777" w:rsidR="00871815" w:rsidRPr="00577323" w:rsidRDefault="00871815" w:rsidP="00E15F64">
            <w:pPr>
              <w:spacing w:before="0"/>
              <w:jc w:val="both"/>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2702" w:type="dxa"/>
            <w:shd w:val="clear" w:color="auto" w:fill="auto"/>
          </w:tcPr>
          <w:p w14:paraId="485CAABE" w14:textId="77777777" w:rsidR="00871815" w:rsidRPr="00577323" w:rsidRDefault="00871815" w:rsidP="00E15F64">
            <w:pPr>
              <w:spacing w:before="0"/>
              <w:jc w:val="both"/>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2374" w:type="dxa"/>
            <w:shd w:val="clear" w:color="auto" w:fill="auto"/>
          </w:tcPr>
          <w:p w14:paraId="260F1D42" w14:textId="77777777" w:rsidR="00871815" w:rsidRPr="00577323" w:rsidRDefault="00871815" w:rsidP="00E15F64">
            <w:pPr>
              <w:spacing w:before="0"/>
              <w:jc w:val="both"/>
              <w:cnfStyle w:val="000000100000" w:firstRow="0" w:lastRow="0" w:firstColumn="0" w:lastColumn="0" w:oddVBand="0" w:evenVBand="0" w:oddHBand="1" w:evenHBand="0" w:firstRowFirstColumn="0" w:firstRowLastColumn="0" w:lastRowFirstColumn="0" w:lastRowLastColumn="0"/>
              <w:rPr>
                <w:color w:val="auto"/>
                <w:sz w:val="22"/>
                <w:szCs w:val="22"/>
              </w:rPr>
            </w:pPr>
          </w:p>
        </w:tc>
      </w:tr>
      <w:tr w:rsidR="00871815" w:rsidRPr="003C547F" w14:paraId="7024B346" w14:textId="77777777" w:rsidTr="00E15F64">
        <w:trPr>
          <w:trHeight w:val="286"/>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14:paraId="7AC46B25" w14:textId="77777777" w:rsidR="00871815" w:rsidRPr="00577323" w:rsidRDefault="00871815" w:rsidP="00E15F64">
            <w:pPr>
              <w:spacing w:before="0"/>
              <w:jc w:val="both"/>
              <w:rPr>
                <w:color w:val="auto"/>
                <w:sz w:val="22"/>
                <w:szCs w:val="22"/>
              </w:rPr>
            </w:pPr>
            <w:r w:rsidRPr="00577323">
              <w:rPr>
                <w:color w:val="auto"/>
                <w:sz w:val="22"/>
                <w:szCs w:val="22"/>
              </w:rPr>
              <w:t>2</w:t>
            </w:r>
          </w:p>
        </w:tc>
        <w:tc>
          <w:tcPr>
            <w:tcW w:w="2728" w:type="dxa"/>
            <w:shd w:val="clear" w:color="auto" w:fill="auto"/>
          </w:tcPr>
          <w:p w14:paraId="5C4F62A0" w14:textId="77777777" w:rsidR="00871815" w:rsidRPr="00577323" w:rsidRDefault="00871815" w:rsidP="00E15F64">
            <w:pPr>
              <w:spacing w:before="0"/>
              <w:jc w:val="both"/>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2702" w:type="dxa"/>
            <w:shd w:val="clear" w:color="auto" w:fill="auto"/>
          </w:tcPr>
          <w:p w14:paraId="6C877B73" w14:textId="77777777" w:rsidR="00871815" w:rsidRPr="00577323" w:rsidRDefault="00871815" w:rsidP="00E15F64">
            <w:pPr>
              <w:spacing w:before="0"/>
              <w:jc w:val="both"/>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2374" w:type="dxa"/>
            <w:shd w:val="clear" w:color="auto" w:fill="auto"/>
          </w:tcPr>
          <w:p w14:paraId="2497D720" w14:textId="77777777" w:rsidR="00871815" w:rsidRPr="00577323" w:rsidRDefault="00871815" w:rsidP="00E15F64">
            <w:pPr>
              <w:spacing w:before="0"/>
              <w:jc w:val="both"/>
              <w:cnfStyle w:val="000000000000" w:firstRow="0" w:lastRow="0" w:firstColumn="0" w:lastColumn="0" w:oddVBand="0" w:evenVBand="0" w:oddHBand="0" w:evenHBand="0" w:firstRowFirstColumn="0" w:firstRowLastColumn="0" w:lastRowFirstColumn="0" w:lastRowLastColumn="0"/>
              <w:rPr>
                <w:color w:val="auto"/>
                <w:sz w:val="22"/>
                <w:szCs w:val="22"/>
              </w:rPr>
            </w:pPr>
          </w:p>
        </w:tc>
      </w:tr>
      <w:tr w:rsidR="00871815" w:rsidRPr="003C547F" w14:paraId="74E6280B" w14:textId="77777777" w:rsidTr="00E15F6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14:paraId="4AFE7DAA" w14:textId="77777777" w:rsidR="00871815" w:rsidRPr="00577323" w:rsidRDefault="00871815" w:rsidP="00E15F64">
            <w:pPr>
              <w:spacing w:before="0"/>
              <w:jc w:val="both"/>
              <w:rPr>
                <w:color w:val="auto"/>
                <w:sz w:val="22"/>
                <w:szCs w:val="22"/>
              </w:rPr>
            </w:pPr>
            <w:r w:rsidRPr="00577323">
              <w:rPr>
                <w:color w:val="auto"/>
                <w:sz w:val="22"/>
                <w:szCs w:val="22"/>
              </w:rPr>
              <w:t>3</w:t>
            </w:r>
          </w:p>
        </w:tc>
        <w:tc>
          <w:tcPr>
            <w:tcW w:w="2728" w:type="dxa"/>
            <w:shd w:val="clear" w:color="auto" w:fill="auto"/>
          </w:tcPr>
          <w:p w14:paraId="2027B8B4" w14:textId="77777777" w:rsidR="00871815" w:rsidRPr="00577323" w:rsidRDefault="00871815" w:rsidP="00E15F64">
            <w:pPr>
              <w:spacing w:before="0"/>
              <w:jc w:val="both"/>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2702" w:type="dxa"/>
            <w:shd w:val="clear" w:color="auto" w:fill="auto"/>
          </w:tcPr>
          <w:p w14:paraId="2EE591FB" w14:textId="77777777" w:rsidR="00871815" w:rsidRPr="00577323" w:rsidRDefault="00871815" w:rsidP="00E15F64">
            <w:pPr>
              <w:spacing w:before="0"/>
              <w:jc w:val="both"/>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2374" w:type="dxa"/>
            <w:shd w:val="clear" w:color="auto" w:fill="auto"/>
          </w:tcPr>
          <w:p w14:paraId="381E13B0" w14:textId="77777777" w:rsidR="00871815" w:rsidRPr="00577323" w:rsidRDefault="00871815" w:rsidP="00E15F64">
            <w:pPr>
              <w:spacing w:before="0"/>
              <w:jc w:val="both"/>
              <w:cnfStyle w:val="000000100000" w:firstRow="0" w:lastRow="0" w:firstColumn="0" w:lastColumn="0" w:oddVBand="0" w:evenVBand="0" w:oddHBand="1" w:evenHBand="0" w:firstRowFirstColumn="0" w:firstRowLastColumn="0" w:lastRowFirstColumn="0" w:lastRowLastColumn="0"/>
              <w:rPr>
                <w:color w:val="auto"/>
                <w:sz w:val="22"/>
                <w:szCs w:val="22"/>
              </w:rPr>
            </w:pPr>
          </w:p>
        </w:tc>
      </w:tr>
      <w:tr w:rsidR="00871815" w:rsidRPr="003C547F" w14:paraId="56C81B5D" w14:textId="77777777" w:rsidTr="00E15F64">
        <w:trPr>
          <w:trHeight w:val="286"/>
        </w:trPr>
        <w:tc>
          <w:tcPr>
            <w:cnfStyle w:val="001000000000" w:firstRow="0" w:lastRow="0" w:firstColumn="1" w:lastColumn="0" w:oddVBand="0" w:evenVBand="0" w:oddHBand="0" w:evenHBand="0" w:firstRowFirstColumn="0" w:firstRowLastColumn="0" w:lastRowFirstColumn="0" w:lastRowLastColumn="0"/>
            <w:tcW w:w="1242" w:type="dxa"/>
            <w:shd w:val="clear" w:color="auto" w:fill="auto"/>
          </w:tcPr>
          <w:p w14:paraId="3C9B176C" w14:textId="77777777" w:rsidR="00871815" w:rsidRPr="00577323" w:rsidRDefault="00871815" w:rsidP="00E15F64">
            <w:pPr>
              <w:spacing w:before="0"/>
              <w:jc w:val="both"/>
              <w:rPr>
                <w:color w:val="auto"/>
                <w:sz w:val="22"/>
                <w:szCs w:val="22"/>
              </w:rPr>
            </w:pPr>
            <w:r w:rsidRPr="00577323">
              <w:rPr>
                <w:color w:val="auto"/>
                <w:sz w:val="22"/>
                <w:szCs w:val="22"/>
              </w:rPr>
              <w:t>4</w:t>
            </w:r>
          </w:p>
        </w:tc>
        <w:tc>
          <w:tcPr>
            <w:tcW w:w="2728" w:type="dxa"/>
            <w:shd w:val="clear" w:color="auto" w:fill="auto"/>
          </w:tcPr>
          <w:p w14:paraId="24DE5397" w14:textId="77777777" w:rsidR="00871815" w:rsidRPr="00577323" w:rsidRDefault="00871815" w:rsidP="00E15F64">
            <w:pPr>
              <w:spacing w:before="0"/>
              <w:jc w:val="both"/>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2702" w:type="dxa"/>
            <w:shd w:val="clear" w:color="auto" w:fill="auto"/>
          </w:tcPr>
          <w:p w14:paraId="00399B08" w14:textId="77777777" w:rsidR="00871815" w:rsidRPr="00577323" w:rsidRDefault="00871815" w:rsidP="00E15F64">
            <w:pPr>
              <w:spacing w:before="0"/>
              <w:jc w:val="both"/>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2374" w:type="dxa"/>
            <w:shd w:val="clear" w:color="auto" w:fill="auto"/>
          </w:tcPr>
          <w:p w14:paraId="3CFD26D9" w14:textId="77777777" w:rsidR="00871815" w:rsidRPr="00577323" w:rsidRDefault="00871815" w:rsidP="00E15F64">
            <w:pPr>
              <w:spacing w:before="0"/>
              <w:jc w:val="both"/>
              <w:cnfStyle w:val="000000000000" w:firstRow="0" w:lastRow="0" w:firstColumn="0" w:lastColumn="0" w:oddVBand="0" w:evenVBand="0" w:oddHBand="0" w:evenHBand="0" w:firstRowFirstColumn="0" w:firstRowLastColumn="0" w:lastRowFirstColumn="0" w:lastRowLastColumn="0"/>
              <w:rPr>
                <w:color w:val="auto"/>
                <w:sz w:val="22"/>
                <w:szCs w:val="22"/>
              </w:rPr>
            </w:pPr>
          </w:p>
        </w:tc>
      </w:tr>
    </w:tbl>
    <w:p w14:paraId="55CEA06A" w14:textId="77777777" w:rsidR="00871815" w:rsidRPr="00FD6C4E" w:rsidRDefault="00871815" w:rsidP="00871815">
      <w:pPr>
        <w:pStyle w:val="Kop3"/>
      </w:pPr>
      <w:bookmarkStart w:id="20" w:name="_Toc9421234"/>
      <w:r w:rsidRPr="004122B9">
        <w:t>Sensitiviteit en specificiteit per categorie calcium/PTH waarden</w:t>
      </w:r>
      <w:bookmarkEnd w:id="20"/>
    </w:p>
    <w:p w14:paraId="72ECF658" w14:textId="34AE908C" w:rsidR="00871815" w:rsidRDefault="00871815" w:rsidP="00871815">
      <w:pPr>
        <w:jc w:val="both"/>
        <w:rPr>
          <w:sz w:val="22"/>
          <w:szCs w:val="22"/>
        </w:rPr>
      </w:pPr>
      <w:r w:rsidRPr="004122B9">
        <w:rPr>
          <w:sz w:val="22"/>
          <w:szCs w:val="22"/>
        </w:rPr>
        <w:t xml:space="preserve">Met behulp van de aantallen </w:t>
      </w:r>
      <w:r w:rsidRPr="00800E93">
        <w:rPr>
          <w:sz w:val="22"/>
          <w:szCs w:val="22"/>
        </w:rPr>
        <w:t xml:space="preserve">in tabel </w:t>
      </w:r>
      <w:r>
        <w:rPr>
          <w:sz w:val="22"/>
          <w:szCs w:val="22"/>
        </w:rPr>
        <w:t>6 en 7</w:t>
      </w:r>
      <w:r w:rsidRPr="00800E93">
        <w:rPr>
          <w:sz w:val="22"/>
          <w:szCs w:val="22"/>
        </w:rPr>
        <w:t xml:space="preserve"> </w:t>
      </w:r>
      <w:r w:rsidRPr="00800E93">
        <w:rPr>
          <w:rStyle w:val="Verwijzingopmerking"/>
          <w:sz w:val="22"/>
        </w:rPr>
        <w:t>w</w:t>
      </w:r>
      <w:r w:rsidRPr="00800E93">
        <w:rPr>
          <w:sz w:val="22"/>
          <w:szCs w:val="22"/>
        </w:rPr>
        <w:t xml:space="preserve">erd </w:t>
      </w:r>
      <w:r w:rsidRPr="004122B9">
        <w:rPr>
          <w:sz w:val="22"/>
          <w:szCs w:val="22"/>
        </w:rPr>
        <w:t xml:space="preserve">de sensitiviteit </w:t>
      </w:r>
      <w:r>
        <w:rPr>
          <w:sz w:val="22"/>
          <w:szCs w:val="22"/>
        </w:rPr>
        <w:t xml:space="preserve">en specificiteit </w:t>
      </w:r>
      <w:r w:rsidRPr="004122B9">
        <w:rPr>
          <w:sz w:val="22"/>
          <w:szCs w:val="22"/>
        </w:rPr>
        <w:t xml:space="preserve">per PTH categorie berekend </w:t>
      </w:r>
      <w:r>
        <w:rPr>
          <w:sz w:val="22"/>
          <w:szCs w:val="22"/>
        </w:rPr>
        <w:t xml:space="preserve">voor beide onderzoeken </w:t>
      </w:r>
      <w:r w:rsidRPr="004122B9">
        <w:rPr>
          <w:sz w:val="22"/>
          <w:szCs w:val="22"/>
        </w:rPr>
        <w:t xml:space="preserve">bij een normale calciumwaarde en een verhoogde calciumwaarde. </w:t>
      </w:r>
    </w:p>
    <w:p w14:paraId="27EC1CFC" w14:textId="77777777" w:rsidR="00045415" w:rsidRDefault="00045415" w:rsidP="00871815">
      <w:pPr>
        <w:jc w:val="both"/>
        <w:rPr>
          <w:sz w:val="22"/>
          <w:szCs w:val="22"/>
        </w:rPr>
      </w:pPr>
    </w:p>
    <w:p w14:paraId="799E2759" w14:textId="77777777" w:rsidR="00F76A96" w:rsidRPr="004122B9" w:rsidRDefault="00F76A96" w:rsidP="00871815">
      <w:pPr>
        <w:jc w:val="both"/>
        <w:rPr>
          <w:sz w:val="22"/>
          <w:szCs w:val="22"/>
        </w:rPr>
      </w:pPr>
    </w:p>
    <w:p w14:paraId="07B38722" w14:textId="77777777" w:rsidR="00871815" w:rsidRPr="00FD6C4E" w:rsidRDefault="00871815" w:rsidP="00871815">
      <w:pPr>
        <w:jc w:val="both"/>
        <w:rPr>
          <w:b/>
          <w:i/>
          <w:iCs/>
          <w:color w:val="255692" w:themeColor="text2" w:themeShade="80"/>
          <w:sz w:val="18"/>
          <w:szCs w:val="22"/>
        </w:rPr>
      </w:pPr>
      <w:r w:rsidRPr="00FD6C4E">
        <w:rPr>
          <w:b/>
          <w:i/>
          <w:iCs/>
          <w:color w:val="255692" w:themeColor="text2" w:themeShade="80"/>
          <w:sz w:val="18"/>
          <w:szCs w:val="22"/>
        </w:rPr>
        <w:t xml:space="preserve">Tabel </w:t>
      </w:r>
      <w:r>
        <w:rPr>
          <w:b/>
          <w:i/>
          <w:iCs/>
          <w:color w:val="255692" w:themeColor="text2" w:themeShade="80"/>
          <w:sz w:val="18"/>
          <w:szCs w:val="22"/>
        </w:rPr>
        <w:t>6</w:t>
      </w:r>
      <w:r w:rsidRPr="00FD6C4E">
        <w:rPr>
          <w:b/>
          <w:i/>
          <w:iCs/>
          <w:color w:val="255692" w:themeColor="text2" w:themeShade="80"/>
          <w:sz w:val="18"/>
          <w:szCs w:val="22"/>
        </w:rPr>
        <w:t xml:space="preserve"> Aantallen per PTH categorie bij normale calcium waarde</w:t>
      </w:r>
    </w:p>
    <w:tbl>
      <w:tblPr>
        <w:tblStyle w:val="Lichtearcering-accent1"/>
        <w:tblW w:w="0" w:type="auto"/>
        <w:tblLook w:val="04A0" w:firstRow="1" w:lastRow="0" w:firstColumn="1" w:lastColumn="0" w:noHBand="0" w:noVBand="1"/>
      </w:tblPr>
      <w:tblGrid>
        <w:gridCol w:w="2263"/>
        <w:gridCol w:w="1701"/>
        <w:gridCol w:w="1876"/>
        <w:gridCol w:w="1611"/>
        <w:gridCol w:w="1611"/>
      </w:tblGrid>
      <w:tr w:rsidR="00871815" w:rsidRPr="00577323" w14:paraId="53835EEE" w14:textId="77777777" w:rsidTr="00E15F64">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0D53CBE4" w14:textId="77777777" w:rsidR="00871815" w:rsidRPr="00577323" w:rsidRDefault="00871815" w:rsidP="00E15F64">
            <w:pPr>
              <w:jc w:val="both"/>
              <w:rPr>
                <w:color w:val="auto"/>
                <w:sz w:val="22"/>
                <w:szCs w:val="22"/>
              </w:rPr>
            </w:pPr>
          </w:p>
        </w:tc>
        <w:tc>
          <w:tcPr>
            <w:tcW w:w="1701" w:type="dxa"/>
            <w:shd w:val="clear" w:color="auto" w:fill="auto"/>
          </w:tcPr>
          <w:p w14:paraId="62C1A791" w14:textId="77777777" w:rsidR="00871815" w:rsidRPr="00577323" w:rsidRDefault="00871815" w:rsidP="00E15F64">
            <w:pPr>
              <w:jc w:val="both"/>
              <w:cnfStyle w:val="100000000000" w:firstRow="1" w:lastRow="0" w:firstColumn="0" w:lastColumn="0" w:oddVBand="0" w:evenVBand="0" w:oddHBand="0" w:evenHBand="0" w:firstRowFirstColumn="0" w:firstRowLastColumn="0" w:lastRowFirstColumn="0" w:lastRowLastColumn="0"/>
              <w:rPr>
                <w:color w:val="auto"/>
                <w:sz w:val="22"/>
                <w:szCs w:val="22"/>
              </w:rPr>
            </w:pPr>
            <w:r w:rsidRPr="00577323">
              <w:rPr>
                <w:color w:val="auto"/>
                <w:sz w:val="22"/>
                <w:szCs w:val="22"/>
              </w:rPr>
              <w:t xml:space="preserve">Terecht-positief </w:t>
            </w:r>
          </w:p>
        </w:tc>
        <w:tc>
          <w:tcPr>
            <w:tcW w:w="1876" w:type="dxa"/>
            <w:shd w:val="clear" w:color="auto" w:fill="auto"/>
          </w:tcPr>
          <w:p w14:paraId="3A46594A" w14:textId="77777777" w:rsidR="00871815" w:rsidRPr="00577323" w:rsidRDefault="00871815" w:rsidP="00E15F64">
            <w:pPr>
              <w:jc w:val="both"/>
              <w:cnfStyle w:val="100000000000" w:firstRow="1" w:lastRow="0" w:firstColumn="0" w:lastColumn="0" w:oddVBand="0" w:evenVBand="0" w:oddHBand="0" w:evenHBand="0" w:firstRowFirstColumn="0" w:firstRowLastColumn="0" w:lastRowFirstColumn="0" w:lastRowLastColumn="0"/>
              <w:rPr>
                <w:color w:val="auto"/>
                <w:sz w:val="22"/>
                <w:szCs w:val="22"/>
              </w:rPr>
            </w:pPr>
            <w:r w:rsidRPr="00577323">
              <w:rPr>
                <w:color w:val="auto"/>
                <w:sz w:val="22"/>
                <w:szCs w:val="22"/>
              </w:rPr>
              <w:t>Terecht-negatief</w:t>
            </w:r>
          </w:p>
        </w:tc>
        <w:tc>
          <w:tcPr>
            <w:tcW w:w="1611" w:type="dxa"/>
            <w:shd w:val="clear" w:color="auto" w:fill="auto"/>
          </w:tcPr>
          <w:p w14:paraId="37DC5023" w14:textId="77777777" w:rsidR="00871815" w:rsidRPr="00577323" w:rsidRDefault="00871815" w:rsidP="00E15F64">
            <w:pPr>
              <w:jc w:val="both"/>
              <w:cnfStyle w:val="100000000000" w:firstRow="1" w:lastRow="0" w:firstColumn="0" w:lastColumn="0" w:oddVBand="0" w:evenVBand="0" w:oddHBand="0" w:evenHBand="0" w:firstRowFirstColumn="0" w:firstRowLastColumn="0" w:lastRowFirstColumn="0" w:lastRowLastColumn="0"/>
              <w:rPr>
                <w:color w:val="auto"/>
                <w:sz w:val="22"/>
                <w:szCs w:val="22"/>
              </w:rPr>
            </w:pPr>
            <w:r w:rsidRPr="00577323">
              <w:rPr>
                <w:color w:val="auto"/>
                <w:sz w:val="22"/>
                <w:szCs w:val="22"/>
              </w:rPr>
              <w:t>Fout-positief</w:t>
            </w:r>
          </w:p>
        </w:tc>
        <w:tc>
          <w:tcPr>
            <w:tcW w:w="1611" w:type="dxa"/>
            <w:shd w:val="clear" w:color="auto" w:fill="auto"/>
          </w:tcPr>
          <w:p w14:paraId="19FB29E8" w14:textId="77777777" w:rsidR="00871815" w:rsidRPr="00577323" w:rsidRDefault="00871815" w:rsidP="00E15F64">
            <w:pPr>
              <w:jc w:val="both"/>
              <w:cnfStyle w:val="100000000000" w:firstRow="1" w:lastRow="0" w:firstColumn="0" w:lastColumn="0" w:oddVBand="0" w:evenVBand="0" w:oddHBand="0" w:evenHBand="0" w:firstRowFirstColumn="0" w:firstRowLastColumn="0" w:lastRowFirstColumn="0" w:lastRowLastColumn="0"/>
              <w:rPr>
                <w:color w:val="auto"/>
                <w:sz w:val="22"/>
                <w:szCs w:val="22"/>
              </w:rPr>
            </w:pPr>
            <w:r w:rsidRPr="00577323">
              <w:rPr>
                <w:color w:val="auto"/>
                <w:sz w:val="22"/>
                <w:szCs w:val="22"/>
              </w:rPr>
              <w:t>Fout-negatief</w:t>
            </w:r>
          </w:p>
        </w:tc>
      </w:tr>
      <w:tr w:rsidR="00871815" w:rsidRPr="00577323" w14:paraId="4FC11C13" w14:textId="77777777" w:rsidTr="00E15F6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71DDAC65" w14:textId="77777777" w:rsidR="00871815" w:rsidRPr="00577323" w:rsidRDefault="00871815" w:rsidP="00E15F64">
            <w:pPr>
              <w:spacing w:before="0"/>
              <w:jc w:val="both"/>
              <w:rPr>
                <w:color w:val="auto"/>
                <w:sz w:val="22"/>
                <w:szCs w:val="22"/>
              </w:rPr>
            </w:pPr>
            <w:r w:rsidRPr="00577323">
              <w:rPr>
                <w:color w:val="auto"/>
                <w:sz w:val="22"/>
                <w:szCs w:val="22"/>
              </w:rPr>
              <w:t xml:space="preserve">Normaal PTH </w:t>
            </w:r>
          </w:p>
        </w:tc>
        <w:tc>
          <w:tcPr>
            <w:tcW w:w="1701" w:type="dxa"/>
            <w:shd w:val="clear" w:color="auto" w:fill="auto"/>
          </w:tcPr>
          <w:p w14:paraId="602B9A06" w14:textId="77777777" w:rsidR="00871815" w:rsidRPr="00577323" w:rsidRDefault="00871815" w:rsidP="00E15F64">
            <w:pPr>
              <w:spacing w:before="0"/>
              <w:jc w:val="both"/>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1876" w:type="dxa"/>
            <w:shd w:val="clear" w:color="auto" w:fill="auto"/>
          </w:tcPr>
          <w:p w14:paraId="03C0B16C" w14:textId="77777777" w:rsidR="00871815" w:rsidRPr="00577323" w:rsidRDefault="00871815" w:rsidP="00E15F64">
            <w:pPr>
              <w:spacing w:before="0"/>
              <w:jc w:val="both"/>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1611" w:type="dxa"/>
            <w:shd w:val="clear" w:color="auto" w:fill="auto"/>
          </w:tcPr>
          <w:p w14:paraId="12633C87" w14:textId="77777777" w:rsidR="00871815" w:rsidRPr="00577323" w:rsidRDefault="00871815" w:rsidP="00E15F64">
            <w:pPr>
              <w:spacing w:before="0"/>
              <w:jc w:val="both"/>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1611" w:type="dxa"/>
            <w:shd w:val="clear" w:color="auto" w:fill="auto"/>
          </w:tcPr>
          <w:p w14:paraId="0415B4AE" w14:textId="77777777" w:rsidR="00871815" w:rsidRPr="00577323" w:rsidRDefault="00871815" w:rsidP="00E15F64">
            <w:pPr>
              <w:spacing w:before="0"/>
              <w:jc w:val="both"/>
              <w:cnfStyle w:val="000000100000" w:firstRow="0" w:lastRow="0" w:firstColumn="0" w:lastColumn="0" w:oddVBand="0" w:evenVBand="0" w:oddHBand="1" w:evenHBand="0" w:firstRowFirstColumn="0" w:firstRowLastColumn="0" w:lastRowFirstColumn="0" w:lastRowLastColumn="0"/>
              <w:rPr>
                <w:color w:val="auto"/>
                <w:sz w:val="22"/>
                <w:szCs w:val="22"/>
              </w:rPr>
            </w:pPr>
          </w:p>
        </w:tc>
      </w:tr>
      <w:tr w:rsidR="00871815" w:rsidRPr="00577323" w14:paraId="1500D551" w14:textId="77777777" w:rsidTr="00E15F64">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3E5EECD4" w14:textId="77777777" w:rsidR="00871815" w:rsidRPr="00577323" w:rsidRDefault="00871815" w:rsidP="00E15F64">
            <w:pPr>
              <w:spacing w:before="0"/>
              <w:jc w:val="both"/>
              <w:rPr>
                <w:color w:val="auto"/>
                <w:sz w:val="22"/>
                <w:szCs w:val="22"/>
              </w:rPr>
            </w:pPr>
            <w:r w:rsidRPr="00577323">
              <w:rPr>
                <w:color w:val="auto"/>
                <w:sz w:val="22"/>
                <w:szCs w:val="22"/>
              </w:rPr>
              <w:t>Verhoogd PTH</w:t>
            </w:r>
          </w:p>
        </w:tc>
        <w:tc>
          <w:tcPr>
            <w:tcW w:w="1701" w:type="dxa"/>
            <w:shd w:val="clear" w:color="auto" w:fill="auto"/>
          </w:tcPr>
          <w:p w14:paraId="5AB05861" w14:textId="77777777" w:rsidR="00871815" w:rsidRPr="00577323" w:rsidRDefault="00871815" w:rsidP="00E15F64">
            <w:pPr>
              <w:spacing w:before="0"/>
              <w:jc w:val="both"/>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876" w:type="dxa"/>
            <w:shd w:val="clear" w:color="auto" w:fill="auto"/>
          </w:tcPr>
          <w:p w14:paraId="3A3B7980" w14:textId="77777777" w:rsidR="00871815" w:rsidRPr="00577323" w:rsidRDefault="00871815" w:rsidP="00E15F64">
            <w:pPr>
              <w:spacing w:before="0"/>
              <w:jc w:val="both"/>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611" w:type="dxa"/>
            <w:shd w:val="clear" w:color="auto" w:fill="auto"/>
          </w:tcPr>
          <w:p w14:paraId="16B0EB6F" w14:textId="77777777" w:rsidR="00871815" w:rsidRPr="00577323" w:rsidRDefault="00871815" w:rsidP="00E15F64">
            <w:pPr>
              <w:spacing w:before="0"/>
              <w:jc w:val="both"/>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611" w:type="dxa"/>
            <w:shd w:val="clear" w:color="auto" w:fill="auto"/>
          </w:tcPr>
          <w:p w14:paraId="1C44C330" w14:textId="77777777" w:rsidR="00871815" w:rsidRPr="00577323" w:rsidRDefault="00871815" w:rsidP="00E15F64">
            <w:pPr>
              <w:spacing w:before="0"/>
              <w:jc w:val="both"/>
              <w:cnfStyle w:val="000000000000" w:firstRow="0" w:lastRow="0" w:firstColumn="0" w:lastColumn="0" w:oddVBand="0" w:evenVBand="0" w:oddHBand="0" w:evenHBand="0" w:firstRowFirstColumn="0" w:firstRowLastColumn="0" w:lastRowFirstColumn="0" w:lastRowLastColumn="0"/>
              <w:rPr>
                <w:color w:val="auto"/>
                <w:sz w:val="22"/>
                <w:szCs w:val="22"/>
              </w:rPr>
            </w:pPr>
          </w:p>
        </w:tc>
      </w:tr>
      <w:tr w:rsidR="00871815" w:rsidRPr="00577323" w14:paraId="669FF675" w14:textId="77777777" w:rsidTr="00E15F64">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5C0445D6" w14:textId="77777777" w:rsidR="00871815" w:rsidRPr="00577323" w:rsidRDefault="00871815" w:rsidP="00E15F64">
            <w:pPr>
              <w:spacing w:before="0"/>
              <w:jc w:val="both"/>
              <w:rPr>
                <w:color w:val="auto"/>
                <w:sz w:val="22"/>
                <w:szCs w:val="22"/>
              </w:rPr>
            </w:pPr>
            <w:r w:rsidRPr="00577323">
              <w:rPr>
                <w:color w:val="auto"/>
                <w:sz w:val="22"/>
                <w:szCs w:val="22"/>
              </w:rPr>
              <w:t>Sterk verhoogd PTH</w:t>
            </w:r>
          </w:p>
        </w:tc>
        <w:tc>
          <w:tcPr>
            <w:tcW w:w="1701" w:type="dxa"/>
            <w:shd w:val="clear" w:color="auto" w:fill="auto"/>
          </w:tcPr>
          <w:p w14:paraId="2AF81289" w14:textId="77777777" w:rsidR="00871815" w:rsidRPr="00577323" w:rsidRDefault="00871815" w:rsidP="00E15F64">
            <w:pPr>
              <w:spacing w:before="0"/>
              <w:jc w:val="both"/>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1876" w:type="dxa"/>
            <w:shd w:val="clear" w:color="auto" w:fill="auto"/>
          </w:tcPr>
          <w:p w14:paraId="09EBEBE9" w14:textId="77777777" w:rsidR="00871815" w:rsidRPr="00577323" w:rsidRDefault="00871815" w:rsidP="00E15F64">
            <w:pPr>
              <w:spacing w:before="0"/>
              <w:jc w:val="both"/>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1611" w:type="dxa"/>
            <w:shd w:val="clear" w:color="auto" w:fill="auto"/>
          </w:tcPr>
          <w:p w14:paraId="3AC610D4" w14:textId="77777777" w:rsidR="00871815" w:rsidRPr="00577323" w:rsidRDefault="00871815" w:rsidP="00E15F64">
            <w:pPr>
              <w:spacing w:before="0"/>
              <w:jc w:val="both"/>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1611" w:type="dxa"/>
            <w:shd w:val="clear" w:color="auto" w:fill="auto"/>
          </w:tcPr>
          <w:p w14:paraId="5B805DEB" w14:textId="77777777" w:rsidR="00871815" w:rsidRPr="00577323" w:rsidRDefault="00871815" w:rsidP="00E15F64">
            <w:pPr>
              <w:spacing w:before="0"/>
              <w:jc w:val="both"/>
              <w:cnfStyle w:val="000000100000" w:firstRow="0" w:lastRow="0" w:firstColumn="0" w:lastColumn="0" w:oddVBand="0" w:evenVBand="0" w:oddHBand="1" w:evenHBand="0" w:firstRowFirstColumn="0" w:firstRowLastColumn="0" w:lastRowFirstColumn="0" w:lastRowLastColumn="0"/>
              <w:rPr>
                <w:color w:val="auto"/>
                <w:sz w:val="22"/>
                <w:szCs w:val="22"/>
              </w:rPr>
            </w:pPr>
          </w:p>
        </w:tc>
      </w:tr>
    </w:tbl>
    <w:p w14:paraId="21BECA89" w14:textId="77777777" w:rsidR="00871815" w:rsidRDefault="00871815" w:rsidP="00871815">
      <w:pPr>
        <w:jc w:val="both"/>
        <w:rPr>
          <w:b/>
          <w:i/>
          <w:iCs/>
          <w:color w:val="255692" w:themeColor="text2" w:themeShade="80"/>
          <w:sz w:val="18"/>
          <w:szCs w:val="22"/>
        </w:rPr>
      </w:pPr>
      <w:r w:rsidRPr="00FD6C4E">
        <w:rPr>
          <w:b/>
          <w:i/>
          <w:iCs/>
          <w:color w:val="255692" w:themeColor="text2" w:themeShade="80"/>
          <w:sz w:val="18"/>
          <w:szCs w:val="22"/>
        </w:rPr>
        <w:t xml:space="preserve">Tabel </w:t>
      </w:r>
      <w:r>
        <w:rPr>
          <w:b/>
          <w:i/>
          <w:iCs/>
          <w:color w:val="255692" w:themeColor="text2" w:themeShade="80"/>
          <w:sz w:val="18"/>
          <w:szCs w:val="22"/>
        </w:rPr>
        <w:t>7</w:t>
      </w:r>
      <w:r w:rsidRPr="00FD6C4E">
        <w:rPr>
          <w:b/>
          <w:i/>
          <w:iCs/>
          <w:color w:val="255692" w:themeColor="text2" w:themeShade="80"/>
          <w:sz w:val="18"/>
          <w:szCs w:val="22"/>
        </w:rPr>
        <w:t xml:space="preserve"> Aantallen per PTH categorie bij verhoogde calcium waarde</w:t>
      </w:r>
    </w:p>
    <w:tbl>
      <w:tblPr>
        <w:tblStyle w:val="Lichtearcering-accent1"/>
        <w:tblW w:w="0" w:type="auto"/>
        <w:tblLook w:val="04A0" w:firstRow="1" w:lastRow="0" w:firstColumn="1" w:lastColumn="0" w:noHBand="0" w:noVBand="1"/>
      </w:tblPr>
      <w:tblGrid>
        <w:gridCol w:w="2263"/>
        <w:gridCol w:w="1701"/>
        <w:gridCol w:w="1876"/>
        <w:gridCol w:w="1611"/>
        <w:gridCol w:w="1611"/>
      </w:tblGrid>
      <w:tr w:rsidR="00871815" w:rsidRPr="00577323" w14:paraId="647C45B7" w14:textId="77777777" w:rsidTr="00E15F64">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2F6CB00E" w14:textId="77777777" w:rsidR="00871815" w:rsidRPr="00577323" w:rsidRDefault="00871815" w:rsidP="00E15F64">
            <w:pPr>
              <w:rPr>
                <w:color w:val="auto"/>
                <w:sz w:val="22"/>
                <w:szCs w:val="22"/>
              </w:rPr>
            </w:pPr>
          </w:p>
        </w:tc>
        <w:tc>
          <w:tcPr>
            <w:tcW w:w="1701" w:type="dxa"/>
            <w:shd w:val="clear" w:color="auto" w:fill="auto"/>
          </w:tcPr>
          <w:p w14:paraId="77AACB18" w14:textId="77777777" w:rsidR="00871815" w:rsidRPr="00577323" w:rsidRDefault="00871815" w:rsidP="00E15F64">
            <w:pPr>
              <w:cnfStyle w:val="100000000000" w:firstRow="1" w:lastRow="0" w:firstColumn="0" w:lastColumn="0" w:oddVBand="0" w:evenVBand="0" w:oddHBand="0" w:evenHBand="0" w:firstRowFirstColumn="0" w:firstRowLastColumn="0" w:lastRowFirstColumn="0" w:lastRowLastColumn="0"/>
              <w:rPr>
                <w:color w:val="auto"/>
                <w:sz w:val="22"/>
                <w:szCs w:val="22"/>
              </w:rPr>
            </w:pPr>
            <w:r w:rsidRPr="00577323">
              <w:rPr>
                <w:color w:val="auto"/>
                <w:sz w:val="22"/>
                <w:szCs w:val="22"/>
              </w:rPr>
              <w:t xml:space="preserve">Terecht-positief </w:t>
            </w:r>
          </w:p>
        </w:tc>
        <w:tc>
          <w:tcPr>
            <w:tcW w:w="1876" w:type="dxa"/>
            <w:shd w:val="clear" w:color="auto" w:fill="auto"/>
          </w:tcPr>
          <w:p w14:paraId="6E3E58E5" w14:textId="77777777" w:rsidR="00871815" w:rsidRPr="00577323" w:rsidRDefault="00871815" w:rsidP="00E15F64">
            <w:pPr>
              <w:cnfStyle w:val="100000000000" w:firstRow="1" w:lastRow="0" w:firstColumn="0" w:lastColumn="0" w:oddVBand="0" w:evenVBand="0" w:oddHBand="0" w:evenHBand="0" w:firstRowFirstColumn="0" w:firstRowLastColumn="0" w:lastRowFirstColumn="0" w:lastRowLastColumn="0"/>
              <w:rPr>
                <w:color w:val="auto"/>
                <w:sz w:val="22"/>
                <w:szCs w:val="22"/>
              </w:rPr>
            </w:pPr>
            <w:r w:rsidRPr="00577323">
              <w:rPr>
                <w:color w:val="auto"/>
                <w:sz w:val="22"/>
                <w:szCs w:val="22"/>
              </w:rPr>
              <w:t>Terecht-negatief</w:t>
            </w:r>
          </w:p>
        </w:tc>
        <w:tc>
          <w:tcPr>
            <w:tcW w:w="1611" w:type="dxa"/>
            <w:shd w:val="clear" w:color="auto" w:fill="auto"/>
          </w:tcPr>
          <w:p w14:paraId="68E528B9" w14:textId="77777777" w:rsidR="00871815" w:rsidRPr="00577323" w:rsidRDefault="00871815" w:rsidP="00E15F64">
            <w:pPr>
              <w:cnfStyle w:val="100000000000" w:firstRow="1" w:lastRow="0" w:firstColumn="0" w:lastColumn="0" w:oddVBand="0" w:evenVBand="0" w:oddHBand="0" w:evenHBand="0" w:firstRowFirstColumn="0" w:firstRowLastColumn="0" w:lastRowFirstColumn="0" w:lastRowLastColumn="0"/>
              <w:rPr>
                <w:color w:val="auto"/>
                <w:sz w:val="22"/>
                <w:szCs w:val="22"/>
              </w:rPr>
            </w:pPr>
            <w:r w:rsidRPr="00577323">
              <w:rPr>
                <w:color w:val="auto"/>
                <w:sz w:val="22"/>
                <w:szCs w:val="22"/>
              </w:rPr>
              <w:t>Fout-positief</w:t>
            </w:r>
          </w:p>
        </w:tc>
        <w:tc>
          <w:tcPr>
            <w:tcW w:w="1611" w:type="dxa"/>
            <w:shd w:val="clear" w:color="auto" w:fill="auto"/>
          </w:tcPr>
          <w:p w14:paraId="3A5831D3" w14:textId="77777777" w:rsidR="00871815" w:rsidRPr="00577323" w:rsidRDefault="00871815" w:rsidP="00E15F64">
            <w:pPr>
              <w:cnfStyle w:val="100000000000" w:firstRow="1" w:lastRow="0" w:firstColumn="0" w:lastColumn="0" w:oddVBand="0" w:evenVBand="0" w:oddHBand="0" w:evenHBand="0" w:firstRowFirstColumn="0" w:firstRowLastColumn="0" w:lastRowFirstColumn="0" w:lastRowLastColumn="0"/>
              <w:rPr>
                <w:color w:val="auto"/>
                <w:sz w:val="22"/>
                <w:szCs w:val="22"/>
              </w:rPr>
            </w:pPr>
            <w:r w:rsidRPr="00577323">
              <w:rPr>
                <w:color w:val="auto"/>
                <w:sz w:val="22"/>
                <w:szCs w:val="22"/>
              </w:rPr>
              <w:t>Fout-negatief</w:t>
            </w:r>
          </w:p>
        </w:tc>
      </w:tr>
      <w:tr w:rsidR="00871815" w:rsidRPr="00577323" w14:paraId="68207216" w14:textId="77777777" w:rsidTr="00E15F6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0E8B6410" w14:textId="77777777" w:rsidR="00871815" w:rsidRPr="00577323" w:rsidRDefault="00871815" w:rsidP="00E15F64">
            <w:pPr>
              <w:spacing w:before="0"/>
              <w:rPr>
                <w:color w:val="auto"/>
                <w:sz w:val="22"/>
                <w:szCs w:val="22"/>
              </w:rPr>
            </w:pPr>
            <w:r w:rsidRPr="00577323">
              <w:rPr>
                <w:color w:val="auto"/>
                <w:sz w:val="22"/>
                <w:szCs w:val="22"/>
              </w:rPr>
              <w:t xml:space="preserve">Normaal PTH </w:t>
            </w:r>
          </w:p>
        </w:tc>
        <w:tc>
          <w:tcPr>
            <w:tcW w:w="1701" w:type="dxa"/>
            <w:shd w:val="clear" w:color="auto" w:fill="auto"/>
          </w:tcPr>
          <w:p w14:paraId="148A607A" w14:textId="77777777" w:rsidR="00871815" w:rsidRPr="00577323" w:rsidRDefault="00871815" w:rsidP="00E15F64">
            <w:pPr>
              <w:spacing w:before="0"/>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1876" w:type="dxa"/>
            <w:shd w:val="clear" w:color="auto" w:fill="auto"/>
          </w:tcPr>
          <w:p w14:paraId="1BA3F7AC" w14:textId="77777777" w:rsidR="00871815" w:rsidRPr="00577323" w:rsidRDefault="00871815" w:rsidP="00E15F64">
            <w:pPr>
              <w:spacing w:before="0"/>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1611" w:type="dxa"/>
            <w:shd w:val="clear" w:color="auto" w:fill="auto"/>
          </w:tcPr>
          <w:p w14:paraId="7C6142AB" w14:textId="77777777" w:rsidR="00871815" w:rsidRPr="00577323" w:rsidRDefault="00871815" w:rsidP="00E15F64">
            <w:pPr>
              <w:spacing w:before="0"/>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1611" w:type="dxa"/>
            <w:shd w:val="clear" w:color="auto" w:fill="auto"/>
          </w:tcPr>
          <w:p w14:paraId="3A479B60" w14:textId="77777777" w:rsidR="00871815" w:rsidRPr="00577323" w:rsidRDefault="00871815" w:rsidP="00E15F64">
            <w:pPr>
              <w:spacing w:before="0"/>
              <w:cnfStyle w:val="000000100000" w:firstRow="0" w:lastRow="0" w:firstColumn="0" w:lastColumn="0" w:oddVBand="0" w:evenVBand="0" w:oddHBand="1" w:evenHBand="0" w:firstRowFirstColumn="0" w:firstRowLastColumn="0" w:lastRowFirstColumn="0" w:lastRowLastColumn="0"/>
              <w:rPr>
                <w:color w:val="auto"/>
                <w:sz w:val="22"/>
                <w:szCs w:val="22"/>
              </w:rPr>
            </w:pPr>
          </w:p>
        </w:tc>
      </w:tr>
      <w:tr w:rsidR="00871815" w:rsidRPr="00577323" w14:paraId="44DFA84B" w14:textId="77777777" w:rsidTr="00E15F64">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3FC5A962" w14:textId="77777777" w:rsidR="00871815" w:rsidRPr="00577323" w:rsidRDefault="00871815" w:rsidP="00E15F64">
            <w:pPr>
              <w:spacing w:before="0"/>
              <w:rPr>
                <w:color w:val="auto"/>
                <w:sz w:val="22"/>
                <w:szCs w:val="22"/>
              </w:rPr>
            </w:pPr>
            <w:r w:rsidRPr="00577323">
              <w:rPr>
                <w:color w:val="auto"/>
                <w:sz w:val="22"/>
                <w:szCs w:val="22"/>
              </w:rPr>
              <w:t>Verhoogd PTH</w:t>
            </w:r>
          </w:p>
        </w:tc>
        <w:tc>
          <w:tcPr>
            <w:tcW w:w="1701" w:type="dxa"/>
            <w:shd w:val="clear" w:color="auto" w:fill="auto"/>
          </w:tcPr>
          <w:p w14:paraId="1CFFE3F4" w14:textId="77777777" w:rsidR="00871815" w:rsidRPr="00577323" w:rsidRDefault="00871815" w:rsidP="00E15F64">
            <w:pPr>
              <w:spacing w:before="0"/>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876" w:type="dxa"/>
            <w:shd w:val="clear" w:color="auto" w:fill="auto"/>
          </w:tcPr>
          <w:p w14:paraId="1FD8C8D5" w14:textId="77777777" w:rsidR="00871815" w:rsidRPr="00577323" w:rsidRDefault="00871815" w:rsidP="00E15F64">
            <w:pPr>
              <w:spacing w:before="0"/>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611" w:type="dxa"/>
            <w:shd w:val="clear" w:color="auto" w:fill="auto"/>
          </w:tcPr>
          <w:p w14:paraId="5A9D47E7" w14:textId="77777777" w:rsidR="00871815" w:rsidRPr="00577323" w:rsidRDefault="00871815" w:rsidP="00E15F64">
            <w:pPr>
              <w:spacing w:before="0"/>
              <w:cnfStyle w:val="000000000000" w:firstRow="0" w:lastRow="0" w:firstColumn="0" w:lastColumn="0" w:oddVBand="0" w:evenVBand="0" w:oddHBand="0" w:evenHBand="0" w:firstRowFirstColumn="0" w:firstRowLastColumn="0" w:lastRowFirstColumn="0" w:lastRowLastColumn="0"/>
              <w:rPr>
                <w:color w:val="auto"/>
                <w:sz w:val="22"/>
                <w:szCs w:val="22"/>
              </w:rPr>
            </w:pPr>
          </w:p>
        </w:tc>
        <w:tc>
          <w:tcPr>
            <w:tcW w:w="1611" w:type="dxa"/>
            <w:shd w:val="clear" w:color="auto" w:fill="auto"/>
          </w:tcPr>
          <w:p w14:paraId="5EDC4F6B" w14:textId="77777777" w:rsidR="00871815" w:rsidRPr="00577323" w:rsidRDefault="00871815" w:rsidP="00E15F64">
            <w:pPr>
              <w:spacing w:before="0"/>
              <w:cnfStyle w:val="000000000000" w:firstRow="0" w:lastRow="0" w:firstColumn="0" w:lastColumn="0" w:oddVBand="0" w:evenVBand="0" w:oddHBand="0" w:evenHBand="0" w:firstRowFirstColumn="0" w:firstRowLastColumn="0" w:lastRowFirstColumn="0" w:lastRowLastColumn="0"/>
              <w:rPr>
                <w:color w:val="auto"/>
                <w:sz w:val="22"/>
                <w:szCs w:val="22"/>
              </w:rPr>
            </w:pPr>
          </w:p>
        </w:tc>
      </w:tr>
      <w:tr w:rsidR="00871815" w:rsidRPr="00577323" w14:paraId="1AF78D33" w14:textId="77777777" w:rsidTr="00E15F64">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534818B7" w14:textId="77777777" w:rsidR="00871815" w:rsidRPr="00577323" w:rsidRDefault="00871815" w:rsidP="00E15F64">
            <w:pPr>
              <w:spacing w:before="0"/>
              <w:rPr>
                <w:color w:val="auto"/>
                <w:sz w:val="22"/>
                <w:szCs w:val="22"/>
              </w:rPr>
            </w:pPr>
            <w:r w:rsidRPr="00577323">
              <w:rPr>
                <w:color w:val="auto"/>
                <w:sz w:val="22"/>
                <w:szCs w:val="22"/>
              </w:rPr>
              <w:t>Sterk verhoogd PTH</w:t>
            </w:r>
          </w:p>
        </w:tc>
        <w:tc>
          <w:tcPr>
            <w:tcW w:w="1701" w:type="dxa"/>
            <w:shd w:val="clear" w:color="auto" w:fill="auto"/>
          </w:tcPr>
          <w:p w14:paraId="0FE90BA9" w14:textId="77777777" w:rsidR="00871815" w:rsidRPr="00577323" w:rsidRDefault="00871815" w:rsidP="00E15F64">
            <w:pPr>
              <w:spacing w:before="0"/>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1876" w:type="dxa"/>
            <w:shd w:val="clear" w:color="auto" w:fill="auto"/>
          </w:tcPr>
          <w:p w14:paraId="7A710A70" w14:textId="77777777" w:rsidR="00871815" w:rsidRPr="00577323" w:rsidRDefault="00871815" w:rsidP="00E15F64">
            <w:pPr>
              <w:spacing w:before="0"/>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1611" w:type="dxa"/>
            <w:shd w:val="clear" w:color="auto" w:fill="auto"/>
          </w:tcPr>
          <w:p w14:paraId="5DAA65CB" w14:textId="77777777" w:rsidR="00871815" w:rsidRPr="00577323" w:rsidRDefault="00871815" w:rsidP="00E15F64">
            <w:pPr>
              <w:spacing w:before="0"/>
              <w:cnfStyle w:val="000000100000" w:firstRow="0" w:lastRow="0" w:firstColumn="0" w:lastColumn="0" w:oddVBand="0" w:evenVBand="0" w:oddHBand="1" w:evenHBand="0" w:firstRowFirstColumn="0" w:firstRowLastColumn="0" w:lastRowFirstColumn="0" w:lastRowLastColumn="0"/>
              <w:rPr>
                <w:color w:val="auto"/>
                <w:sz w:val="22"/>
                <w:szCs w:val="22"/>
              </w:rPr>
            </w:pPr>
          </w:p>
        </w:tc>
        <w:tc>
          <w:tcPr>
            <w:tcW w:w="1611" w:type="dxa"/>
            <w:shd w:val="clear" w:color="auto" w:fill="auto"/>
          </w:tcPr>
          <w:p w14:paraId="6D10075E" w14:textId="77777777" w:rsidR="00871815" w:rsidRPr="00577323" w:rsidRDefault="00871815" w:rsidP="00E15F64">
            <w:pPr>
              <w:spacing w:before="0"/>
              <w:cnfStyle w:val="000000100000" w:firstRow="0" w:lastRow="0" w:firstColumn="0" w:lastColumn="0" w:oddVBand="0" w:evenVBand="0" w:oddHBand="1" w:evenHBand="0" w:firstRowFirstColumn="0" w:firstRowLastColumn="0" w:lastRowFirstColumn="0" w:lastRowLastColumn="0"/>
              <w:rPr>
                <w:color w:val="auto"/>
                <w:sz w:val="22"/>
                <w:szCs w:val="22"/>
              </w:rPr>
            </w:pPr>
          </w:p>
        </w:tc>
      </w:tr>
    </w:tbl>
    <w:p w14:paraId="25F08E4F" w14:textId="77777777" w:rsidR="00871815" w:rsidRDefault="00871815" w:rsidP="00871815">
      <w:pPr>
        <w:jc w:val="both"/>
        <w:rPr>
          <w:b/>
          <w:i/>
          <w:iCs/>
          <w:color w:val="255692" w:themeColor="text2" w:themeShade="80"/>
          <w:sz w:val="18"/>
          <w:szCs w:val="22"/>
        </w:rPr>
      </w:pPr>
    </w:p>
    <w:p w14:paraId="189029B2" w14:textId="77777777" w:rsidR="00871815" w:rsidRDefault="00871815" w:rsidP="00871815">
      <w:pPr>
        <w:jc w:val="both"/>
        <w:rPr>
          <w:b/>
          <w:i/>
          <w:iCs/>
          <w:color w:val="255692" w:themeColor="text2" w:themeShade="80"/>
          <w:sz w:val="18"/>
          <w:szCs w:val="22"/>
        </w:rPr>
      </w:pPr>
    </w:p>
    <w:p w14:paraId="6D9C3F98" w14:textId="77777777" w:rsidR="00871815" w:rsidRDefault="00871815" w:rsidP="00871815">
      <w:pPr>
        <w:jc w:val="both"/>
        <w:rPr>
          <w:b/>
          <w:i/>
          <w:iCs/>
          <w:color w:val="255692" w:themeColor="text2" w:themeShade="80"/>
          <w:sz w:val="18"/>
          <w:szCs w:val="22"/>
        </w:rPr>
      </w:pPr>
    </w:p>
    <w:p w14:paraId="1E409153" w14:textId="77777777" w:rsidR="00871815" w:rsidRDefault="00871815" w:rsidP="00871815">
      <w:pPr>
        <w:jc w:val="both"/>
        <w:rPr>
          <w:b/>
          <w:i/>
          <w:iCs/>
          <w:color w:val="255692" w:themeColor="text2" w:themeShade="80"/>
          <w:sz w:val="18"/>
          <w:szCs w:val="22"/>
        </w:rPr>
      </w:pPr>
    </w:p>
    <w:p w14:paraId="2E13CE3B" w14:textId="77777777" w:rsidR="00871815" w:rsidRDefault="00871815" w:rsidP="00871815">
      <w:pPr>
        <w:jc w:val="both"/>
        <w:rPr>
          <w:b/>
          <w:i/>
          <w:iCs/>
          <w:color w:val="255692" w:themeColor="text2" w:themeShade="80"/>
          <w:sz w:val="18"/>
          <w:szCs w:val="22"/>
        </w:rPr>
      </w:pPr>
    </w:p>
    <w:p w14:paraId="48DB864C" w14:textId="77777777" w:rsidR="00871815" w:rsidRDefault="00871815" w:rsidP="00871815">
      <w:pPr>
        <w:jc w:val="both"/>
        <w:rPr>
          <w:b/>
          <w:i/>
          <w:iCs/>
          <w:color w:val="255692" w:themeColor="text2" w:themeShade="80"/>
          <w:sz w:val="18"/>
          <w:szCs w:val="22"/>
        </w:rPr>
      </w:pPr>
    </w:p>
    <w:p w14:paraId="28BBFBC9" w14:textId="77777777" w:rsidR="00871815" w:rsidRDefault="00871815" w:rsidP="00871815">
      <w:pPr>
        <w:jc w:val="both"/>
        <w:rPr>
          <w:b/>
          <w:i/>
          <w:iCs/>
          <w:color w:val="255692" w:themeColor="text2" w:themeShade="80"/>
          <w:sz w:val="18"/>
          <w:szCs w:val="22"/>
        </w:rPr>
      </w:pPr>
    </w:p>
    <w:p w14:paraId="4EB71041" w14:textId="77777777" w:rsidR="00871815" w:rsidRDefault="00871815" w:rsidP="00871815">
      <w:pPr>
        <w:jc w:val="both"/>
        <w:rPr>
          <w:b/>
          <w:i/>
          <w:iCs/>
          <w:color w:val="255692" w:themeColor="text2" w:themeShade="80"/>
          <w:sz w:val="18"/>
          <w:szCs w:val="22"/>
        </w:rPr>
      </w:pPr>
    </w:p>
    <w:p w14:paraId="5FF77D54" w14:textId="77777777" w:rsidR="00871815" w:rsidRDefault="00871815" w:rsidP="00871815">
      <w:pPr>
        <w:jc w:val="both"/>
        <w:rPr>
          <w:b/>
          <w:i/>
          <w:iCs/>
          <w:color w:val="255692" w:themeColor="text2" w:themeShade="80"/>
          <w:sz w:val="18"/>
          <w:szCs w:val="22"/>
        </w:rPr>
      </w:pPr>
    </w:p>
    <w:p w14:paraId="348FF90D" w14:textId="77777777" w:rsidR="00871815" w:rsidRDefault="00871815" w:rsidP="00871815">
      <w:pPr>
        <w:jc w:val="both"/>
        <w:rPr>
          <w:b/>
          <w:i/>
          <w:iCs/>
          <w:color w:val="255692" w:themeColor="text2" w:themeShade="80"/>
          <w:sz w:val="18"/>
          <w:szCs w:val="22"/>
        </w:rPr>
      </w:pPr>
    </w:p>
    <w:p w14:paraId="12523307" w14:textId="77777777" w:rsidR="00B7050F" w:rsidRDefault="00B7050F">
      <w:pPr>
        <w:rPr>
          <w:b/>
          <w:i/>
          <w:iCs/>
          <w:color w:val="255692" w:themeColor="text2" w:themeShade="80"/>
          <w:sz w:val="18"/>
          <w:szCs w:val="22"/>
        </w:rPr>
      </w:pPr>
      <w:r>
        <w:rPr>
          <w:b/>
          <w:i/>
          <w:iCs/>
          <w:color w:val="255692" w:themeColor="text2" w:themeShade="80"/>
          <w:sz w:val="18"/>
          <w:szCs w:val="22"/>
        </w:rPr>
        <w:br w:type="page"/>
      </w:r>
    </w:p>
    <w:p w14:paraId="767C5C12" w14:textId="77777777" w:rsidR="00414253" w:rsidRDefault="00414253" w:rsidP="00871815">
      <w:pPr>
        <w:pStyle w:val="Kop1"/>
        <w:rPr>
          <w:sz w:val="24"/>
        </w:rPr>
      </w:pPr>
      <w:bookmarkStart w:id="21" w:name="_Toc9421235"/>
      <w:r w:rsidRPr="00FD6C4E">
        <w:rPr>
          <w:sz w:val="24"/>
        </w:rPr>
        <w:lastRenderedPageBreak/>
        <w:t>4. Resultaten</w:t>
      </w:r>
      <w:bookmarkEnd w:id="21"/>
    </w:p>
    <w:p w14:paraId="1BE51826" w14:textId="77777777" w:rsidR="00A904FA" w:rsidRPr="00A904FA" w:rsidRDefault="00A904FA" w:rsidP="00A904FA">
      <w:pPr>
        <w:rPr>
          <w:sz w:val="22"/>
        </w:rPr>
      </w:pPr>
      <w:r w:rsidRPr="00A904FA">
        <w:rPr>
          <w:sz w:val="22"/>
        </w:rPr>
        <w:t xml:space="preserve">In dit hoofdstuk </w:t>
      </w:r>
      <w:r>
        <w:rPr>
          <w:sz w:val="22"/>
        </w:rPr>
        <w:t xml:space="preserve">worden de patiëntkarakteristieken en  resultaten </w:t>
      </w:r>
      <w:r w:rsidR="00E82162">
        <w:rPr>
          <w:sz w:val="22"/>
        </w:rPr>
        <w:t>verkregen</w:t>
      </w:r>
      <w:r>
        <w:rPr>
          <w:sz w:val="22"/>
        </w:rPr>
        <w:t xml:space="preserve"> in dit onderzoek weergegeven.</w:t>
      </w:r>
    </w:p>
    <w:p w14:paraId="3EDC3C27" w14:textId="77777777" w:rsidR="005E57B4" w:rsidRDefault="005E57B4" w:rsidP="005E57B4">
      <w:pPr>
        <w:pStyle w:val="Kop2"/>
        <w:rPr>
          <w:szCs w:val="28"/>
        </w:rPr>
      </w:pPr>
      <w:bookmarkStart w:id="22" w:name="_Toc9421236"/>
      <w:r>
        <w:rPr>
          <w:szCs w:val="28"/>
        </w:rPr>
        <w:t>4.1 Patiëntkarakteristieken</w:t>
      </w:r>
      <w:bookmarkEnd w:id="22"/>
    </w:p>
    <w:p w14:paraId="21FC6F8C" w14:textId="4373731C" w:rsidR="005E57B4" w:rsidRPr="002E0F3B" w:rsidRDefault="005E57B4" w:rsidP="00EE7036">
      <w:pPr>
        <w:jc w:val="both"/>
        <w:rPr>
          <w:sz w:val="22"/>
        </w:rPr>
      </w:pPr>
      <w:r w:rsidRPr="002E0F3B">
        <w:rPr>
          <w:sz w:val="22"/>
        </w:rPr>
        <w:t>In tabel 8</w:t>
      </w:r>
      <w:r>
        <w:rPr>
          <w:sz w:val="22"/>
        </w:rPr>
        <w:t xml:space="preserve"> zijn de patiëntkarakteristieken uit de </w:t>
      </w:r>
      <w:proofErr w:type="spellStart"/>
      <w:r>
        <w:rPr>
          <w:sz w:val="22"/>
        </w:rPr>
        <w:t>H</w:t>
      </w:r>
      <w:r w:rsidR="003C0B30">
        <w:rPr>
          <w:sz w:val="22"/>
        </w:rPr>
        <w:t>i</w:t>
      </w:r>
      <w:r>
        <w:rPr>
          <w:sz w:val="22"/>
        </w:rPr>
        <w:t>X</w:t>
      </w:r>
      <w:proofErr w:type="spellEnd"/>
      <w:r>
        <w:rPr>
          <w:sz w:val="22"/>
        </w:rPr>
        <w:t xml:space="preserve"> dossiers weergegeven. Hieruit bleek dat de gemiddelde leeftijd voor de SPECT-CT</w:t>
      </w:r>
      <w:r w:rsidR="0065086B">
        <w:rPr>
          <w:sz w:val="22"/>
        </w:rPr>
        <w:t>-</w:t>
      </w:r>
      <w:r>
        <w:rPr>
          <w:sz w:val="22"/>
        </w:rPr>
        <w:t xml:space="preserve"> en de PET-CT</w:t>
      </w:r>
      <w:r w:rsidR="0065086B">
        <w:rPr>
          <w:sz w:val="22"/>
        </w:rPr>
        <w:t>-scan</w:t>
      </w:r>
      <w:r>
        <w:rPr>
          <w:sz w:val="22"/>
        </w:rPr>
        <w:t xml:space="preserve"> </w:t>
      </w:r>
      <w:r w:rsidR="00477BDD">
        <w:rPr>
          <w:sz w:val="22"/>
        </w:rPr>
        <w:t xml:space="preserve">rond de 64 jaar lag. </w:t>
      </w:r>
      <w:r w:rsidRPr="00473879">
        <w:rPr>
          <w:sz w:val="22"/>
        </w:rPr>
        <w:t xml:space="preserve">Ongeveer 92% </w:t>
      </w:r>
      <w:r>
        <w:rPr>
          <w:sz w:val="22"/>
        </w:rPr>
        <w:t>van de patiënten die de SPECT-CT-scan hebben ondergaan</w:t>
      </w:r>
      <w:r w:rsidR="00B27D55">
        <w:rPr>
          <w:sz w:val="22"/>
        </w:rPr>
        <w:t xml:space="preserve">, kregen </w:t>
      </w:r>
      <w:r>
        <w:rPr>
          <w:sz w:val="22"/>
        </w:rPr>
        <w:t xml:space="preserve">een </w:t>
      </w:r>
      <w:r w:rsidR="00B27D55">
        <w:rPr>
          <w:sz w:val="22"/>
        </w:rPr>
        <w:t xml:space="preserve">aanvullend </w:t>
      </w:r>
      <w:r w:rsidR="00EE7036">
        <w:rPr>
          <w:sz w:val="22"/>
        </w:rPr>
        <w:t>echografisch onderzoek</w:t>
      </w:r>
      <w:r w:rsidR="00B27D55">
        <w:rPr>
          <w:sz w:val="22"/>
        </w:rPr>
        <w:t>7</w:t>
      </w:r>
      <w:r>
        <w:rPr>
          <w:sz w:val="22"/>
        </w:rPr>
        <w:t xml:space="preserve">. Bij de PET-CT-scan was dit bij 12% van de patiënten het geval. </w:t>
      </w:r>
      <w:r w:rsidR="00010957">
        <w:rPr>
          <w:sz w:val="22"/>
        </w:rPr>
        <w:t>De beelden van de SPECT-CT-s</w:t>
      </w:r>
      <w:r w:rsidR="00EE7036">
        <w:rPr>
          <w:sz w:val="22"/>
        </w:rPr>
        <w:t>can waren lastig te beoordelen. De beelden van het echografisch onderzoek zijn v</w:t>
      </w:r>
      <w:r w:rsidR="00010957">
        <w:rPr>
          <w:sz w:val="22"/>
        </w:rPr>
        <w:t>ergeleken</w:t>
      </w:r>
      <w:r w:rsidR="00EE7036">
        <w:rPr>
          <w:sz w:val="22"/>
        </w:rPr>
        <w:t xml:space="preserve"> met de beelden afkomstig van het nucleair onderzoek</w:t>
      </w:r>
      <w:r w:rsidR="00010957">
        <w:rPr>
          <w:sz w:val="22"/>
        </w:rPr>
        <w:t xml:space="preserve"> om zo tot een conclusie te komen. Hierbij was de uitslag van </w:t>
      </w:r>
      <w:r w:rsidR="00EE7036">
        <w:rPr>
          <w:sz w:val="22"/>
        </w:rPr>
        <w:t>het nucleair onderzoek</w:t>
      </w:r>
      <w:r w:rsidR="00010957">
        <w:rPr>
          <w:sz w:val="22"/>
        </w:rPr>
        <w:t xml:space="preserve"> leidend. Bij de PET-CT-scan had de echo geen</w:t>
      </w:r>
      <w:r w:rsidR="006F52A9">
        <w:rPr>
          <w:sz w:val="22"/>
        </w:rPr>
        <w:t xml:space="preserve"> meerwaarde. Op advies van een r</w:t>
      </w:r>
      <w:r w:rsidR="00010957">
        <w:rPr>
          <w:sz w:val="22"/>
        </w:rPr>
        <w:t xml:space="preserve">adioloog van het Martini Ziekenhuis </w:t>
      </w:r>
      <w:r w:rsidR="00EE7036">
        <w:rPr>
          <w:sz w:val="22"/>
        </w:rPr>
        <w:t>is het maken van een</w:t>
      </w:r>
      <w:r w:rsidR="00010957">
        <w:rPr>
          <w:sz w:val="22"/>
        </w:rPr>
        <w:t xml:space="preserve"> echo</w:t>
      </w:r>
      <w:r w:rsidR="00EE7036">
        <w:rPr>
          <w:sz w:val="22"/>
        </w:rPr>
        <w:t>grafische opname</w:t>
      </w:r>
      <w:r w:rsidR="00010957">
        <w:rPr>
          <w:sz w:val="22"/>
        </w:rPr>
        <w:t xml:space="preserve"> als </w:t>
      </w:r>
      <w:r w:rsidR="00EE7036">
        <w:rPr>
          <w:sz w:val="22"/>
        </w:rPr>
        <w:t>aanvullend onderzoek</w:t>
      </w:r>
      <w:r w:rsidR="00010957">
        <w:rPr>
          <w:sz w:val="22"/>
        </w:rPr>
        <w:t xml:space="preserve"> </w:t>
      </w:r>
      <w:r w:rsidR="00EE7036">
        <w:rPr>
          <w:sz w:val="22"/>
        </w:rPr>
        <w:t>naast de PET-CT-scan gestopt</w:t>
      </w:r>
      <w:r w:rsidR="00010957">
        <w:rPr>
          <w:sz w:val="22"/>
        </w:rPr>
        <w:t xml:space="preserve">. </w:t>
      </w:r>
    </w:p>
    <w:p w14:paraId="6C501D5B" w14:textId="4D41CF2D" w:rsidR="005E57B4" w:rsidRPr="002E0F3B" w:rsidRDefault="005E57B4" w:rsidP="00EE7036">
      <w:pPr>
        <w:jc w:val="both"/>
        <w:rPr>
          <w:color w:val="FF0000"/>
          <w:sz w:val="22"/>
          <w:szCs w:val="22"/>
        </w:rPr>
      </w:pPr>
      <w:r w:rsidRPr="0098428A">
        <w:rPr>
          <w:sz w:val="22"/>
          <w:szCs w:val="22"/>
        </w:rPr>
        <w:t xml:space="preserve">Bij </w:t>
      </w:r>
      <w:r>
        <w:rPr>
          <w:sz w:val="22"/>
          <w:szCs w:val="22"/>
        </w:rPr>
        <w:t>ongeveer 80%</w:t>
      </w:r>
      <w:r w:rsidRPr="0098428A">
        <w:rPr>
          <w:sz w:val="22"/>
          <w:szCs w:val="22"/>
        </w:rPr>
        <w:t xml:space="preserve"> van de patiëntenpopulatie was voorafgaand aan het onderzoek PHPT bekend. </w:t>
      </w:r>
      <w:r w:rsidR="00B27D55">
        <w:rPr>
          <w:sz w:val="22"/>
          <w:szCs w:val="22"/>
        </w:rPr>
        <w:t>P</w:t>
      </w:r>
      <w:r w:rsidRPr="0098428A">
        <w:rPr>
          <w:sz w:val="22"/>
          <w:szCs w:val="22"/>
        </w:rPr>
        <w:t>atiënten waar</w:t>
      </w:r>
      <w:r>
        <w:rPr>
          <w:sz w:val="22"/>
          <w:szCs w:val="22"/>
        </w:rPr>
        <w:t>bij na</w:t>
      </w:r>
      <w:r w:rsidRPr="0098428A">
        <w:rPr>
          <w:sz w:val="22"/>
          <w:szCs w:val="22"/>
        </w:rPr>
        <w:t xml:space="preserve"> het nucleaire onderzoek </w:t>
      </w:r>
      <w:r>
        <w:rPr>
          <w:sz w:val="22"/>
          <w:szCs w:val="22"/>
        </w:rPr>
        <w:t>een sterke verdenking op een bijschildklieradenoom was</w:t>
      </w:r>
      <w:r w:rsidRPr="0098428A">
        <w:rPr>
          <w:sz w:val="22"/>
          <w:szCs w:val="22"/>
        </w:rPr>
        <w:t xml:space="preserve">, heeft vervolgens een extirpatie van de klier plaatsgevonden. Bij patiënten waar geen bijschildklieradenoom zichtbaar was maar bij wie de klachten bleven aanhouden </w:t>
      </w:r>
      <w:r w:rsidR="006F52A9">
        <w:rPr>
          <w:sz w:val="22"/>
          <w:szCs w:val="22"/>
        </w:rPr>
        <w:t>werd in sommige gevallen</w:t>
      </w:r>
      <w:r w:rsidRPr="0098428A">
        <w:rPr>
          <w:sz w:val="22"/>
          <w:szCs w:val="22"/>
        </w:rPr>
        <w:t xml:space="preserve"> ook een extirpatie van de klier uitgevoerd. </w:t>
      </w:r>
      <w:r w:rsidRPr="00D357B6">
        <w:rPr>
          <w:b/>
          <w:color w:val="FF0000"/>
          <w:sz w:val="22"/>
          <w:szCs w:val="22"/>
        </w:rPr>
        <w:t xml:space="preserve"> </w:t>
      </w:r>
    </w:p>
    <w:p w14:paraId="5883218C" w14:textId="77777777" w:rsidR="005E57B4" w:rsidRPr="00711880" w:rsidRDefault="005E57B4" w:rsidP="005E57B4">
      <w:pPr>
        <w:rPr>
          <w:b/>
          <w:color w:val="255692" w:themeColor="text2" w:themeShade="80"/>
          <w:szCs w:val="18"/>
        </w:rPr>
      </w:pPr>
      <w:r>
        <w:rPr>
          <w:b/>
          <w:color w:val="255692" w:themeColor="text2" w:themeShade="80"/>
          <w:szCs w:val="18"/>
        </w:rPr>
        <w:t>Tabel 8</w:t>
      </w:r>
      <w:r w:rsidRPr="00711880">
        <w:rPr>
          <w:b/>
          <w:color w:val="255692" w:themeColor="text2" w:themeShade="80"/>
          <w:szCs w:val="18"/>
        </w:rPr>
        <w:t xml:space="preserve"> Patiëntkarakteristieken</w:t>
      </w:r>
    </w:p>
    <w:tbl>
      <w:tblPr>
        <w:tblStyle w:val="Lichtearcering-accent1"/>
        <w:tblW w:w="4925" w:type="pct"/>
        <w:tblLook w:val="0660" w:firstRow="1" w:lastRow="1" w:firstColumn="0" w:lastColumn="0" w:noHBand="1" w:noVBand="1"/>
      </w:tblPr>
      <w:tblGrid>
        <w:gridCol w:w="2098"/>
        <w:gridCol w:w="1660"/>
        <w:gridCol w:w="1001"/>
        <w:gridCol w:w="1614"/>
        <w:gridCol w:w="1056"/>
        <w:gridCol w:w="1720"/>
      </w:tblGrid>
      <w:tr w:rsidR="002E331C" w:rsidRPr="0025325D" w14:paraId="0619E3E7" w14:textId="77777777" w:rsidTr="002E331C">
        <w:trPr>
          <w:cnfStyle w:val="100000000000" w:firstRow="1" w:lastRow="0" w:firstColumn="0" w:lastColumn="0" w:oddVBand="0" w:evenVBand="0" w:oddHBand="0" w:evenHBand="0" w:firstRowFirstColumn="0" w:firstRowLastColumn="0" w:lastRowFirstColumn="0" w:lastRowLastColumn="0"/>
          <w:trHeight w:val="57"/>
        </w:trPr>
        <w:tc>
          <w:tcPr>
            <w:tcW w:w="1147" w:type="pct"/>
            <w:noWrap/>
          </w:tcPr>
          <w:p w14:paraId="39AACA82" w14:textId="77777777" w:rsidR="005E57B4" w:rsidRPr="0025325D" w:rsidRDefault="005E57B4" w:rsidP="00010957">
            <w:pPr>
              <w:rPr>
                <w:color w:val="auto"/>
                <w:szCs w:val="18"/>
              </w:rPr>
            </w:pPr>
            <w:r w:rsidRPr="0025325D">
              <w:rPr>
                <w:color w:val="auto"/>
                <w:szCs w:val="18"/>
              </w:rPr>
              <w:t>Karakteristieken</w:t>
            </w:r>
          </w:p>
        </w:tc>
        <w:tc>
          <w:tcPr>
            <w:tcW w:w="907" w:type="pct"/>
          </w:tcPr>
          <w:p w14:paraId="68279E1D" w14:textId="77777777" w:rsidR="005E57B4" w:rsidRPr="0025325D" w:rsidRDefault="005E57B4" w:rsidP="00010957">
            <w:pPr>
              <w:jc w:val="center"/>
              <w:rPr>
                <w:szCs w:val="18"/>
              </w:rPr>
            </w:pPr>
          </w:p>
        </w:tc>
        <w:tc>
          <w:tcPr>
            <w:tcW w:w="547" w:type="pct"/>
          </w:tcPr>
          <w:p w14:paraId="52E9A3EA" w14:textId="77777777" w:rsidR="005E57B4" w:rsidRPr="0025325D" w:rsidRDefault="005E57B4" w:rsidP="00010957">
            <w:pPr>
              <w:jc w:val="center"/>
              <w:rPr>
                <w:color w:val="auto"/>
                <w:szCs w:val="18"/>
              </w:rPr>
            </w:pPr>
            <w:r w:rsidRPr="0025325D">
              <w:rPr>
                <w:color w:val="auto"/>
                <w:szCs w:val="18"/>
              </w:rPr>
              <w:t>SPECT-CT</w:t>
            </w:r>
          </w:p>
        </w:tc>
        <w:tc>
          <w:tcPr>
            <w:tcW w:w="882" w:type="pct"/>
          </w:tcPr>
          <w:p w14:paraId="684218A1" w14:textId="77777777" w:rsidR="005E57B4" w:rsidRPr="0025325D" w:rsidRDefault="005E57B4" w:rsidP="00010957">
            <w:pPr>
              <w:jc w:val="center"/>
              <w:rPr>
                <w:color w:val="auto"/>
                <w:szCs w:val="18"/>
              </w:rPr>
            </w:pPr>
            <w:r w:rsidRPr="0025325D">
              <w:rPr>
                <w:color w:val="auto"/>
                <w:szCs w:val="18"/>
              </w:rPr>
              <w:t>%</w:t>
            </w:r>
          </w:p>
        </w:tc>
        <w:tc>
          <w:tcPr>
            <w:tcW w:w="577" w:type="pct"/>
          </w:tcPr>
          <w:p w14:paraId="4AB7C369" w14:textId="77777777" w:rsidR="005E57B4" w:rsidRPr="0025325D" w:rsidRDefault="005E57B4" w:rsidP="00010957">
            <w:pPr>
              <w:jc w:val="center"/>
              <w:rPr>
                <w:color w:val="auto"/>
                <w:szCs w:val="18"/>
              </w:rPr>
            </w:pPr>
            <w:r w:rsidRPr="0025325D">
              <w:rPr>
                <w:color w:val="auto"/>
                <w:szCs w:val="18"/>
              </w:rPr>
              <w:t>PET-CT</w:t>
            </w:r>
          </w:p>
        </w:tc>
        <w:tc>
          <w:tcPr>
            <w:tcW w:w="940" w:type="pct"/>
          </w:tcPr>
          <w:p w14:paraId="06D074B4" w14:textId="77777777" w:rsidR="005E57B4" w:rsidRPr="0025325D" w:rsidRDefault="005E57B4" w:rsidP="00010957">
            <w:pPr>
              <w:jc w:val="center"/>
              <w:rPr>
                <w:color w:val="auto"/>
                <w:szCs w:val="18"/>
              </w:rPr>
            </w:pPr>
            <w:r w:rsidRPr="0025325D">
              <w:rPr>
                <w:color w:val="auto"/>
                <w:szCs w:val="18"/>
              </w:rPr>
              <w:t>%</w:t>
            </w:r>
          </w:p>
        </w:tc>
      </w:tr>
      <w:tr w:rsidR="002E331C" w:rsidRPr="0025325D" w14:paraId="3659ADD9" w14:textId="77777777" w:rsidTr="002E331C">
        <w:trPr>
          <w:trHeight w:val="291"/>
        </w:trPr>
        <w:tc>
          <w:tcPr>
            <w:tcW w:w="1147" w:type="pct"/>
            <w:noWrap/>
          </w:tcPr>
          <w:p w14:paraId="2A48C579" w14:textId="77777777" w:rsidR="005E57B4" w:rsidRPr="009E35FD" w:rsidRDefault="005E57B4" w:rsidP="00010957">
            <w:pPr>
              <w:spacing w:before="120" w:after="120"/>
              <w:rPr>
                <w:b/>
                <w:color w:val="auto"/>
                <w:sz w:val="16"/>
                <w:szCs w:val="18"/>
              </w:rPr>
            </w:pPr>
            <w:r w:rsidRPr="009E35FD">
              <w:rPr>
                <w:b/>
                <w:color w:val="auto"/>
                <w:sz w:val="16"/>
                <w:szCs w:val="18"/>
              </w:rPr>
              <w:t xml:space="preserve">Patiënten </w:t>
            </w:r>
          </w:p>
        </w:tc>
        <w:tc>
          <w:tcPr>
            <w:tcW w:w="907" w:type="pct"/>
          </w:tcPr>
          <w:p w14:paraId="44CC8168" w14:textId="77777777" w:rsidR="005E57B4" w:rsidRPr="009E35FD" w:rsidRDefault="005E57B4" w:rsidP="00010957">
            <w:pPr>
              <w:pStyle w:val="DecimalAligned"/>
              <w:spacing w:before="120" w:after="120"/>
              <w:jc w:val="center"/>
              <w:rPr>
                <w:color w:val="auto"/>
                <w:sz w:val="16"/>
                <w:szCs w:val="18"/>
              </w:rPr>
            </w:pPr>
          </w:p>
        </w:tc>
        <w:tc>
          <w:tcPr>
            <w:tcW w:w="547" w:type="pct"/>
          </w:tcPr>
          <w:p w14:paraId="748D5370" w14:textId="77777777" w:rsidR="005E57B4" w:rsidRPr="009E35FD" w:rsidRDefault="005E57B4" w:rsidP="00010957">
            <w:pPr>
              <w:pStyle w:val="DecimalAligned"/>
              <w:spacing w:before="120" w:after="120"/>
              <w:jc w:val="center"/>
              <w:rPr>
                <w:color w:val="auto"/>
                <w:sz w:val="16"/>
                <w:szCs w:val="18"/>
              </w:rPr>
            </w:pPr>
            <w:r w:rsidRPr="009E35FD">
              <w:rPr>
                <w:color w:val="auto"/>
                <w:sz w:val="16"/>
                <w:szCs w:val="18"/>
              </w:rPr>
              <w:t>N = 60</w:t>
            </w:r>
          </w:p>
        </w:tc>
        <w:tc>
          <w:tcPr>
            <w:tcW w:w="882" w:type="pct"/>
          </w:tcPr>
          <w:p w14:paraId="6CC6D5AA" w14:textId="77777777" w:rsidR="005E57B4" w:rsidRPr="009E35FD" w:rsidRDefault="005E57B4" w:rsidP="00010957">
            <w:pPr>
              <w:pStyle w:val="DecimalAligned"/>
              <w:spacing w:before="120" w:after="120"/>
              <w:jc w:val="center"/>
              <w:rPr>
                <w:color w:val="auto"/>
                <w:sz w:val="16"/>
                <w:szCs w:val="18"/>
              </w:rPr>
            </w:pPr>
            <w:r w:rsidRPr="009E35FD">
              <w:rPr>
                <w:color w:val="auto"/>
                <w:sz w:val="16"/>
                <w:szCs w:val="18"/>
              </w:rPr>
              <w:t>(100)</w:t>
            </w:r>
          </w:p>
        </w:tc>
        <w:tc>
          <w:tcPr>
            <w:tcW w:w="577" w:type="pct"/>
          </w:tcPr>
          <w:p w14:paraId="22FFBCD7" w14:textId="77777777" w:rsidR="005E57B4" w:rsidRPr="009E35FD" w:rsidRDefault="005E57B4" w:rsidP="00010957">
            <w:pPr>
              <w:pStyle w:val="DecimalAligned"/>
              <w:spacing w:before="120" w:after="120"/>
              <w:jc w:val="center"/>
              <w:rPr>
                <w:color w:val="auto"/>
                <w:sz w:val="16"/>
                <w:szCs w:val="18"/>
              </w:rPr>
            </w:pPr>
            <w:r w:rsidRPr="009E35FD">
              <w:rPr>
                <w:color w:val="auto"/>
                <w:sz w:val="16"/>
                <w:szCs w:val="18"/>
              </w:rPr>
              <w:t>N = 60</w:t>
            </w:r>
          </w:p>
        </w:tc>
        <w:tc>
          <w:tcPr>
            <w:tcW w:w="940" w:type="pct"/>
          </w:tcPr>
          <w:p w14:paraId="47FC551A" w14:textId="77777777" w:rsidR="005E57B4" w:rsidRPr="009E35FD" w:rsidRDefault="005E57B4" w:rsidP="00010957">
            <w:pPr>
              <w:pStyle w:val="DecimalAligned"/>
              <w:spacing w:before="120" w:after="120"/>
              <w:jc w:val="center"/>
              <w:rPr>
                <w:color w:val="auto"/>
                <w:sz w:val="16"/>
                <w:szCs w:val="18"/>
              </w:rPr>
            </w:pPr>
            <w:r w:rsidRPr="009E35FD">
              <w:rPr>
                <w:color w:val="auto"/>
                <w:sz w:val="16"/>
                <w:szCs w:val="18"/>
              </w:rPr>
              <w:t>(100)</w:t>
            </w:r>
          </w:p>
        </w:tc>
      </w:tr>
      <w:tr w:rsidR="002E331C" w:rsidRPr="0025325D" w14:paraId="5F561D79" w14:textId="77777777" w:rsidTr="002E331C">
        <w:trPr>
          <w:trHeight w:val="244"/>
        </w:trPr>
        <w:tc>
          <w:tcPr>
            <w:tcW w:w="1147" w:type="pct"/>
            <w:noWrap/>
          </w:tcPr>
          <w:p w14:paraId="296F2AC9" w14:textId="77777777" w:rsidR="005E57B4" w:rsidRPr="009E35FD" w:rsidRDefault="005E57B4" w:rsidP="00010957">
            <w:pPr>
              <w:spacing w:before="120" w:after="120"/>
              <w:rPr>
                <w:color w:val="auto"/>
                <w:sz w:val="16"/>
                <w:szCs w:val="18"/>
              </w:rPr>
            </w:pPr>
            <w:r w:rsidRPr="009E35FD">
              <w:rPr>
                <w:b/>
                <w:color w:val="auto"/>
                <w:sz w:val="16"/>
                <w:szCs w:val="18"/>
              </w:rPr>
              <w:t>Geslacht</w:t>
            </w:r>
            <w:r w:rsidRPr="009E35FD">
              <w:rPr>
                <w:color w:val="auto"/>
                <w:sz w:val="16"/>
                <w:szCs w:val="18"/>
              </w:rPr>
              <w:t xml:space="preserve">              </w:t>
            </w:r>
          </w:p>
        </w:tc>
        <w:tc>
          <w:tcPr>
            <w:tcW w:w="907" w:type="pct"/>
          </w:tcPr>
          <w:p w14:paraId="28C92967" w14:textId="77777777" w:rsidR="005E57B4" w:rsidRPr="009E35FD" w:rsidRDefault="005E57B4" w:rsidP="00010957">
            <w:pPr>
              <w:pStyle w:val="DecimalAligned"/>
              <w:spacing w:before="120" w:after="120"/>
              <w:rPr>
                <w:color w:val="auto"/>
                <w:sz w:val="16"/>
                <w:szCs w:val="18"/>
              </w:rPr>
            </w:pPr>
            <w:r w:rsidRPr="009E35FD">
              <w:rPr>
                <w:color w:val="auto"/>
                <w:sz w:val="16"/>
                <w:szCs w:val="18"/>
              </w:rPr>
              <w:t>Man</w:t>
            </w:r>
          </w:p>
        </w:tc>
        <w:tc>
          <w:tcPr>
            <w:tcW w:w="547" w:type="pct"/>
          </w:tcPr>
          <w:p w14:paraId="484619BA" w14:textId="77777777" w:rsidR="005E57B4" w:rsidRPr="009E35FD" w:rsidRDefault="005E57B4" w:rsidP="00010957">
            <w:pPr>
              <w:pStyle w:val="DecimalAligned"/>
              <w:spacing w:before="120" w:after="120"/>
              <w:jc w:val="center"/>
              <w:rPr>
                <w:color w:val="auto"/>
                <w:sz w:val="16"/>
                <w:szCs w:val="18"/>
              </w:rPr>
            </w:pPr>
            <w:r w:rsidRPr="009E35FD">
              <w:rPr>
                <w:color w:val="auto"/>
                <w:sz w:val="16"/>
                <w:szCs w:val="18"/>
              </w:rPr>
              <w:t>N = 14</w:t>
            </w:r>
          </w:p>
        </w:tc>
        <w:tc>
          <w:tcPr>
            <w:tcW w:w="882" w:type="pct"/>
          </w:tcPr>
          <w:p w14:paraId="4455CF15" w14:textId="77777777" w:rsidR="005E57B4" w:rsidRPr="009E35FD" w:rsidRDefault="005E57B4" w:rsidP="00010957">
            <w:pPr>
              <w:pStyle w:val="DecimalAligned"/>
              <w:spacing w:before="120" w:after="120"/>
              <w:jc w:val="center"/>
              <w:rPr>
                <w:color w:val="auto"/>
                <w:sz w:val="16"/>
                <w:szCs w:val="18"/>
              </w:rPr>
            </w:pPr>
            <w:r w:rsidRPr="009E35FD">
              <w:rPr>
                <w:color w:val="auto"/>
                <w:sz w:val="16"/>
                <w:szCs w:val="18"/>
              </w:rPr>
              <w:t>(23)</w:t>
            </w:r>
          </w:p>
        </w:tc>
        <w:tc>
          <w:tcPr>
            <w:tcW w:w="577" w:type="pct"/>
          </w:tcPr>
          <w:p w14:paraId="2AF642A7" w14:textId="77777777" w:rsidR="005E57B4" w:rsidRPr="009E35FD" w:rsidRDefault="005E57B4" w:rsidP="00010957">
            <w:pPr>
              <w:pStyle w:val="DecimalAligned"/>
              <w:spacing w:before="120" w:after="120"/>
              <w:jc w:val="center"/>
              <w:rPr>
                <w:color w:val="auto"/>
                <w:sz w:val="16"/>
                <w:szCs w:val="18"/>
              </w:rPr>
            </w:pPr>
            <w:r w:rsidRPr="009E35FD">
              <w:rPr>
                <w:color w:val="auto"/>
                <w:sz w:val="16"/>
                <w:szCs w:val="18"/>
              </w:rPr>
              <w:t>N = 14</w:t>
            </w:r>
          </w:p>
        </w:tc>
        <w:tc>
          <w:tcPr>
            <w:tcW w:w="940" w:type="pct"/>
          </w:tcPr>
          <w:p w14:paraId="4467DB55" w14:textId="77777777" w:rsidR="005E57B4" w:rsidRPr="009E35FD" w:rsidRDefault="005E57B4" w:rsidP="00010957">
            <w:pPr>
              <w:pStyle w:val="DecimalAligned"/>
              <w:spacing w:before="120" w:after="120"/>
              <w:jc w:val="center"/>
              <w:rPr>
                <w:color w:val="auto"/>
                <w:sz w:val="16"/>
                <w:szCs w:val="18"/>
              </w:rPr>
            </w:pPr>
            <w:r w:rsidRPr="009E35FD">
              <w:rPr>
                <w:color w:val="auto"/>
                <w:sz w:val="16"/>
                <w:szCs w:val="18"/>
              </w:rPr>
              <w:t>(23)</w:t>
            </w:r>
          </w:p>
        </w:tc>
      </w:tr>
      <w:tr w:rsidR="002E331C" w:rsidRPr="0025325D" w14:paraId="54E8BFF5" w14:textId="77777777" w:rsidTr="002E331C">
        <w:trPr>
          <w:trHeight w:val="302"/>
        </w:trPr>
        <w:tc>
          <w:tcPr>
            <w:tcW w:w="1147" w:type="pct"/>
            <w:noWrap/>
          </w:tcPr>
          <w:p w14:paraId="05B5A3BF" w14:textId="77777777" w:rsidR="005E57B4" w:rsidRPr="009E35FD" w:rsidRDefault="005E57B4" w:rsidP="00010957">
            <w:pPr>
              <w:spacing w:before="120" w:after="120"/>
              <w:rPr>
                <w:i/>
                <w:color w:val="auto"/>
                <w:sz w:val="16"/>
                <w:szCs w:val="18"/>
              </w:rPr>
            </w:pPr>
            <w:r w:rsidRPr="009E35FD">
              <w:rPr>
                <w:color w:val="auto"/>
                <w:sz w:val="16"/>
                <w:szCs w:val="18"/>
              </w:rPr>
              <w:t xml:space="preserve">                                  </w:t>
            </w:r>
          </w:p>
        </w:tc>
        <w:tc>
          <w:tcPr>
            <w:tcW w:w="907" w:type="pct"/>
          </w:tcPr>
          <w:p w14:paraId="2457825F" w14:textId="77777777" w:rsidR="005E57B4" w:rsidRPr="009E35FD" w:rsidRDefault="005E57B4" w:rsidP="00010957">
            <w:pPr>
              <w:pStyle w:val="DecimalAligned"/>
              <w:spacing w:before="120" w:after="120"/>
              <w:rPr>
                <w:color w:val="auto"/>
                <w:sz w:val="16"/>
                <w:szCs w:val="18"/>
              </w:rPr>
            </w:pPr>
            <w:r w:rsidRPr="009E35FD">
              <w:rPr>
                <w:color w:val="auto"/>
                <w:sz w:val="16"/>
                <w:szCs w:val="18"/>
              </w:rPr>
              <w:t>Vrouw</w:t>
            </w:r>
          </w:p>
        </w:tc>
        <w:tc>
          <w:tcPr>
            <w:tcW w:w="547" w:type="pct"/>
          </w:tcPr>
          <w:p w14:paraId="4C3141E4" w14:textId="77777777" w:rsidR="005E57B4" w:rsidRPr="009E35FD" w:rsidRDefault="005E57B4" w:rsidP="00010957">
            <w:pPr>
              <w:pStyle w:val="DecimalAligned"/>
              <w:spacing w:before="120" w:after="120"/>
              <w:jc w:val="center"/>
              <w:rPr>
                <w:color w:val="auto"/>
                <w:sz w:val="16"/>
                <w:szCs w:val="18"/>
              </w:rPr>
            </w:pPr>
            <w:r w:rsidRPr="009E35FD">
              <w:rPr>
                <w:color w:val="auto"/>
                <w:sz w:val="16"/>
                <w:szCs w:val="18"/>
              </w:rPr>
              <w:t>N = 46</w:t>
            </w:r>
          </w:p>
        </w:tc>
        <w:tc>
          <w:tcPr>
            <w:tcW w:w="882" w:type="pct"/>
          </w:tcPr>
          <w:p w14:paraId="18B99754" w14:textId="77777777" w:rsidR="005E57B4" w:rsidRPr="009E35FD" w:rsidRDefault="005E57B4" w:rsidP="00010957">
            <w:pPr>
              <w:pStyle w:val="DecimalAligned"/>
              <w:spacing w:before="120" w:after="120"/>
              <w:jc w:val="center"/>
              <w:rPr>
                <w:color w:val="auto"/>
                <w:sz w:val="16"/>
                <w:szCs w:val="18"/>
              </w:rPr>
            </w:pPr>
            <w:r w:rsidRPr="009E35FD">
              <w:rPr>
                <w:color w:val="auto"/>
                <w:sz w:val="16"/>
                <w:szCs w:val="18"/>
              </w:rPr>
              <w:t>(77)</w:t>
            </w:r>
          </w:p>
        </w:tc>
        <w:tc>
          <w:tcPr>
            <w:tcW w:w="577" w:type="pct"/>
          </w:tcPr>
          <w:p w14:paraId="22EF40A4" w14:textId="77777777" w:rsidR="005E57B4" w:rsidRPr="009E35FD" w:rsidRDefault="005E57B4" w:rsidP="00010957">
            <w:pPr>
              <w:pStyle w:val="DecimalAligned"/>
              <w:spacing w:before="120" w:after="120"/>
              <w:jc w:val="center"/>
              <w:rPr>
                <w:color w:val="auto"/>
                <w:sz w:val="16"/>
                <w:szCs w:val="18"/>
              </w:rPr>
            </w:pPr>
            <w:r w:rsidRPr="009E35FD">
              <w:rPr>
                <w:color w:val="auto"/>
                <w:sz w:val="16"/>
                <w:szCs w:val="18"/>
              </w:rPr>
              <w:t>N = 46</w:t>
            </w:r>
          </w:p>
        </w:tc>
        <w:tc>
          <w:tcPr>
            <w:tcW w:w="940" w:type="pct"/>
          </w:tcPr>
          <w:p w14:paraId="4F8FA639" w14:textId="77777777" w:rsidR="005E57B4" w:rsidRPr="009E35FD" w:rsidRDefault="005E57B4" w:rsidP="00010957">
            <w:pPr>
              <w:pStyle w:val="DecimalAligned"/>
              <w:spacing w:before="120" w:after="120"/>
              <w:jc w:val="center"/>
              <w:rPr>
                <w:color w:val="auto"/>
                <w:sz w:val="16"/>
                <w:szCs w:val="18"/>
              </w:rPr>
            </w:pPr>
            <w:r w:rsidRPr="009E35FD">
              <w:rPr>
                <w:color w:val="auto"/>
                <w:sz w:val="16"/>
                <w:szCs w:val="18"/>
              </w:rPr>
              <w:t>(77)</w:t>
            </w:r>
          </w:p>
        </w:tc>
      </w:tr>
      <w:tr w:rsidR="002E331C" w:rsidRPr="0025325D" w14:paraId="18F819D7" w14:textId="77777777" w:rsidTr="002E331C">
        <w:trPr>
          <w:trHeight w:val="832"/>
        </w:trPr>
        <w:tc>
          <w:tcPr>
            <w:tcW w:w="1147" w:type="pct"/>
            <w:noWrap/>
          </w:tcPr>
          <w:p w14:paraId="0018FF63" w14:textId="77777777" w:rsidR="005E57B4" w:rsidRPr="009E35FD" w:rsidRDefault="005E57B4" w:rsidP="000627FD">
            <w:pPr>
              <w:spacing w:before="120" w:after="120"/>
              <w:rPr>
                <w:color w:val="auto"/>
                <w:sz w:val="16"/>
                <w:szCs w:val="18"/>
              </w:rPr>
            </w:pPr>
            <w:r w:rsidRPr="009E35FD">
              <w:rPr>
                <w:b/>
                <w:color w:val="auto"/>
                <w:sz w:val="16"/>
                <w:szCs w:val="18"/>
              </w:rPr>
              <w:t>Leeftijd (jaar)</w:t>
            </w:r>
            <w:r w:rsidR="000627FD" w:rsidRPr="009E35FD">
              <w:rPr>
                <w:color w:val="auto"/>
                <w:sz w:val="16"/>
                <w:szCs w:val="18"/>
              </w:rPr>
              <w:t xml:space="preserve">      </w:t>
            </w:r>
          </w:p>
        </w:tc>
        <w:tc>
          <w:tcPr>
            <w:tcW w:w="907" w:type="pct"/>
          </w:tcPr>
          <w:p w14:paraId="5A0A2339" w14:textId="77777777" w:rsidR="005E57B4" w:rsidRPr="009E35FD" w:rsidRDefault="005E57B4" w:rsidP="00010957">
            <w:pPr>
              <w:pStyle w:val="DecimalAligned"/>
              <w:spacing w:before="120" w:after="120"/>
              <w:rPr>
                <w:color w:val="auto"/>
                <w:sz w:val="16"/>
                <w:szCs w:val="18"/>
              </w:rPr>
            </w:pPr>
            <w:r w:rsidRPr="009E35FD">
              <w:rPr>
                <w:color w:val="auto"/>
                <w:sz w:val="16"/>
                <w:szCs w:val="18"/>
              </w:rPr>
              <w:t>Range</w:t>
            </w:r>
          </w:p>
          <w:p w14:paraId="51F62CA1" w14:textId="77777777" w:rsidR="005E57B4" w:rsidRPr="009E35FD" w:rsidRDefault="005E57B4" w:rsidP="00010957">
            <w:pPr>
              <w:pStyle w:val="DecimalAligned"/>
              <w:spacing w:before="120" w:after="120"/>
              <w:rPr>
                <w:color w:val="auto"/>
                <w:sz w:val="16"/>
                <w:szCs w:val="18"/>
              </w:rPr>
            </w:pPr>
            <w:r w:rsidRPr="009E35FD">
              <w:rPr>
                <w:color w:val="auto"/>
                <w:sz w:val="16"/>
                <w:szCs w:val="18"/>
              </w:rPr>
              <w:t>Gemiddelde</w:t>
            </w:r>
          </w:p>
        </w:tc>
        <w:tc>
          <w:tcPr>
            <w:tcW w:w="547" w:type="pct"/>
          </w:tcPr>
          <w:p w14:paraId="6C1B0BAE" w14:textId="77777777" w:rsidR="005E57B4" w:rsidRPr="009E35FD" w:rsidRDefault="005E57B4" w:rsidP="00EE5240">
            <w:pPr>
              <w:pStyle w:val="DecimalAligned"/>
              <w:spacing w:before="120" w:after="120"/>
              <w:rPr>
                <w:color w:val="auto"/>
                <w:sz w:val="16"/>
                <w:szCs w:val="18"/>
              </w:rPr>
            </w:pPr>
            <w:r w:rsidRPr="009E35FD">
              <w:rPr>
                <w:color w:val="auto"/>
                <w:sz w:val="16"/>
                <w:szCs w:val="18"/>
              </w:rPr>
              <w:t>20 – 84</w:t>
            </w:r>
            <w:r w:rsidRPr="009E35FD">
              <w:rPr>
                <w:color w:val="FFFFFF" w:themeColor="background1"/>
                <w:sz w:val="16"/>
                <w:szCs w:val="18"/>
              </w:rPr>
              <w:t xml:space="preserve"> .</w:t>
            </w:r>
          </w:p>
          <w:p w14:paraId="649C0154" w14:textId="77777777" w:rsidR="005E57B4" w:rsidRPr="009E35FD" w:rsidRDefault="005E57B4" w:rsidP="00010957">
            <w:pPr>
              <w:pStyle w:val="DecimalAligned"/>
              <w:spacing w:before="120" w:after="120"/>
              <w:jc w:val="center"/>
              <w:rPr>
                <w:color w:val="auto"/>
                <w:sz w:val="16"/>
                <w:szCs w:val="18"/>
              </w:rPr>
            </w:pPr>
            <w:r w:rsidRPr="009E35FD">
              <w:rPr>
                <w:color w:val="auto"/>
                <w:sz w:val="16"/>
                <w:szCs w:val="18"/>
              </w:rPr>
              <w:t>64.35</w:t>
            </w:r>
          </w:p>
        </w:tc>
        <w:tc>
          <w:tcPr>
            <w:tcW w:w="882" w:type="pct"/>
          </w:tcPr>
          <w:p w14:paraId="4FEBDBBD" w14:textId="77777777" w:rsidR="005E57B4" w:rsidRPr="009E35FD" w:rsidRDefault="005E57B4" w:rsidP="00010957">
            <w:pPr>
              <w:pStyle w:val="DecimalAligned"/>
              <w:spacing w:before="120" w:after="120"/>
              <w:jc w:val="center"/>
              <w:rPr>
                <w:color w:val="auto"/>
                <w:sz w:val="16"/>
                <w:szCs w:val="18"/>
              </w:rPr>
            </w:pPr>
          </w:p>
        </w:tc>
        <w:tc>
          <w:tcPr>
            <w:tcW w:w="577" w:type="pct"/>
          </w:tcPr>
          <w:p w14:paraId="2659D4E7" w14:textId="77777777" w:rsidR="005E57B4" w:rsidRPr="009E35FD" w:rsidRDefault="005E57B4" w:rsidP="00010957">
            <w:pPr>
              <w:pStyle w:val="DecimalAligned"/>
              <w:spacing w:before="120" w:after="120"/>
              <w:jc w:val="center"/>
              <w:rPr>
                <w:color w:val="auto"/>
                <w:sz w:val="16"/>
                <w:szCs w:val="18"/>
              </w:rPr>
            </w:pPr>
            <w:r w:rsidRPr="009E35FD">
              <w:rPr>
                <w:color w:val="auto"/>
                <w:sz w:val="16"/>
                <w:szCs w:val="18"/>
              </w:rPr>
              <w:t>33 – 85</w:t>
            </w:r>
            <w:r w:rsidRPr="009E35FD">
              <w:rPr>
                <w:color w:val="FFFFFF" w:themeColor="background1"/>
                <w:sz w:val="16"/>
                <w:szCs w:val="18"/>
              </w:rPr>
              <w:t xml:space="preserve"> .</w:t>
            </w:r>
          </w:p>
          <w:p w14:paraId="5F496354" w14:textId="77777777" w:rsidR="005E57B4" w:rsidRPr="009E35FD" w:rsidRDefault="005E57B4" w:rsidP="00010957">
            <w:pPr>
              <w:pStyle w:val="DecimalAligned"/>
              <w:spacing w:before="120" w:after="120"/>
              <w:jc w:val="center"/>
              <w:rPr>
                <w:color w:val="auto"/>
                <w:sz w:val="16"/>
                <w:szCs w:val="18"/>
              </w:rPr>
            </w:pPr>
            <w:r w:rsidRPr="009E35FD">
              <w:rPr>
                <w:color w:val="auto"/>
                <w:sz w:val="16"/>
                <w:szCs w:val="18"/>
              </w:rPr>
              <w:t>64.45</w:t>
            </w:r>
            <w:r w:rsidR="000627FD" w:rsidRPr="009E35FD">
              <w:rPr>
                <w:color w:val="auto"/>
                <w:sz w:val="16"/>
                <w:szCs w:val="18"/>
              </w:rPr>
              <w:t xml:space="preserve"> </w:t>
            </w:r>
          </w:p>
        </w:tc>
        <w:tc>
          <w:tcPr>
            <w:tcW w:w="940" w:type="pct"/>
          </w:tcPr>
          <w:p w14:paraId="1D747D50" w14:textId="77777777" w:rsidR="005E57B4" w:rsidRPr="009E35FD" w:rsidRDefault="005E57B4" w:rsidP="00010957">
            <w:pPr>
              <w:pStyle w:val="DecimalAligned"/>
              <w:spacing w:before="120" w:after="120"/>
              <w:jc w:val="center"/>
              <w:rPr>
                <w:color w:val="auto"/>
                <w:sz w:val="16"/>
                <w:szCs w:val="18"/>
              </w:rPr>
            </w:pPr>
          </w:p>
        </w:tc>
      </w:tr>
      <w:tr w:rsidR="002E331C" w:rsidRPr="0025325D" w14:paraId="72CFDB7C" w14:textId="77777777" w:rsidTr="002E331C">
        <w:trPr>
          <w:trHeight w:val="299"/>
        </w:trPr>
        <w:tc>
          <w:tcPr>
            <w:tcW w:w="1147" w:type="pct"/>
            <w:noWrap/>
          </w:tcPr>
          <w:p w14:paraId="0104144B" w14:textId="77777777" w:rsidR="005E57B4" w:rsidRPr="009E35FD" w:rsidRDefault="005E57B4" w:rsidP="00010957">
            <w:pPr>
              <w:spacing w:before="120" w:after="120"/>
              <w:rPr>
                <w:b/>
                <w:color w:val="auto"/>
                <w:sz w:val="16"/>
                <w:szCs w:val="18"/>
              </w:rPr>
            </w:pPr>
            <w:r w:rsidRPr="009E35FD">
              <w:rPr>
                <w:b/>
                <w:color w:val="auto"/>
                <w:sz w:val="16"/>
                <w:szCs w:val="18"/>
              </w:rPr>
              <w:t>PHPT bekend</w:t>
            </w:r>
          </w:p>
        </w:tc>
        <w:tc>
          <w:tcPr>
            <w:tcW w:w="907" w:type="pct"/>
          </w:tcPr>
          <w:p w14:paraId="148B23CB" w14:textId="77777777" w:rsidR="005E57B4" w:rsidRPr="009E35FD" w:rsidRDefault="005E57B4" w:rsidP="00010957">
            <w:pPr>
              <w:pStyle w:val="DecimalAligned"/>
              <w:spacing w:before="120" w:after="120"/>
              <w:rPr>
                <w:color w:val="auto"/>
                <w:sz w:val="16"/>
                <w:szCs w:val="18"/>
              </w:rPr>
            </w:pPr>
          </w:p>
        </w:tc>
        <w:tc>
          <w:tcPr>
            <w:tcW w:w="547" w:type="pct"/>
          </w:tcPr>
          <w:p w14:paraId="38E8CC1C" w14:textId="77777777" w:rsidR="005E57B4" w:rsidRPr="009E35FD" w:rsidRDefault="005E57B4" w:rsidP="00010957">
            <w:pPr>
              <w:pStyle w:val="DecimalAligned"/>
              <w:spacing w:before="120" w:after="120"/>
              <w:jc w:val="center"/>
              <w:rPr>
                <w:color w:val="auto"/>
                <w:sz w:val="16"/>
                <w:szCs w:val="18"/>
              </w:rPr>
            </w:pPr>
            <w:r w:rsidRPr="009E35FD">
              <w:rPr>
                <w:color w:val="auto"/>
                <w:sz w:val="16"/>
                <w:szCs w:val="18"/>
              </w:rPr>
              <w:t>N = 47</w:t>
            </w:r>
          </w:p>
        </w:tc>
        <w:tc>
          <w:tcPr>
            <w:tcW w:w="882" w:type="pct"/>
          </w:tcPr>
          <w:p w14:paraId="55EB1757" w14:textId="77777777" w:rsidR="005E57B4" w:rsidRPr="009E35FD" w:rsidRDefault="005E57B4" w:rsidP="00010957">
            <w:pPr>
              <w:pStyle w:val="DecimalAligned"/>
              <w:spacing w:before="120" w:after="120"/>
              <w:jc w:val="center"/>
              <w:rPr>
                <w:color w:val="auto"/>
                <w:sz w:val="16"/>
                <w:szCs w:val="18"/>
              </w:rPr>
            </w:pPr>
            <w:r w:rsidRPr="009E35FD">
              <w:rPr>
                <w:color w:val="auto"/>
                <w:sz w:val="16"/>
                <w:szCs w:val="18"/>
              </w:rPr>
              <w:t>(78)</w:t>
            </w:r>
          </w:p>
        </w:tc>
        <w:tc>
          <w:tcPr>
            <w:tcW w:w="577" w:type="pct"/>
          </w:tcPr>
          <w:p w14:paraId="36EB3993" w14:textId="77777777" w:rsidR="005E57B4" w:rsidRPr="009E35FD" w:rsidRDefault="005E57B4" w:rsidP="00EE7036">
            <w:pPr>
              <w:pStyle w:val="DecimalAligned"/>
              <w:spacing w:before="120" w:after="120"/>
              <w:jc w:val="center"/>
              <w:rPr>
                <w:color w:val="auto"/>
                <w:sz w:val="16"/>
                <w:szCs w:val="18"/>
              </w:rPr>
            </w:pPr>
            <w:r w:rsidRPr="009E35FD">
              <w:rPr>
                <w:color w:val="auto"/>
                <w:sz w:val="16"/>
                <w:szCs w:val="18"/>
              </w:rPr>
              <w:t>N = 51</w:t>
            </w:r>
          </w:p>
        </w:tc>
        <w:tc>
          <w:tcPr>
            <w:tcW w:w="940" w:type="pct"/>
          </w:tcPr>
          <w:p w14:paraId="790C957D" w14:textId="77777777" w:rsidR="005E57B4" w:rsidRPr="009E35FD" w:rsidRDefault="005E57B4" w:rsidP="00010957">
            <w:pPr>
              <w:pStyle w:val="DecimalAligned"/>
              <w:spacing w:before="120" w:after="120"/>
              <w:jc w:val="center"/>
              <w:rPr>
                <w:color w:val="auto"/>
                <w:sz w:val="16"/>
                <w:szCs w:val="18"/>
              </w:rPr>
            </w:pPr>
            <w:r w:rsidRPr="009E35FD">
              <w:rPr>
                <w:color w:val="auto"/>
                <w:sz w:val="16"/>
                <w:szCs w:val="18"/>
              </w:rPr>
              <w:t>(85)</w:t>
            </w:r>
          </w:p>
        </w:tc>
      </w:tr>
      <w:tr w:rsidR="002E331C" w:rsidRPr="0025325D" w14:paraId="1FB2545C" w14:textId="77777777" w:rsidTr="002E331C">
        <w:trPr>
          <w:trHeight w:val="1778"/>
        </w:trPr>
        <w:tc>
          <w:tcPr>
            <w:tcW w:w="1147" w:type="pct"/>
            <w:noWrap/>
          </w:tcPr>
          <w:p w14:paraId="2B2426A6" w14:textId="77777777" w:rsidR="005E57B4" w:rsidRPr="009E35FD" w:rsidRDefault="005E57B4" w:rsidP="002E331C">
            <w:pPr>
              <w:spacing w:before="120" w:after="120"/>
              <w:rPr>
                <w:b/>
                <w:color w:val="auto"/>
                <w:sz w:val="16"/>
                <w:szCs w:val="18"/>
              </w:rPr>
            </w:pPr>
            <w:r w:rsidRPr="009E35FD">
              <w:rPr>
                <w:b/>
                <w:color w:val="auto"/>
                <w:sz w:val="16"/>
                <w:szCs w:val="18"/>
              </w:rPr>
              <w:t>Extirpatie klier</w:t>
            </w:r>
          </w:p>
          <w:p w14:paraId="24EB78DC" w14:textId="77777777" w:rsidR="005E57B4" w:rsidRPr="009E35FD" w:rsidRDefault="005E57B4" w:rsidP="002E331C">
            <w:pPr>
              <w:spacing w:before="120" w:after="120"/>
              <w:rPr>
                <w:i/>
                <w:color w:val="auto"/>
                <w:sz w:val="16"/>
                <w:szCs w:val="18"/>
              </w:rPr>
            </w:pPr>
            <w:r w:rsidRPr="009E35FD">
              <w:rPr>
                <w:b/>
                <w:color w:val="auto"/>
                <w:sz w:val="16"/>
                <w:szCs w:val="18"/>
              </w:rPr>
              <w:t xml:space="preserve">Locatie adenoom   </w:t>
            </w:r>
            <w:r w:rsidRPr="009E35FD">
              <w:rPr>
                <w:i/>
                <w:color w:val="auto"/>
                <w:sz w:val="16"/>
                <w:szCs w:val="18"/>
              </w:rPr>
              <w:t xml:space="preserve">                     </w:t>
            </w:r>
          </w:p>
          <w:p w14:paraId="78885F7E" w14:textId="77777777" w:rsidR="005E57B4" w:rsidRPr="009E35FD" w:rsidRDefault="005E57B4" w:rsidP="002E331C">
            <w:pPr>
              <w:spacing w:before="120" w:after="120"/>
              <w:rPr>
                <w:i/>
                <w:color w:val="auto"/>
                <w:sz w:val="16"/>
                <w:szCs w:val="18"/>
              </w:rPr>
            </w:pPr>
            <w:r w:rsidRPr="009E35FD">
              <w:rPr>
                <w:i/>
                <w:color w:val="auto"/>
                <w:sz w:val="16"/>
                <w:szCs w:val="18"/>
              </w:rPr>
              <w:t xml:space="preserve">                                  </w:t>
            </w:r>
          </w:p>
          <w:p w14:paraId="22C4613B" w14:textId="77777777" w:rsidR="005E57B4" w:rsidRPr="009E35FD" w:rsidRDefault="005E57B4" w:rsidP="002E331C">
            <w:pPr>
              <w:spacing w:before="120" w:after="120"/>
              <w:rPr>
                <w:i/>
                <w:color w:val="auto"/>
                <w:sz w:val="16"/>
                <w:szCs w:val="18"/>
              </w:rPr>
            </w:pPr>
            <w:r w:rsidRPr="009E35FD">
              <w:rPr>
                <w:i/>
                <w:color w:val="auto"/>
                <w:sz w:val="16"/>
                <w:szCs w:val="18"/>
              </w:rPr>
              <w:t xml:space="preserve">              </w:t>
            </w:r>
          </w:p>
          <w:p w14:paraId="62D2E308" w14:textId="77777777" w:rsidR="005E57B4" w:rsidRPr="009E35FD" w:rsidRDefault="005E57B4" w:rsidP="002E331C">
            <w:pPr>
              <w:spacing w:before="120" w:after="120"/>
              <w:rPr>
                <w:i/>
                <w:color w:val="auto"/>
                <w:sz w:val="16"/>
                <w:szCs w:val="18"/>
              </w:rPr>
            </w:pPr>
          </w:p>
          <w:p w14:paraId="21D655ED" w14:textId="77777777" w:rsidR="008F512A" w:rsidRPr="009E35FD" w:rsidRDefault="008F512A" w:rsidP="002E331C">
            <w:pPr>
              <w:spacing w:before="120" w:after="120"/>
              <w:rPr>
                <w:b/>
                <w:i/>
                <w:color w:val="auto"/>
                <w:sz w:val="16"/>
                <w:szCs w:val="18"/>
              </w:rPr>
            </w:pPr>
          </w:p>
          <w:p w14:paraId="4F5C9880" w14:textId="77777777" w:rsidR="005E57B4" w:rsidRPr="009E35FD" w:rsidRDefault="005E57B4" w:rsidP="002E331C">
            <w:pPr>
              <w:spacing w:before="120" w:after="120"/>
              <w:rPr>
                <w:i/>
                <w:color w:val="auto"/>
                <w:sz w:val="16"/>
                <w:szCs w:val="18"/>
              </w:rPr>
            </w:pPr>
            <w:r w:rsidRPr="009E35FD">
              <w:rPr>
                <w:b/>
                <w:i/>
                <w:color w:val="auto"/>
                <w:sz w:val="16"/>
                <w:szCs w:val="18"/>
              </w:rPr>
              <w:t xml:space="preserve"> </w:t>
            </w:r>
            <w:r w:rsidR="00EE7036" w:rsidRPr="009E35FD">
              <w:rPr>
                <w:b/>
                <w:color w:val="auto"/>
                <w:sz w:val="16"/>
                <w:szCs w:val="18"/>
              </w:rPr>
              <w:t>Aanvullend onderzoek</w:t>
            </w:r>
            <w:r w:rsidR="00EE7036" w:rsidRPr="009E35FD">
              <w:rPr>
                <w:i/>
                <w:color w:val="auto"/>
                <w:sz w:val="16"/>
                <w:szCs w:val="18"/>
              </w:rPr>
              <w:br/>
            </w:r>
            <w:r w:rsidR="00EE7036" w:rsidRPr="009E35FD">
              <w:rPr>
                <w:b/>
                <w:color w:val="auto"/>
                <w:sz w:val="16"/>
                <w:szCs w:val="18"/>
              </w:rPr>
              <w:t>(echografisch onderzoek)</w:t>
            </w:r>
            <w:r w:rsidRPr="009E35FD">
              <w:rPr>
                <w:i/>
                <w:color w:val="auto"/>
                <w:sz w:val="16"/>
                <w:szCs w:val="18"/>
              </w:rPr>
              <w:t xml:space="preserve">                </w:t>
            </w:r>
          </w:p>
        </w:tc>
        <w:tc>
          <w:tcPr>
            <w:tcW w:w="907" w:type="pct"/>
          </w:tcPr>
          <w:p w14:paraId="2E53443D" w14:textId="77777777" w:rsidR="005E57B4" w:rsidRPr="009E35FD" w:rsidRDefault="005E57B4" w:rsidP="002E331C">
            <w:pPr>
              <w:pStyle w:val="DecimalAligned"/>
              <w:spacing w:before="120" w:after="120"/>
              <w:rPr>
                <w:color w:val="auto"/>
                <w:sz w:val="16"/>
                <w:szCs w:val="18"/>
              </w:rPr>
            </w:pPr>
          </w:p>
          <w:p w14:paraId="4B6D948D" w14:textId="77777777" w:rsidR="005E57B4" w:rsidRPr="009E35FD" w:rsidRDefault="005E57B4" w:rsidP="002E331C">
            <w:pPr>
              <w:pStyle w:val="DecimalAligned"/>
              <w:spacing w:before="120" w:after="120"/>
              <w:rPr>
                <w:color w:val="auto"/>
                <w:sz w:val="16"/>
                <w:szCs w:val="18"/>
                <w:lang w:val="en-US"/>
              </w:rPr>
            </w:pPr>
            <w:r w:rsidRPr="009E35FD">
              <w:rPr>
                <w:color w:val="auto"/>
                <w:sz w:val="16"/>
                <w:szCs w:val="18"/>
                <w:lang w:val="en-US"/>
              </w:rPr>
              <w:t>Links inferior</w:t>
            </w:r>
          </w:p>
          <w:p w14:paraId="45E8CE7F" w14:textId="77777777" w:rsidR="005E57B4" w:rsidRPr="009E35FD" w:rsidRDefault="00755070" w:rsidP="002E331C">
            <w:pPr>
              <w:pStyle w:val="DecimalAligned"/>
              <w:spacing w:before="120" w:after="120"/>
              <w:rPr>
                <w:color w:val="auto"/>
                <w:sz w:val="16"/>
                <w:szCs w:val="18"/>
                <w:lang w:val="en-US"/>
              </w:rPr>
            </w:pPr>
            <w:r w:rsidRPr="009E35FD">
              <w:rPr>
                <w:color w:val="auto"/>
                <w:sz w:val="16"/>
                <w:szCs w:val="18"/>
                <w:lang w:val="en-US"/>
              </w:rPr>
              <w:t>Re</w:t>
            </w:r>
            <w:r w:rsidR="005E57B4" w:rsidRPr="009E35FD">
              <w:rPr>
                <w:color w:val="auto"/>
                <w:sz w:val="16"/>
                <w:szCs w:val="18"/>
                <w:lang w:val="en-US"/>
              </w:rPr>
              <w:t>chts inferior</w:t>
            </w:r>
          </w:p>
          <w:p w14:paraId="0F46BFD9" w14:textId="77777777" w:rsidR="005E57B4" w:rsidRPr="009E35FD" w:rsidRDefault="005E57B4" w:rsidP="002E331C">
            <w:pPr>
              <w:pStyle w:val="DecimalAligned"/>
              <w:spacing w:before="120" w:after="120"/>
              <w:rPr>
                <w:color w:val="auto"/>
                <w:sz w:val="16"/>
                <w:szCs w:val="18"/>
                <w:lang w:val="en-US"/>
              </w:rPr>
            </w:pPr>
            <w:r w:rsidRPr="009E35FD">
              <w:rPr>
                <w:color w:val="auto"/>
                <w:sz w:val="16"/>
                <w:szCs w:val="18"/>
                <w:lang w:val="en-US"/>
              </w:rPr>
              <w:t>Links superior</w:t>
            </w:r>
          </w:p>
          <w:p w14:paraId="283A95EA" w14:textId="77777777" w:rsidR="005E57B4" w:rsidRPr="009E35FD" w:rsidRDefault="005E57B4" w:rsidP="002E331C">
            <w:pPr>
              <w:pStyle w:val="DecimalAligned"/>
              <w:spacing w:before="120" w:after="120"/>
              <w:rPr>
                <w:color w:val="auto"/>
                <w:sz w:val="16"/>
                <w:szCs w:val="18"/>
              </w:rPr>
            </w:pPr>
            <w:r w:rsidRPr="009E35FD">
              <w:rPr>
                <w:color w:val="auto"/>
                <w:sz w:val="16"/>
                <w:szCs w:val="18"/>
              </w:rPr>
              <w:t>Rechts superior</w:t>
            </w:r>
          </w:p>
          <w:p w14:paraId="6A9600AE" w14:textId="5950AFBE" w:rsidR="005E57B4" w:rsidRPr="009E35FD" w:rsidRDefault="008F512A" w:rsidP="002E331C">
            <w:pPr>
              <w:pStyle w:val="DecimalAligned"/>
              <w:spacing w:before="120" w:after="120"/>
              <w:rPr>
                <w:color w:val="auto"/>
                <w:sz w:val="16"/>
                <w:szCs w:val="18"/>
              </w:rPr>
            </w:pPr>
            <w:r w:rsidRPr="009E35FD">
              <w:rPr>
                <w:color w:val="auto"/>
                <w:sz w:val="16"/>
                <w:szCs w:val="18"/>
              </w:rPr>
              <w:t>Ectopisch gelegen</w:t>
            </w:r>
          </w:p>
        </w:tc>
        <w:tc>
          <w:tcPr>
            <w:tcW w:w="547" w:type="pct"/>
          </w:tcPr>
          <w:p w14:paraId="17A508C7" w14:textId="77777777" w:rsidR="005E57B4" w:rsidRPr="009E35FD" w:rsidRDefault="005E57B4" w:rsidP="002E331C">
            <w:pPr>
              <w:pStyle w:val="DecimalAligned"/>
              <w:spacing w:before="120" w:after="120"/>
              <w:jc w:val="center"/>
              <w:rPr>
                <w:color w:val="auto"/>
                <w:sz w:val="16"/>
                <w:szCs w:val="18"/>
              </w:rPr>
            </w:pPr>
            <w:r w:rsidRPr="009E35FD">
              <w:rPr>
                <w:color w:val="auto"/>
                <w:sz w:val="16"/>
                <w:szCs w:val="18"/>
              </w:rPr>
              <w:t>N = 47</w:t>
            </w:r>
          </w:p>
          <w:p w14:paraId="314E6D8C" w14:textId="77777777" w:rsidR="005E57B4" w:rsidRPr="009E35FD" w:rsidRDefault="005E57B4" w:rsidP="002E331C">
            <w:pPr>
              <w:pStyle w:val="DecimalAligned"/>
              <w:spacing w:before="120" w:after="120"/>
              <w:jc w:val="center"/>
              <w:rPr>
                <w:color w:val="auto"/>
                <w:sz w:val="16"/>
                <w:szCs w:val="18"/>
              </w:rPr>
            </w:pPr>
            <w:r w:rsidRPr="009E35FD">
              <w:rPr>
                <w:color w:val="auto"/>
                <w:sz w:val="16"/>
                <w:szCs w:val="18"/>
              </w:rPr>
              <w:t>N =  5</w:t>
            </w:r>
          </w:p>
          <w:p w14:paraId="28CD50A1" w14:textId="77777777" w:rsidR="005E57B4" w:rsidRPr="009E35FD" w:rsidRDefault="005E57B4" w:rsidP="002E331C">
            <w:pPr>
              <w:pStyle w:val="DecimalAligned"/>
              <w:spacing w:before="120" w:after="120"/>
              <w:jc w:val="center"/>
              <w:rPr>
                <w:color w:val="auto"/>
                <w:sz w:val="16"/>
                <w:szCs w:val="18"/>
              </w:rPr>
            </w:pPr>
            <w:r w:rsidRPr="009E35FD">
              <w:rPr>
                <w:color w:val="auto"/>
                <w:sz w:val="16"/>
                <w:szCs w:val="18"/>
              </w:rPr>
              <w:t>N = 16</w:t>
            </w:r>
          </w:p>
          <w:p w14:paraId="679AEFE0" w14:textId="77777777" w:rsidR="005E57B4" w:rsidRPr="009E35FD" w:rsidRDefault="005E57B4" w:rsidP="002E331C">
            <w:pPr>
              <w:pStyle w:val="DecimalAligned"/>
              <w:spacing w:before="120" w:after="120"/>
              <w:jc w:val="center"/>
              <w:rPr>
                <w:color w:val="auto"/>
                <w:sz w:val="16"/>
                <w:szCs w:val="18"/>
              </w:rPr>
            </w:pPr>
            <w:r w:rsidRPr="009E35FD">
              <w:rPr>
                <w:color w:val="auto"/>
                <w:sz w:val="16"/>
                <w:szCs w:val="18"/>
              </w:rPr>
              <w:t xml:space="preserve">N = </w:t>
            </w:r>
            <w:r w:rsidR="00EE7036" w:rsidRPr="009E35FD">
              <w:rPr>
                <w:color w:val="auto"/>
                <w:sz w:val="16"/>
                <w:szCs w:val="18"/>
              </w:rPr>
              <w:t xml:space="preserve"> </w:t>
            </w:r>
            <w:r w:rsidRPr="009E35FD">
              <w:rPr>
                <w:color w:val="auto"/>
                <w:sz w:val="16"/>
                <w:szCs w:val="18"/>
              </w:rPr>
              <w:t xml:space="preserve"> 9</w:t>
            </w:r>
          </w:p>
          <w:p w14:paraId="3DF157D7" w14:textId="5E25C505" w:rsidR="005E57B4" w:rsidRPr="009E35FD" w:rsidRDefault="00775F47" w:rsidP="002E331C">
            <w:pPr>
              <w:pStyle w:val="DecimalAligned"/>
              <w:spacing w:before="120" w:after="120"/>
              <w:jc w:val="center"/>
              <w:rPr>
                <w:color w:val="auto"/>
                <w:sz w:val="16"/>
                <w:szCs w:val="18"/>
              </w:rPr>
            </w:pPr>
            <w:r w:rsidRPr="009E35FD">
              <w:rPr>
                <w:color w:val="auto"/>
                <w:sz w:val="16"/>
                <w:szCs w:val="18"/>
              </w:rPr>
              <w:t>N = 5</w:t>
            </w:r>
          </w:p>
          <w:p w14:paraId="36AB2AC8" w14:textId="455AF2C4" w:rsidR="008F512A" w:rsidRPr="009E35FD" w:rsidRDefault="002E331C" w:rsidP="002E331C">
            <w:pPr>
              <w:pStyle w:val="DecimalAligned"/>
              <w:spacing w:before="120" w:after="120"/>
              <w:jc w:val="center"/>
              <w:rPr>
                <w:color w:val="auto"/>
                <w:sz w:val="16"/>
                <w:szCs w:val="18"/>
              </w:rPr>
            </w:pPr>
            <w:r w:rsidRPr="009E35FD">
              <w:rPr>
                <w:color w:val="auto"/>
                <w:sz w:val="16"/>
                <w:szCs w:val="18"/>
              </w:rPr>
              <w:t>N = 3</w:t>
            </w:r>
          </w:p>
          <w:p w14:paraId="6EC3A96C" w14:textId="77777777" w:rsidR="005E57B4" w:rsidRPr="009E35FD" w:rsidRDefault="00EE7036" w:rsidP="002E331C">
            <w:pPr>
              <w:pStyle w:val="DecimalAligned"/>
              <w:spacing w:before="120" w:after="120"/>
              <w:jc w:val="center"/>
              <w:rPr>
                <w:color w:val="auto"/>
                <w:sz w:val="16"/>
                <w:szCs w:val="18"/>
              </w:rPr>
            </w:pPr>
            <w:r w:rsidRPr="009E35FD">
              <w:rPr>
                <w:color w:val="auto"/>
                <w:sz w:val="16"/>
                <w:szCs w:val="18"/>
              </w:rPr>
              <w:t>N= 55</w:t>
            </w:r>
          </w:p>
        </w:tc>
        <w:tc>
          <w:tcPr>
            <w:tcW w:w="882" w:type="pct"/>
          </w:tcPr>
          <w:p w14:paraId="634777AA" w14:textId="77777777" w:rsidR="005E57B4" w:rsidRPr="009E35FD" w:rsidRDefault="005E57B4" w:rsidP="002E331C">
            <w:pPr>
              <w:pStyle w:val="DecimalAligned"/>
              <w:spacing w:before="120" w:after="120"/>
              <w:jc w:val="center"/>
              <w:rPr>
                <w:color w:val="auto"/>
                <w:sz w:val="16"/>
                <w:szCs w:val="18"/>
              </w:rPr>
            </w:pPr>
            <w:r w:rsidRPr="009E35FD">
              <w:rPr>
                <w:color w:val="auto"/>
                <w:sz w:val="16"/>
                <w:szCs w:val="18"/>
              </w:rPr>
              <w:t>(78)</w:t>
            </w:r>
          </w:p>
          <w:p w14:paraId="47C69018" w14:textId="77777777" w:rsidR="005E57B4" w:rsidRPr="009E35FD" w:rsidRDefault="005E57B4" w:rsidP="002E331C">
            <w:pPr>
              <w:pStyle w:val="DecimalAligned"/>
              <w:spacing w:before="120" w:after="120"/>
              <w:jc w:val="center"/>
              <w:rPr>
                <w:color w:val="auto"/>
                <w:sz w:val="16"/>
                <w:szCs w:val="18"/>
              </w:rPr>
            </w:pPr>
            <w:r w:rsidRPr="009E35FD">
              <w:rPr>
                <w:color w:val="auto"/>
                <w:sz w:val="16"/>
                <w:szCs w:val="18"/>
              </w:rPr>
              <w:t>(8)</w:t>
            </w:r>
          </w:p>
          <w:p w14:paraId="2792D2AB" w14:textId="77777777" w:rsidR="005E57B4" w:rsidRPr="009E35FD" w:rsidRDefault="005E57B4" w:rsidP="002E331C">
            <w:pPr>
              <w:pStyle w:val="DecimalAligned"/>
              <w:spacing w:before="120" w:after="120"/>
              <w:jc w:val="center"/>
              <w:rPr>
                <w:color w:val="auto"/>
                <w:sz w:val="16"/>
                <w:szCs w:val="18"/>
              </w:rPr>
            </w:pPr>
            <w:r w:rsidRPr="009E35FD">
              <w:rPr>
                <w:color w:val="auto"/>
                <w:sz w:val="16"/>
                <w:szCs w:val="18"/>
              </w:rPr>
              <w:t>(27)</w:t>
            </w:r>
          </w:p>
          <w:p w14:paraId="46A8BDD1" w14:textId="77777777" w:rsidR="005E57B4" w:rsidRPr="009E35FD" w:rsidRDefault="005E57B4" w:rsidP="002E331C">
            <w:pPr>
              <w:pStyle w:val="DecimalAligned"/>
              <w:spacing w:before="120" w:after="120"/>
              <w:jc w:val="center"/>
              <w:rPr>
                <w:color w:val="auto"/>
                <w:sz w:val="16"/>
                <w:szCs w:val="18"/>
              </w:rPr>
            </w:pPr>
            <w:r w:rsidRPr="009E35FD">
              <w:rPr>
                <w:color w:val="auto"/>
                <w:sz w:val="16"/>
                <w:szCs w:val="18"/>
              </w:rPr>
              <w:t>(15)</w:t>
            </w:r>
          </w:p>
          <w:p w14:paraId="5286D0A5" w14:textId="2B95558A" w:rsidR="005E57B4" w:rsidRPr="009E35FD" w:rsidRDefault="00775F47" w:rsidP="002E331C">
            <w:pPr>
              <w:pStyle w:val="DecimalAligned"/>
              <w:spacing w:before="120" w:after="120"/>
              <w:jc w:val="center"/>
              <w:rPr>
                <w:color w:val="auto"/>
                <w:sz w:val="16"/>
                <w:szCs w:val="18"/>
              </w:rPr>
            </w:pPr>
            <w:r w:rsidRPr="009E35FD">
              <w:rPr>
                <w:color w:val="auto"/>
                <w:sz w:val="16"/>
                <w:szCs w:val="18"/>
              </w:rPr>
              <w:t>(8</w:t>
            </w:r>
            <w:r w:rsidR="005E57B4" w:rsidRPr="009E35FD">
              <w:rPr>
                <w:color w:val="auto"/>
                <w:sz w:val="16"/>
                <w:szCs w:val="18"/>
              </w:rPr>
              <w:t>)</w:t>
            </w:r>
          </w:p>
          <w:p w14:paraId="5F9511A5" w14:textId="623E2D93" w:rsidR="008F512A" w:rsidRPr="009E35FD" w:rsidRDefault="002E331C" w:rsidP="002E331C">
            <w:pPr>
              <w:pStyle w:val="DecimalAligned"/>
              <w:spacing w:before="120" w:after="120"/>
              <w:jc w:val="center"/>
              <w:rPr>
                <w:color w:val="auto"/>
                <w:sz w:val="16"/>
                <w:szCs w:val="18"/>
              </w:rPr>
            </w:pPr>
            <w:r w:rsidRPr="009E35FD">
              <w:rPr>
                <w:color w:val="auto"/>
                <w:sz w:val="16"/>
                <w:szCs w:val="18"/>
              </w:rPr>
              <w:t>(5)</w:t>
            </w:r>
          </w:p>
          <w:p w14:paraId="18FF1BFE" w14:textId="77777777" w:rsidR="005E57B4" w:rsidRPr="009E35FD" w:rsidRDefault="00EE7036" w:rsidP="002E331C">
            <w:pPr>
              <w:pStyle w:val="DecimalAligned"/>
              <w:spacing w:before="120" w:after="120"/>
              <w:jc w:val="center"/>
              <w:rPr>
                <w:color w:val="auto"/>
                <w:sz w:val="16"/>
                <w:szCs w:val="18"/>
              </w:rPr>
            </w:pPr>
            <w:r w:rsidRPr="009E35FD">
              <w:rPr>
                <w:color w:val="auto"/>
                <w:sz w:val="16"/>
                <w:szCs w:val="18"/>
              </w:rPr>
              <w:t>(92)</w:t>
            </w:r>
          </w:p>
        </w:tc>
        <w:tc>
          <w:tcPr>
            <w:tcW w:w="577" w:type="pct"/>
          </w:tcPr>
          <w:p w14:paraId="0DE18EC8" w14:textId="77777777" w:rsidR="005E57B4" w:rsidRPr="009E35FD" w:rsidRDefault="005E57B4" w:rsidP="002E331C">
            <w:pPr>
              <w:pStyle w:val="DecimalAligned"/>
              <w:spacing w:before="120" w:after="120"/>
              <w:jc w:val="center"/>
              <w:rPr>
                <w:color w:val="auto"/>
                <w:sz w:val="16"/>
                <w:szCs w:val="18"/>
              </w:rPr>
            </w:pPr>
            <w:r w:rsidRPr="009E35FD">
              <w:rPr>
                <w:color w:val="auto"/>
                <w:sz w:val="16"/>
                <w:szCs w:val="18"/>
              </w:rPr>
              <w:t>N = 43</w:t>
            </w:r>
          </w:p>
          <w:p w14:paraId="212F4847" w14:textId="738D5599" w:rsidR="005E57B4" w:rsidRPr="009E35FD" w:rsidRDefault="005E57B4" w:rsidP="002E331C">
            <w:pPr>
              <w:pStyle w:val="DecimalAligned"/>
              <w:spacing w:before="120" w:after="120"/>
              <w:jc w:val="center"/>
              <w:rPr>
                <w:color w:val="auto"/>
                <w:sz w:val="16"/>
                <w:szCs w:val="18"/>
              </w:rPr>
            </w:pPr>
            <w:r w:rsidRPr="009E35FD">
              <w:rPr>
                <w:color w:val="auto"/>
                <w:sz w:val="16"/>
                <w:szCs w:val="18"/>
              </w:rPr>
              <w:t>N =</w:t>
            </w:r>
            <w:r w:rsidR="00EE7036" w:rsidRPr="009E35FD">
              <w:rPr>
                <w:color w:val="auto"/>
                <w:sz w:val="16"/>
                <w:szCs w:val="18"/>
              </w:rPr>
              <w:t xml:space="preserve"> </w:t>
            </w:r>
            <w:r w:rsidR="00775F47" w:rsidRPr="009E35FD">
              <w:rPr>
                <w:color w:val="auto"/>
                <w:sz w:val="16"/>
                <w:szCs w:val="18"/>
              </w:rPr>
              <w:t xml:space="preserve"> 10</w:t>
            </w:r>
          </w:p>
          <w:p w14:paraId="2DF4996C" w14:textId="77777777" w:rsidR="005E57B4" w:rsidRPr="009E35FD" w:rsidRDefault="005E57B4" w:rsidP="002E331C">
            <w:pPr>
              <w:pStyle w:val="DecimalAligned"/>
              <w:spacing w:before="120" w:after="120"/>
              <w:jc w:val="center"/>
              <w:rPr>
                <w:color w:val="auto"/>
                <w:sz w:val="16"/>
                <w:szCs w:val="18"/>
              </w:rPr>
            </w:pPr>
            <w:r w:rsidRPr="009E35FD">
              <w:rPr>
                <w:color w:val="auto"/>
                <w:sz w:val="16"/>
                <w:szCs w:val="18"/>
              </w:rPr>
              <w:t>N = 11</w:t>
            </w:r>
          </w:p>
          <w:p w14:paraId="1BAE7E9B" w14:textId="7A2011AD" w:rsidR="005E57B4" w:rsidRPr="009E35FD" w:rsidRDefault="005E57B4" w:rsidP="002E331C">
            <w:pPr>
              <w:pStyle w:val="DecimalAligned"/>
              <w:spacing w:before="120" w:after="120"/>
              <w:jc w:val="center"/>
              <w:rPr>
                <w:color w:val="auto"/>
                <w:sz w:val="16"/>
                <w:szCs w:val="18"/>
              </w:rPr>
            </w:pPr>
            <w:r w:rsidRPr="009E35FD">
              <w:rPr>
                <w:color w:val="auto"/>
                <w:sz w:val="16"/>
                <w:szCs w:val="18"/>
              </w:rPr>
              <w:t>N =</w:t>
            </w:r>
            <w:r w:rsidR="00EE7036" w:rsidRPr="009E35FD">
              <w:rPr>
                <w:color w:val="auto"/>
                <w:sz w:val="16"/>
                <w:szCs w:val="18"/>
              </w:rPr>
              <w:t xml:space="preserve"> </w:t>
            </w:r>
            <w:r w:rsidR="00775F47" w:rsidRPr="009E35FD">
              <w:rPr>
                <w:color w:val="auto"/>
                <w:sz w:val="16"/>
                <w:szCs w:val="18"/>
              </w:rPr>
              <w:t xml:space="preserve"> 11</w:t>
            </w:r>
          </w:p>
          <w:p w14:paraId="103BC6E5" w14:textId="7CEA842D" w:rsidR="005E57B4" w:rsidRPr="009E35FD" w:rsidRDefault="005E57B4" w:rsidP="002E331C">
            <w:pPr>
              <w:pStyle w:val="DecimalAligned"/>
              <w:spacing w:before="120" w:after="120"/>
              <w:jc w:val="center"/>
              <w:rPr>
                <w:color w:val="auto"/>
                <w:sz w:val="16"/>
                <w:szCs w:val="18"/>
              </w:rPr>
            </w:pPr>
            <w:r w:rsidRPr="009E35FD">
              <w:rPr>
                <w:color w:val="auto"/>
                <w:sz w:val="16"/>
                <w:szCs w:val="18"/>
              </w:rPr>
              <w:t xml:space="preserve">N = </w:t>
            </w:r>
            <w:r w:rsidR="00EE7036" w:rsidRPr="009E35FD">
              <w:rPr>
                <w:color w:val="auto"/>
                <w:sz w:val="16"/>
                <w:szCs w:val="18"/>
              </w:rPr>
              <w:t xml:space="preserve"> </w:t>
            </w:r>
            <w:r w:rsidR="00775F47" w:rsidRPr="009E35FD">
              <w:rPr>
                <w:color w:val="auto"/>
                <w:sz w:val="16"/>
                <w:szCs w:val="18"/>
              </w:rPr>
              <w:t>9</w:t>
            </w:r>
          </w:p>
          <w:p w14:paraId="74D2E2B8" w14:textId="7FDAF6E1" w:rsidR="008F512A" w:rsidRPr="009E35FD" w:rsidRDefault="008F512A" w:rsidP="002E331C">
            <w:pPr>
              <w:pStyle w:val="DecimalAligned"/>
              <w:spacing w:before="120" w:after="120"/>
              <w:jc w:val="center"/>
              <w:rPr>
                <w:color w:val="auto"/>
                <w:sz w:val="16"/>
                <w:szCs w:val="18"/>
              </w:rPr>
            </w:pPr>
            <w:r w:rsidRPr="009E35FD">
              <w:rPr>
                <w:color w:val="auto"/>
                <w:sz w:val="16"/>
                <w:szCs w:val="18"/>
              </w:rPr>
              <w:t>N = 1</w:t>
            </w:r>
          </w:p>
          <w:p w14:paraId="6049F6B6" w14:textId="77777777" w:rsidR="005E57B4" w:rsidRPr="009E35FD" w:rsidRDefault="00EE7036" w:rsidP="002E331C">
            <w:pPr>
              <w:pStyle w:val="DecimalAligned"/>
              <w:spacing w:before="120" w:after="120"/>
              <w:jc w:val="center"/>
              <w:rPr>
                <w:color w:val="auto"/>
                <w:sz w:val="16"/>
                <w:szCs w:val="18"/>
              </w:rPr>
            </w:pPr>
            <w:r w:rsidRPr="009E35FD">
              <w:rPr>
                <w:color w:val="auto"/>
                <w:sz w:val="16"/>
                <w:szCs w:val="18"/>
              </w:rPr>
              <w:t>N =  7</w:t>
            </w:r>
          </w:p>
        </w:tc>
        <w:tc>
          <w:tcPr>
            <w:tcW w:w="940" w:type="pct"/>
          </w:tcPr>
          <w:p w14:paraId="108A94D0" w14:textId="77777777" w:rsidR="005E57B4" w:rsidRPr="009E35FD" w:rsidRDefault="005E57B4" w:rsidP="002E331C">
            <w:pPr>
              <w:pStyle w:val="DecimalAligned"/>
              <w:spacing w:before="120" w:after="120"/>
              <w:jc w:val="center"/>
              <w:rPr>
                <w:color w:val="auto"/>
                <w:sz w:val="16"/>
                <w:szCs w:val="18"/>
              </w:rPr>
            </w:pPr>
            <w:r w:rsidRPr="009E35FD">
              <w:rPr>
                <w:color w:val="auto"/>
                <w:sz w:val="16"/>
                <w:szCs w:val="18"/>
              </w:rPr>
              <w:t>(72)</w:t>
            </w:r>
          </w:p>
          <w:p w14:paraId="2F7BAA3C" w14:textId="437AF167" w:rsidR="005E57B4" w:rsidRPr="009E35FD" w:rsidRDefault="00775F47" w:rsidP="002E331C">
            <w:pPr>
              <w:pStyle w:val="DecimalAligned"/>
              <w:spacing w:before="120" w:after="120"/>
              <w:jc w:val="center"/>
              <w:rPr>
                <w:color w:val="auto"/>
                <w:sz w:val="16"/>
                <w:szCs w:val="18"/>
              </w:rPr>
            </w:pPr>
            <w:r w:rsidRPr="009E35FD">
              <w:rPr>
                <w:color w:val="auto"/>
                <w:sz w:val="16"/>
                <w:szCs w:val="18"/>
              </w:rPr>
              <w:t>(17</w:t>
            </w:r>
            <w:r w:rsidR="005E57B4" w:rsidRPr="009E35FD">
              <w:rPr>
                <w:color w:val="auto"/>
                <w:sz w:val="16"/>
                <w:szCs w:val="18"/>
              </w:rPr>
              <w:t>)</w:t>
            </w:r>
          </w:p>
          <w:p w14:paraId="363E7BE4" w14:textId="77777777" w:rsidR="005E57B4" w:rsidRPr="009E35FD" w:rsidRDefault="005E57B4" w:rsidP="002E331C">
            <w:pPr>
              <w:pStyle w:val="DecimalAligned"/>
              <w:spacing w:before="120" w:after="120"/>
              <w:jc w:val="center"/>
              <w:rPr>
                <w:color w:val="auto"/>
                <w:sz w:val="16"/>
                <w:szCs w:val="18"/>
              </w:rPr>
            </w:pPr>
            <w:r w:rsidRPr="009E35FD">
              <w:rPr>
                <w:color w:val="auto"/>
                <w:sz w:val="16"/>
                <w:szCs w:val="18"/>
              </w:rPr>
              <w:t>(18)</w:t>
            </w:r>
          </w:p>
          <w:p w14:paraId="1623A73B" w14:textId="5EE279C7" w:rsidR="005E57B4" w:rsidRPr="009E35FD" w:rsidRDefault="00775F47" w:rsidP="002E331C">
            <w:pPr>
              <w:pStyle w:val="DecimalAligned"/>
              <w:spacing w:before="120" w:after="120"/>
              <w:jc w:val="center"/>
              <w:rPr>
                <w:color w:val="auto"/>
                <w:sz w:val="16"/>
                <w:szCs w:val="18"/>
              </w:rPr>
            </w:pPr>
            <w:r w:rsidRPr="009E35FD">
              <w:rPr>
                <w:color w:val="auto"/>
                <w:sz w:val="16"/>
                <w:szCs w:val="18"/>
              </w:rPr>
              <w:t>(18</w:t>
            </w:r>
            <w:r w:rsidR="005E57B4" w:rsidRPr="009E35FD">
              <w:rPr>
                <w:color w:val="auto"/>
                <w:sz w:val="16"/>
                <w:szCs w:val="18"/>
              </w:rPr>
              <w:t>)</w:t>
            </w:r>
          </w:p>
          <w:p w14:paraId="70D34E42" w14:textId="3EC442FE" w:rsidR="005E57B4" w:rsidRPr="009E35FD" w:rsidRDefault="00775F47" w:rsidP="002E331C">
            <w:pPr>
              <w:pStyle w:val="DecimalAligned"/>
              <w:spacing w:before="120" w:after="120"/>
              <w:jc w:val="center"/>
              <w:rPr>
                <w:color w:val="auto"/>
                <w:sz w:val="16"/>
                <w:szCs w:val="18"/>
              </w:rPr>
            </w:pPr>
            <w:r w:rsidRPr="009E35FD">
              <w:rPr>
                <w:color w:val="auto"/>
                <w:sz w:val="16"/>
                <w:szCs w:val="18"/>
              </w:rPr>
              <w:t>(15</w:t>
            </w:r>
            <w:r w:rsidR="005E57B4" w:rsidRPr="009E35FD">
              <w:rPr>
                <w:color w:val="auto"/>
                <w:sz w:val="16"/>
                <w:szCs w:val="18"/>
              </w:rPr>
              <w:t>)</w:t>
            </w:r>
          </w:p>
          <w:p w14:paraId="261229B2" w14:textId="4D201122" w:rsidR="008F512A" w:rsidRPr="009E35FD" w:rsidRDefault="008F512A" w:rsidP="002E331C">
            <w:pPr>
              <w:pStyle w:val="DecimalAligned"/>
              <w:spacing w:before="120" w:after="120"/>
              <w:jc w:val="center"/>
              <w:rPr>
                <w:color w:val="auto"/>
                <w:sz w:val="16"/>
                <w:szCs w:val="18"/>
              </w:rPr>
            </w:pPr>
            <w:r w:rsidRPr="009E35FD">
              <w:rPr>
                <w:color w:val="auto"/>
                <w:sz w:val="16"/>
                <w:szCs w:val="18"/>
              </w:rPr>
              <w:t>(</w:t>
            </w:r>
            <w:r w:rsidR="002E331C" w:rsidRPr="009E35FD">
              <w:rPr>
                <w:color w:val="auto"/>
                <w:sz w:val="16"/>
                <w:szCs w:val="18"/>
              </w:rPr>
              <w:t>2)</w:t>
            </w:r>
          </w:p>
          <w:p w14:paraId="756E3348" w14:textId="77777777" w:rsidR="005E57B4" w:rsidRPr="009E35FD" w:rsidRDefault="00EE7036" w:rsidP="002E331C">
            <w:pPr>
              <w:pStyle w:val="DecimalAligned"/>
              <w:spacing w:before="120" w:after="120"/>
              <w:jc w:val="center"/>
              <w:rPr>
                <w:color w:val="auto"/>
                <w:sz w:val="16"/>
                <w:szCs w:val="18"/>
              </w:rPr>
            </w:pPr>
            <w:r w:rsidRPr="009E35FD">
              <w:rPr>
                <w:color w:val="auto"/>
                <w:sz w:val="16"/>
                <w:szCs w:val="18"/>
              </w:rPr>
              <w:t>(12)</w:t>
            </w:r>
          </w:p>
        </w:tc>
      </w:tr>
      <w:tr w:rsidR="002E331C" w:rsidRPr="0025325D" w14:paraId="1A340309" w14:textId="77777777" w:rsidTr="002E331C">
        <w:trPr>
          <w:cnfStyle w:val="010000000000" w:firstRow="0" w:lastRow="1" w:firstColumn="0" w:lastColumn="0" w:oddVBand="0" w:evenVBand="0" w:oddHBand="0" w:evenHBand="0" w:firstRowFirstColumn="0" w:firstRowLastColumn="0" w:lastRowFirstColumn="0" w:lastRowLastColumn="0"/>
          <w:trHeight w:val="178"/>
        </w:trPr>
        <w:tc>
          <w:tcPr>
            <w:tcW w:w="1147" w:type="pct"/>
            <w:noWrap/>
          </w:tcPr>
          <w:p w14:paraId="175B0300" w14:textId="77777777" w:rsidR="005E57B4" w:rsidRPr="0025325D" w:rsidRDefault="005E57B4" w:rsidP="002E331C">
            <w:pPr>
              <w:rPr>
                <w:color w:val="auto"/>
                <w:sz w:val="2"/>
                <w:szCs w:val="18"/>
              </w:rPr>
            </w:pPr>
          </w:p>
        </w:tc>
        <w:tc>
          <w:tcPr>
            <w:tcW w:w="907" w:type="pct"/>
          </w:tcPr>
          <w:p w14:paraId="198EC59C" w14:textId="77777777" w:rsidR="005E57B4" w:rsidRPr="0025325D" w:rsidRDefault="005E57B4" w:rsidP="002E331C">
            <w:pPr>
              <w:pStyle w:val="DecimalAligned"/>
              <w:rPr>
                <w:sz w:val="2"/>
                <w:szCs w:val="18"/>
              </w:rPr>
            </w:pPr>
          </w:p>
        </w:tc>
        <w:tc>
          <w:tcPr>
            <w:tcW w:w="547" w:type="pct"/>
          </w:tcPr>
          <w:p w14:paraId="153FA467" w14:textId="77777777" w:rsidR="005E57B4" w:rsidRPr="0025325D" w:rsidRDefault="005E57B4" w:rsidP="002E331C">
            <w:pPr>
              <w:pStyle w:val="DecimalAligned"/>
              <w:rPr>
                <w:color w:val="auto"/>
                <w:sz w:val="2"/>
                <w:szCs w:val="18"/>
              </w:rPr>
            </w:pPr>
          </w:p>
        </w:tc>
        <w:tc>
          <w:tcPr>
            <w:tcW w:w="882" w:type="pct"/>
          </w:tcPr>
          <w:p w14:paraId="4592B5C5" w14:textId="77777777" w:rsidR="005E57B4" w:rsidRPr="0025325D" w:rsidRDefault="005E57B4" w:rsidP="002E331C">
            <w:pPr>
              <w:pStyle w:val="DecimalAligned"/>
              <w:rPr>
                <w:color w:val="auto"/>
                <w:sz w:val="2"/>
                <w:szCs w:val="18"/>
              </w:rPr>
            </w:pPr>
          </w:p>
        </w:tc>
        <w:tc>
          <w:tcPr>
            <w:tcW w:w="577" w:type="pct"/>
          </w:tcPr>
          <w:p w14:paraId="285422CE" w14:textId="77777777" w:rsidR="005E57B4" w:rsidRPr="0025325D" w:rsidRDefault="005E57B4" w:rsidP="002E331C">
            <w:pPr>
              <w:pStyle w:val="DecimalAligned"/>
              <w:rPr>
                <w:color w:val="auto"/>
                <w:sz w:val="2"/>
                <w:szCs w:val="18"/>
              </w:rPr>
            </w:pPr>
          </w:p>
        </w:tc>
        <w:tc>
          <w:tcPr>
            <w:tcW w:w="940" w:type="pct"/>
          </w:tcPr>
          <w:p w14:paraId="3EC80351" w14:textId="77777777" w:rsidR="005E57B4" w:rsidRPr="0025325D" w:rsidRDefault="005E57B4" w:rsidP="002E331C">
            <w:pPr>
              <w:pStyle w:val="DecimalAligned"/>
              <w:rPr>
                <w:color w:val="auto"/>
                <w:sz w:val="2"/>
                <w:szCs w:val="18"/>
              </w:rPr>
            </w:pPr>
          </w:p>
        </w:tc>
      </w:tr>
    </w:tbl>
    <w:p w14:paraId="0CFD50E0" w14:textId="64957676" w:rsidR="002E331C" w:rsidRPr="00A904FA" w:rsidRDefault="005E57B4" w:rsidP="002E331C">
      <w:pPr>
        <w:pStyle w:val="Voetnoottekst"/>
        <w:spacing w:before="0"/>
        <w:rPr>
          <w:i/>
          <w:iCs/>
          <w:lang w:val="en-US"/>
        </w:rPr>
      </w:pPr>
      <w:proofErr w:type="spellStart"/>
      <w:r w:rsidRPr="000627FD">
        <w:rPr>
          <w:rStyle w:val="Subtielebenadrukking"/>
          <w:color w:val="auto"/>
          <w:lang w:val="en-US"/>
        </w:rPr>
        <w:t>Afkortingen</w:t>
      </w:r>
      <w:proofErr w:type="spellEnd"/>
      <w:r w:rsidRPr="000627FD">
        <w:rPr>
          <w:rStyle w:val="Subtielebenadrukking"/>
          <w:color w:val="auto"/>
          <w:lang w:val="en-US"/>
        </w:rPr>
        <w:t xml:space="preserve">: PHPT = </w:t>
      </w:r>
      <w:proofErr w:type="spellStart"/>
      <w:r w:rsidRPr="000627FD">
        <w:rPr>
          <w:rStyle w:val="Subtielebenadrukking"/>
          <w:color w:val="auto"/>
          <w:lang w:val="en-US"/>
        </w:rPr>
        <w:t>primaire</w:t>
      </w:r>
      <w:proofErr w:type="spellEnd"/>
      <w:r w:rsidRPr="000627FD">
        <w:rPr>
          <w:rStyle w:val="Subtielebenadrukking"/>
          <w:color w:val="auto"/>
          <w:lang w:val="en-US"/>
        </w:rPr>
        <w:t xml:space="preserve"> </w:t>
      </w:r>
      <w:proofErr w:type="spellStart"/>
      <w:r w:rsidRPr="000627FD">
        <w:rPr>
          <w:rStyle w:val="Subtielebenadrukking"/>
          <w:color w:val="auto"/>
          <w:lang w:val="en-US"/>
        </w:rPr>
        <w:t>hyperparathyreoïdie</w:t>
      </w:r>
      <w:proofErr w:type="spellEnd"/>
      <w:r w:rsidRPr="000627FD">
        <w:rPr>
          <w:rStyle w:val="Subtielebenadrukking"/>
          <w:color w:val="auto"/>
          <w:lang w:val="en-US"/>
        </w:rPr>
        <w:t xml:space="preserve">, SPECT-CT = </w:t>
      </w:r>
      <w:r w:rsidRPr="000627FD">
        <w:rPr>
          <w:i/>
          <w:iCs/>
          <w:lang w:val="en-US"/>
        </w:rPr>
        <w:t>Single Photon Emission Computed Tomography, PET</w:t>
      </w:r>
      <w:r w:rsidR="005C02DD">
        <w:rPr>
          <w:i/>
          <w:iCs/>
          <w:lang w:val="en-US"/>
        </w:rPr>
        <w:t xml:space="preserve">-CT= Positron </w:t>
      </w:r>
      <w:proofErr w:type="spellStart"/>
      <w:r w:rsidR="005C02DD">
        <w:rPr>
          <w:i/>
          <w:iCs/>
          <w:lang w:val="en-US"/>
        </w:rPr>
        <w:t>Emisson</w:t>
      </w:r>
      <w:proofErr w:type="spellEnd"/>
      <w:r w:rsidR="005C02DD">
        <w:rPr>
          <w:i/>
          <w:iCs/>
          <w:lang w:val="en-US"/>
        </w:rPr>
        <w:t xml:space="preserve"> Tomography</w:t>
      </w:r>
    </w:p>
    <w:p w14:paraId="3B27876A" w14:textId="611F9E3E" w:rsidR="005E57B4" w:rsidRDefault="005E57B4" w:rsidP="005E57B4">
      <w:pPr>
        <w:pStyle w:val="Kop2"/>
        <w:rPr>
          <w:szCs w:val="28"/>
        </w:rPr>
      </w:pPr>
      <w:bookmarkStart w:id="23" w:name="_Toc9421237"/>
      <w:r>
        <w:rPr>
          <w:szCs w:val="28"/>
        </w:rPr>
        <w:lastRenderedPageBreak/>
        <w:t>4.2</w:t>
      </w:r>
      <w:r w:rsidR="009E4295">
        <w:rPr>
          <w:szCs w:val="28"/>
        </w:rPr>
        <w:t xml:space="preserve"> S</w:t>
      </w:r>
      <w:r w:rsidRPr="00FD6C4E">
        <w:rPr>
          <w:szCs w:val="28"/>
        </w:rPr>
        <w:t>ensit</w:t>
      </w:r>
      <w:r w:rsidR="00116283">
        <w:rPr>
          <w:szCs w:val="28"/>
        </w:rPr>
        <w:t>iviteit, specificiteit, N</w:t>
      </w:r>
      <w:r w:rsidR="003F41C2">
        <w:rPr>
          <w:szCs w:val="28"/>
        </w:rPr>
        <w:t xml:space="preserve">VW </w:t>
      </w:r>
      <w:r w:rsidR="00116283">
        <w:rPr>
          <w:szCs w:val="28"/>
        </w:rPr>
        <w:t>en P</w:t>
      </w:r>
      <w:r w:rsidR="003F41C2">
        <w:rPr>
          <w:szCs w:val="28"/>
        </w:rPr>
        <w:t>VW</w:t>
      </w:r>
      <w:bookmarkEnd w:id="23"/>
    </w:p>
    <w:p w14:paraId="7682B24A" w14:textId="2D0D20B0" w:rsidR="005E57B4" w:rsidRPr="00B24846" w:rsidRDefault="00B24846" w:rsidP="00ED4CD3">
      <w:pPr>
        <w:jc w:val="both"/>
        <w:rPr>
          <w:sz w:val="22"/>
          <w:szCs w:val="22"/>
        </w:rPr>
      </w:pPr>
      <w:r w:rsidRPr="00B24846">
        <w:rPr>
          <w:sz w:val="22"/>
          <w:szCs w:val="22"/>
        </w:rPr>
        <w:t>In tabel 9 zijn de PA lab resultaten uitgezet tegenover de resultaten</w:t>
      </w:r>
      <w:r w:rsidR="00ED4CD3">
        <w:rPr>
          <w:sz w:val="22"/>
          <w:szCs w:val="22"/>
        </w:rPr>
        <w:t xml:space="preserve"> van de SPECT-CT-scan</w:t>
      </w:r>
      <w:r w:rsidRPr="00B24846">
        <w:rPr>
          <w:sz w:val="22"/>
          <w:szCs w:val="22"/>
        </w:rPr>
        <w:t xml:space="preserve">. De uitkomsten zijn genoteerd als terecht positief, fout positief, terecht negatief en fout negatief. </w:t>
      </w:r>
      <w:r>
        <w:rPr>
          <w:sz w:val="22"/>
          <w:szCs w:val="22"/>
        </w:rPr>
        <w:t xml:space="preserve">Aan de hand van de uitkomsten zijn vervolgens de sensitiviteit, </w:t>
      </w:r>
      <w:r w:rsidRPr="00B24846">
        <w:rPr>
          <w:sz w:val="22"/>
          <w:szCs w:val="22"/>
        </w:rPr>
        <w:t xml:space="preserve">specificiteit, </w:t>
      </w:r>
      <w:r w:rsidR="003F41C2">
        <w:rPr>
          <w:sz w:val="22"/>
          <w:szCs w:val="22"/>
        </w:rPr>
        <w:t>NVW</w:t>
      </w:r>
      <w:r w:rsidRPr="00B24846">
        <w:rPr>
          <w:sz w:val="22"/>
          <w:szCs w:val="22"/>
        </w:rPr>
        <w:t xml:space="preserve"> en P</w:t>
      </w:r>
      <w:r w:rsidR="003F41C2">
        <w:rPr>
          <w:sz w:val="22"/>
          <w:szCs w:val="22"/>
        </w:rPr>
        <w:t>VW</w:t>
      </w:r>
      <w:r w:rsidRPr="00B24846">
        <w:rPr>
          <w:sz w:val="22"/>
          <w:szCs w:val="22"/>
        </w:rPr>
        <w:t xml:space="preserve"> </w:t>
      </w:r>
      <w:r>
        <w:rPr>
          <w:sz w:val="22"/>
          <w:szCs w:val="22"/>
        </w:rPr>
        <w:t xml:space="preserve">berekend, </w:t>
      </w:r>
      <w:r w:rsidRPr="00B24846">
        <w:rPr>
          <w:sz w:val="22"/>
          <w:szCs w:val="22"/>
        </w:rPr>
        <w:t xml:space="preserve">respectievelijk </w:t>
      </w:r>
      <w:r w:rsidR="009C370B">
        <w:rPr>
          <w:sz w:val="22"/>
          <w:szCs w:val="22"/>
        </w:rPr>
        <w:t xml:space="preserve"> </w:t>
      </w:r>
      <w:r w:rsidR="007076A8">
        <w:rPr>
          <w:sz w:val="22"/>
          <w:szCs w:val="22"/>
        </w:rPr>
        <w:t>67</w:t>
      </w:r>
      <w:r w:rsidRPr="00B24846">
        <w:rPr>
          <w:sz w:val="22"/>
          <w:szCs w:val="22"/>
        </w:rPr>
        <w:t xml:space="preserve">%, </w:t>
      </w:r>
      <w:r w:rsidR="007076A8">
        <w:rPr>
          <w:sz w:val="22"/>
          <w:szCs w:val="22"/>
        </w:rPr>
        <w:t>86</w:t>
      </w:r>
      <w:r w:rsidRPr="00B24846">
        <w:rPr>
          <w:sz w:val="22"/>
          <w:szCs w:val="22"/>
        </w:rPr>
        <w:t xml:space="preserve">%, 58% en </w:t>
      </w:r>
      <w:r w:rsidR="007076A8">
        <w:rPr>
          <w:sz w:val="22"/>
          <w:szCs w:val="22"/>
        </w:rPr>
        <w:t>90</w:t>
      </w:r>
      <w:r w:rsidRPr="00B24846">
        <w:rPr>
          <w:sz w:val="22"/>
          <w:szCs w:val="22"/>
        </w:rPr>
        <w:t>%</w:t>
      </w:r>
      <w:r w:rsidR="00ED4CD3">
        <w:rPr>
          <w:sz w:val="22"/>
          <w:szCs w:val="22"/>
        </w:rPr>
        <w:t>. In tabel 10</w:t>
      </w:r>
      <w:r w:rsidR="00ED4CD3" w:rsidRPr="00B24846">
        <w:rPr>
          <w:sz w:val="22"/>
          <w:szCs w:val="22"/>
        </w:rPr>
        <w:t xml:space="preserve"> zijn de PA lab resul</w:t>
      </w:r>
      <w:r w:rsidR="006F52A9">
        <w:rPr>
          <w:sz w:val="22"/>
          <w:szCs w:val="22"/>
        </w:rPr>
        <w:t xml:space="preserve">taten uitgezet tegenover de </w:t>
      </w:r>
      <w:r w:rsidR="00ED4CD3" w:rsidRPr="00B24846">
        <w:rPr>
          <w:sz w:val="22"/>
          <w:szCs w:val="22"/>
        </w:rPr>
        <w:t xml:space="preserve"> resultaten</w:t>
      </w:r>
      <w:r w:rsidR="00ED4CD3">
        <w:rPr>
          <w:sz w:val="22"/>
          <w:szCs w:val="22"/>
        </w:rPr>
        <w:t xml:space="preserve"> van de PET-CT-scan</w:t>
      </w:r>
      <w:r w:rsidR="00ED4CD3" w:rsidRPr="00B24846">
        <w:rPr>
          <w:sz w:val="22"/>
          <w:szCs w:val="22"/>
        </w:rPr>
        <w:t xml:space="preserve">. De uitkomsten zijn genoteerd als terecht positief, fout positief, terecht negatief en fout negatief. </w:t>
      </w:r>
      <w:r w:rsidR="00ED4CD3">
        <w:rPr>
          <w:sz w:val="22"/>
          <w:szCs w:val="22"/>
        </w:rPr>
        <w:t xml:space="preserve">Aan de hand van de uitkomsten zijn vervolgens de sensitiviteit, </w:t>
      </w:r>
      <w:r w:rsidR="00ED4CD3" w:rsidRPr="00B24846">
        <w:rPr>
          <w:sz w:val="22"/>
          <w:szCs w:val="22"/>
        </w:rPr>
        <w:t>specificiteit, N</w:t>
      </w:r>
      <w:r w:rsidR="003F41C2">
        <w:rPr>
          <w:sz w:val="22"/>
          <w:szCs w:val="22"/>
        </w:rPr>
        <w:t>VW</w:t>
      </w:r>
      <w:r w:rsidR="00ED4CD3" w:rsidRPr="00B24846">
        <w:rPr>
          <w:sz w:val="22"/>
          <w:szCs w:val="22"/>
        </w:rPr>
        <w:t xml:space="preserve"> en P</w:t>
      </w:r>
      <w:r w:rsidR="003F41C2">
        <w:rPr>
          <w:sz w:val="22"/>
          <w:szCs w:val="22"/>
        </w:rPr>
        <w:t>VW</w:t>
      </w:r>
      <w:r w:rsidR="00ED4CD3" w:rsidRPr="00B24846">
        <w:rPr>
          <w:sz w:val="22"/>
          <w:szCs w:val="22"/>
        </w:rPr>
        <w:t xml:space="preserve"> </w:t>
      </w:r>
      <w:r w:rsidR="00ED4CD3">
        <w:rPr>
          <w:sz w:val="22"/>
          <w:szCs w:val="22"/>
        </w:rPr>
        <w:t xml:space="preserve">berekend, </w:t>
      </w:r>
      <w:r w:rsidR="00ED4CD3" w:rsidRPr="00BF4CDA">
        <w:rPr>
          <w:sz w:val="22"/>
          <w:szCs w:val="22"/>
        </w:rPr>
        <w:t>respectievelijk</w:t>
      </w:r>
      <w:r w:rsidR="00BF4CDA" w:rsidRPr="00BF4CDA">
        <w:rPr>
          <w:sz w:val="22"/>
          <w:szCs w:val="22"/>
        </w:rPr>
        <w:t xml:space="preserve"> 88%, 94%, 76% en 97%.</w:t>
      </w:r>
    </w:p>
    <w:p w14:paraId="0EFEB759" w14:textId="77777777" w:rsidR="005E57B4" w:rsidRPr="001A7D5A" w:rsidRDefault="005E57B4" w:rsidP="005E57B4">
      <w:pPr>
        <w:pStyle w:val="Bijschrift"/>
        <w:keepNext/>
        <w:spacing w:before="120" w:after="120"/>
      </w:pPr>
      <w:r>
        <w:t xml:space="preserve">Tabel 9 </w:t>
      </w:r>
      <w:r w:rsidR="00255DC5">
        <w:t>Aantal TP, FP, TN en FN voor de</w:t>
      </w:r>
      <w:r>
        <w:t xml:space="preserve"> SPECT-CT-scan</w:t>
      </w:r>
    </w:p>
    <w:tbl>
      <w:tblPr>
        <w:tblStyle w:val="Lichtearcering-accent1"/>
        <w:tblW w:w="0" w:type="auto"/>
        <w:tblLook w:val="04A0" w:firstRow="1" w:lastRow="0" w:firstColumn="1" w:lastColumn="0" w:noHBand="0" w:noVBand="1"/>
      </w:tblPr>
      <w:tblGrid>
        <w:gridCol w:w="1611"/>
        <w:gridCol w:w="2248"/>
        <w:gridCol w:w="3053"/>
      </w:tblGrid>
      <w:tr w:rsidR="00ED4CD3" w:rsidRPr="00BA0E2A" w14:paraId="415EBDE4" w14:textId="77777777" w:rsidTr="005773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tcPr>
          <w:p w14:paraId="5CCC8B8D" w14:textId="77777777" w:rsidR="00ED4CD3" w:rsidRPr="00577323" w:rsidRDefault="00ED4CD3" w:rsidP="00ED4CD3">
            <w:pPr>
              <w:spacing w:line="276" w:lineRule="auto"/>
              <w:rPr>
                <w:color w:val="auto"/>
                <w:sz w:val="22"/>
                <w:szCs w:val="22"/>
              </w:rPr>
            </w:pPr>
            <w:r w:rsidRPr="00577323">
              <w:rPr>
                <w:noProof/>
                <w:sz w:val="22"/>
                <w:szCs w:val="22"/>
              </w:rPr>
              <mc:AlternateContent>
                <mc:Choice Requires="wps">
                  <w:drawing>
                    <wp:anchor distT="0" distB="0" distL="114300" distR="114300" simplePos="0" relativeHeight="251661312" behindDoc="0" locked="0" layoutInCell="1" allowOverlap="1" wp14:anchorId="09C3B093" wp14:editId="33599E4B">
                      <wp:simplePos x="0" y="0"/>
                      <wp:positionH relativeFrom="column">
                        <wp:posOffset>881297</wp:posOffset>
                      </wp:positionH>
                      <wp:positionV relativeFrom="paragraph">
                        <wp:posOffset>-2650</wp:posOffset>
                      </wp:positionV>
                      <wp:extent cx="0" cy="540688"/>
                      <wp:effectExtent l="0" t="0" r="19050" b="12065"/>
                      <wp:wrapNone/>
                      <wp:docPr id="1" name="Rechte verbindingslijn 1"/>
                      <wp:cNvGraphicFramePr/>
                      <a:graphic xmlns:a="http://schemas.openxmlformats.org/drawingml/2006/main">
                        <a:graphicData uri="http://schemas.microsoft.com/office/word/2010/wordprocessingShape">
                          <wps:wsp>
                            <wps:cNvCnPr/>
                            <wps:spPr>
                              <a:xfrm>
                                <a:off x="0" y="0"/>
                                <a:ext cx="0" cy="54068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63372C" id="Rechte verbindingslijn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4pt,-.2pt" to="69.4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" strokecolor="#4579b8 [3044]"/>
                  </w:pict>
                </mc:Fallback>
              </mc:AlternateContent>
            </w:r>
            <w:r w:rsidRPr="00577323">
              <w:rPr>
                <w:color w:val="auto"/>
                <w:sz w:val="22"/>
                <w:szCs w:val="22"/>
              </w:rPr>
              <w:t>SPECT-CT-scan</w:t>
            </w:r>
          </w:p>
        </w:tc>
        <w:tc>
          <w:tcPr>
            <w:tcW w:w="2248" w:type="dxa"/>
          </w:tcPr>
          <w:p w14:paraId="2E127F3C" w14:textId="77777777" w:rsidR="00ED4CD3" w:rsidRPr="00577323" w:rsidRDefault="00ED4CD3" w:rsidP="00C9722A">
            <w:pPr>
              <w:spacing w:line="276" w:lineRule="auto"/>
              <w:cnfStyle w:val="100000000000" w:firstRow="1" w:lastRow="0" w:firstColumn="0" w:lastColumn="0" w:oddVBand="0" w:evenVBand="0" w:oddHBand="0" w:evenHBand="0" w:firstRowFirstColumn="0" w:firstRowLastColumn="0" w:lastRowFirstColumn="0" w:lastRowLastColumn="0"/>
              <w:rPr>
                <w:color w:val="auto"/>
                <w:sz w:val="22"/>
                <w:szCs w:val="22"/>
              </w:rPr>
            </w:pPr>
            <w:r w:rsidRPr="00577323">
              <w:rPr>
                <w:color w:val="auto"/>
                <w:sz w:val="22"/>
                <w:szCs w:val="22"/>
              </w:rPr>
              <w:t>Bijschildklieradenoom</w:t>
            </w:r>
          </w:p>
        </w:tc>
        <w:tc>
          <w:tcPr>
            <w:tcW w:w="3053" w:type="dxa"/>
          </w:tcPr>
          <w:p w14:paraId="16A7E090" w14:textId="77777777" w:rsidR="00ED4CD3" w:rsidRPr="00577323" w:rsidRDefault="00ED4CD3" w:rsidP="00C9722A">
            <w:pPr>
              <w:spacing w:line="276" w:lineRule="auto"/>
              <w:cnfStyle w:val="100000000000" w:firstRow="1" w:lastRow="0" w:firstColumn="0" w:lastColumn="0" w:oddVBand="0" w:evenVBand="0" w:oddHBand="0" w:evenHBand="0" w:firstRowFirstColumn="0" w:firstRowLastColumn="0" w:lastRowFirstColumn="0" w:lastRowLastColumn="0"/>
              <w:rPr>
                <w:color w:val="auto"/>
                <w:sz w:val="22"/>
                <w:szCs w:val="22"/>
              </w:rPr>
            </w:pPr>
            <w:r w:rsidRPr="00577323">
              <w:rPr>
                <w:color w:val="auto"/>
                <w:sz w:val="22"/>
                <w:szCs w:val="22"/>
              </w:rPr>
              <w:t>Geen bijschildklieradenoom</w:t>
            </w:r>
          </w:p>
        </w:tc>
      </w:tr>
      <w:tr w:rsidR="00ED4CD3" w:rsidRPr="00BA0E2A" w14:paraId="05B5BE78" w14:textId="77777777" w:rsidTr="00577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shd w:val="clear" w:color="auto" w:fill="auto"/>
          </w:tcPr>
          <w:p w14:paraId="6AA7BBE7" w14:textId="77777777" w:rsidR="00ED4CD3" w:rsidRPr="00577323" w:rsidRDefault="00ED4CD3" w:rsidP="00C9722A">
            <w:pPr>
              <w:spacing w:before="0" w:line="276" w:lineRule="auto"/>
              <w:rPr>
                <w:color w:val="auto"/>
                <w:sz w:val="22"/>
                <w:szCs w:val="22"/>
              </w:rPr>
            </w:pPr>
            <w:r w:rsidRPr="00577323">
              <w:rPr>
                <w:color w:val="auto"/>
                <w:sz w:val="22"/>
                <w:szCs w:val="22"/>
              </w:rPr>
              <w:t>Scan positief</w:t>
            </w:r>
          </w:p>
        </w:tc>
        <w:tc>
          <w:tcPr>
            <w:tcW w:w="2248" w:type="dxa"/>
            <w:shd w:val="clear" w:color="auto" w:fill="auto"/>
          </w:tcPr>
          <w:p w14:paraId="3FE07239" w14:textId="77777777" w:rsidR="00ED4CD3" w:rsidRPr="00577323" w:rsidRDefault="00ED4CD3" w:rsidP="00C9722A">
            <w:pPr>
              <w:spacing w:before="0"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577323">
              <w:rPr>
                <w:color w:val="auto"/>
                <w:sz w:val="22"/>
                <w:szCs w:val="22"/>
              </w:rPr>
              <w:t>26 (TP)</w:t>
            </w:r>
          </w:p>
        </w:tc>
        <w:tc>
          <w:tcPr>
            <w:tcW w:w="3053" w:type="dxa"/>
            <w:shd w:val="clear" w:color="auto" w:fill="auto"/>
          </w:tcPr>
          <w:p w14:paraId="208ABE5D" w14:textId="77777777" w:rsidR="00ED4CD3" w:rsidRPr="00577323" w:rsidRDefault="00ED4CD3" w:rsidP="00C9722A">
            <w:pPr>
              <w:spacing w:before="0"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577323">
              <w:rPr>
                <w:color w:val="auto"/>
                <w:sz w:val="22"/>
                <w:szCs w:val="22"/>
              </w:rPr>
              <w:t>3 (FP)</w:t>
            </w:r>
          </w:p>
        </w:tc>
      </w:tr>
      <w:tr w:rsidR="00ED4CD3" w:rsidRPr="00BA0E2A" w14:paraId="466B88E6" w14:textId="77777777" w:rsidTr="00577323">
        <w:tc>
          <w:tcPr>
            <w:cnfStyle w:val="001000000000" w:firstRow="0" w:lastRow="0" w:firstColumn="1" w:lastColumn="0" w:oddVBand="0" w:evenVBand="0" w:oddHBand="0" w:evenHBand="0" w:firstRowFirstColumn="0" w:firstRowLastColumn="0" w:lastRowFirstColumn="0" w:lastRowLastColumn="0"/>
            <w:tcW w:w="1611" w:type="dxa"/>
            <w:shd w:val="clear" w:color="auto" w:fill="auto"/>
          </w:tcPr>
          <w:p w14:paraId="2858BC6A" w14:textId="77777777" w:rsidR="00ED4CD3" w:rsidRPr="00577323" w:rsidRDefault="00ED4CD3" w:rsidP="00C9722A">
            <w:pPr>
              <w:spacing w:before="0"/>
              <w:rPr>
                <w:color w:val="auto"/>
                <w:sz w:val="22"/>
                <w:szCs w:val="22"/>
              </w:rPr>
            </w:pPr>
            <w:r w:rsidRPr="00577323">
              <w:rPr>
                <w:color w:val="auto"/>
                <w:sz w:val="22"/>
                <w:szCs w:val="22"/>
              </w:rPr>
              <w:t>Scan negatief</w:t>
            </w:r>
          </w:p>
        </w:tc>
        <w:tc>
          <w:tcPr>
            <w:tcW w:w="2248" w:type="dxa"/>
            <w:shd w:val="clear" w:color="auto" w:fill="auto"/>
          </w:tcPr>
          <w:p w14:paraId="6F40F889" w14:textId="77777777" w:rsidR="00ED4CD3" w:rsidRPr="00577323" w:rsidRDefault="00ED4CD3" w:rsidP="00C9722A">
            <w:pPr>
              <w:spacing w:before="0"/>
              <w:cnfStyle w:val="000000000000" w:firstRow="0" w:lastRow="0" w:firstColumn="0" w:lastColumn="0" w:oddVBand="0" w:evenVBand="0" w:oddHBand="0" w:evenHBand="0" w:firstRowFirstColumn="0" w:firstRowLastColumn="0" w:lastRowFirstColumn="0" w:lastRowLastColumn="0"/>
              <w:rPr>
                <w:color w:val="auto"/>
                <w:sz w:val="22"/>
                <w:szCs w:val="22"/>
              </w:rPr>
            </w:pPr>
            <w:r w:rsidRPr="00577323">
              <w:rPr>
                <w:color w:val="auto"/>
                <w:sz w:val="22"/>
                <w:szCs w:val="22"/>
              </w:rPr>
              <w:t>13 (FN)</w:t>
            </w:r>
          </w:p>
        </w:tc>
        <w:tc>
          <w:tcPr>
            <w:tcW w:w="3053" w:type="dxa"/>
            <w:shd w:val="clear" w:color="auto" w:fill="auto"/>
          </w:tcPr>
          <w:p w14:paraId="2A8B8B4B" w14:textId="77777777" w:rsidR="00ED4CD3" w:rsidRPr="00577323" w:rsidRDefault="00ED4CD3" w:rsidP="00C9722A">
            <w:pPr>
              <w:spacing w:before="0"/>
              <w:cnfStyle w:val="000000000000" w:firstRow="0" w:lastRow="0" w:firstColumn="0" w:lastColumn="0" w:oddVBand="0" w:evenVBand="0" w:oddHBand="0" w:evenHBand="0" w:firstRowFirstColumn="0" w:firstRowLastColumn="0" w:lastRowFirstColumn="0" w:lastRowLastColumn="0"/>
              <w:rPr>
                <w:color w:val="auto"/>
                <w:sz w:val="22"/>
                <w:szCs w:val="22"/>
              </w:rPr>
            </w:pPr>
            <w:r w:rsidRPr="00577323">
              <w:rPr>
                <w:color w:val="auto"/>
                <w:sz w:val="22"/>
                <w:szCs w:val="22"/>
              </w:rPr>
              <w:t>18 (TN)</w:t>
            </w:r>
          </w:p>
        </w:tc>
      </w:tr>
    </w:tbl>
    <w:p w14:paraId="266FB26D" w14:textId="77777777" w:rsidR="00ED4CD3" w:rsidRPr="00577323" w:rsidRDefault="00ED4CD3" w:rsidP="00ED4CD3">
      <w:pPr>
        <w:spacing w:before="0" w:after="0" w:line="240" w:lineRule="auto"/>
        <w:rPr>
          <w:i/>
          <w:sz w:val="18"/>
          <w:szCs w:val="22"/>
        </w:rPr>
      </w:pPr>
      <w:r w:rsidRPr="00577323">
        <w:rPr>
          <w:i/>
          <w:sz w:val="18"/>
          <w:szCs w:val="22"/>
        </w:rPr>
        <w:t>Afkortingen: TP = terecht positief, FN = fout negatief, FP = fout positief, TN = terecht negatief</w:t>
      </w:r>
    </w:p>
    <w:p w14:paraId="261CD564" w14:textId="77777777" w:rsidR="001051BC" w:rsidRPr="001051BC" w:rsidRDefault="001051BC" w:rsidP="001051BC">
      <w:pPr>
        <w:spacing w:before="0" w:after="0" w:line="240" w:lineRule="auto"/>
        <w:rPr>
          <w:i/>
          <w:szCs w:val="22"/>
        </w:rPr>
      </w:pPr>
    </w:p>
    <w:p w14:paraId="3B333658" w14:textId="77777777" w:rsidR="005E57B4" w:rsidRDefault="007A6742" w:rsidP="005E57B4">
      <w:pPr>
        <w:pStyle w:val="Bijschrift"/>
        <w:keepNext/>
        <w:spacing w:before="120" w:after="120"/>
      </w:pPr>
      <w:r>
        <w:t xml:space="preserve">Tabel 10 </w:t>
      </w:r>
      <w:r w:rsidR="005E57B4">
        <w:t xml:space="preserve"> </w:t>
      </w:r>
      <w:r w:rsidR="00255DC5">
        <w:t xml:space="preserve">Aantal TP, FP, TN en FN voor de </w:t>
      </w:r>
      <w:r w:rsidR="005E57B4">
        <w:t>PET-CT-scan</w:t>
      </w:r>
    </w:p>
    <w:tbl>
      <w:tblPr>
        <w:tblStyle w:val="Lichtearcering-accent1"/>
        <w:tblW w:w="0" w:type="auto"/>
        <w:tblLook w:val="04A0" w:firstRow="1" w:lastRow="0" w:firstColumn="1" w:lastColumn="0" w:noHBand="0" w:noVBand="1"/>
      </w:tblPr>
      <w:tblGrid>
        <w:gridCol w:w="1611"/>
        <w:gridCol w:w="2248"/>
        <w:gridCol w:w="3053"/>
      </w:tblGrid>
      <w:tr w:rsidR="00775F47" w:rsidRPr="00BA0E2A" w14:paraId="4A4D64BE" w14:textId="77777777" w:rsidTr="005773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tcPr>
          <w:p w14:paraId="36B89FB7" w14:textId="73563EBD" w:rsidR="00775F47" w:rsidRPr="00577323" w:rsidRDefault="00775F47" w:rsidP="006C0AD9">
            <w:pPr>
              <w:spacing w:line="276" w:lineRule="auto"/>
              <w:rPr>
                <w:color w:val="auto"/>
                <w:sz w:val="22"/>
                <w:szCs w:val="22"/>
              </w:rPr>
            </w:pPr>
            <w:r w:rsidRPr="00577323">
              <w:rPr>
                <w:color w:val="auto"/>
                <w:sz w:val="22"/>
                <w:szCs w:val="22"/>
              </w:rPr>
              <w:t>PET-CT-scan</w:t>
            </w:r>
          </w:p>
        </w:tc>
        <w:tc>
          <w:tcPr>
            <w:tcW w:w="2248" w:type="dxa"/>
          </w:tcPr>
          <w:p w14:paraId="63D40FD6" w14:textId="15FF1D73" w:rsidR="00775F47" w:rsidRPr="00577323" w:rsidRDefault="00775F47" w:rsidP="00FF5220">
            <w:pPr>
              <w:spacing w:line="276" w:lineRule="auto"/>
              <w:cnfStyle w:val="100000000000" w:firstRow="1" w:lastRow="0" w:firstColumn="0" w:lastColumn="0" w:oddVBand="0" w:evenVBand="0" w:oddHBand="0" w:evenHBand="0" w:firstRowFirstColumn="0" w:firstRowLastColumn="0" w:lastRowFirstColumn="0" w:lastRowLastColumn="0"/>
              <w:rPr>
                <w:color w:val="auto"/>
                <w:sz w:val="22"/>
                <w:szCs w:val="22"/>
              </w:rPr>
            </w:pPr>
            <w:r w:rsidRPr="00577323">
              <w:rPr>
                <w:noProof/>
                <w:sz w:val="22"/>
                <w:szCs w:val="22"/>
              </w:rPr>
              <mc:AlternateContent>
                <mc:Choice Requires="wps">
                  <w:drawing>
                    <wp:anchor distT="0" distB="0" distL="114300" distR="114300" simplePos="0" relativeHeight="251720704" behindDoc="0" locked="0" layoutInCell="1" allowOverlap="1" wp14:anchorId="77197B2C" wp14:editId="2797423E">
                      <wp:simplePos x="0" y="0"/>
                      <wp:positionH relativeFrom="column">
                        <wp:posOffset>-31115</wp:posOffset>
                      </wp:positionH>
                      <wp:positionV relativeFrom="paragraph">
                        <wp:posOffset>-2540</wp:posOffset>
                      </wp:positionV>
                      <wp:extent cx="0" cy="540385"/>
                      <wp:effectExtent l="0" t="0" r="19050" b="12065"/>
                      <wp:wrapNone/>
                      <wp:docPr id="7" name="Rechte verbindingslijn 7"/>
                      <wp:cNvGraphicFramePr/>
                      <a:graphic xmlns:a="http://schemas.openxmlformats.org/drawingml/2006/main">
                        <a:graphicData uri="http://schemas.microsoft.com/office/word/2010/wordprocessingShape">
                          <wps:wsp>
                            <wps:cNvCnPr/>
                            <wps:spPr>
                              <a:xfrm>
                                <a:off x="0" y="0"/>
                                <a:ext cx="0" cy="5403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8FA410" id="Rechte verbindingslijn 7"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2pt" to="-2.45pt,4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" strokecolor="#4579b8 [3044]"/>
                  </w:pict>
                </mc:Fallback>
              </mc:AlternateContent>
            </w:r>
            <w:r w:rsidRPr="00577323">
              <w:rPr>
                <w:color w:val="auto"/>
                <w:sz w:val="22"/>
                <w:szCs w:val="22"/>
              </w:rPr>
              <w:t>Bijschildklieradenoom</w:t>
            </w:r>
          </w:p>
        </w:tc>
        <w:tc>
          <w:tcPr>
            <w:tcW w:w="3053" w:type="dxa"/>
          </w:tcPr>
          <w:p w14:paraId="59707535" w14:textId="39D574A6" w:rsidR="00775F47" w:rsidRPr="00577323" w:rsidRDefault="00775F47" w:rsidP="00FF5220">
            <w:pPr>
              <w:spacing w:line="276" w:lineRule="auto"/>
              <w:cnfStyle w:val="100000000000" w:firstRow="1" w:lastRow="0" w:firstColumn="0" w:lastColumn="0" w:oddVBand="0" w:evenVBand="0" w:oddHBand="0" w:evenHBand="0" w:firstRowFirstColumn="0" w:firstRowLastColumn="0" w:lastRowFirstColumn="0" w:lastRowLastColumn="0"/>
              <w:rPr>
                <w:color w:val="auto"/>
                <w:sz w:val="22"/>
                <w:szCs w:val="22"/>
              </w:rPr>
            </w:pPr>
            <w:r w:rsidRPr="00577323">
              <w:rPr>
                <w:color w:val="auto"/>
                <w:sz w:val="22"/>
                <w:szCs w:val="22"/>
              </w:rPr>
              <w:t>Geen bijschildklieradenoom</w:t>
            </w:r>
          </w:p>
        </w:tc>
      </w:tr>
      <w:tr w:rsidR="00775F47" w:rsidRPr="00BA0E2A" w14:paraId="36C1DEB1" w14:textId="77777777" w:rsidTr="005773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shd w:val="clear" w:color="auto" w:fill="auto"/>
          </w:tcPr>
          <w:p w14:paraId="161EBBD8" w14:textId="1C4E86BD" w:rsidR="00775F47" w:rsidRPr="00577323" w:rsidRDefault="00775F47" w:rsidP="00FF5220">
            <w:pPr>
              <w:spacing w:before="0" w:line="276" w:lineRule="auto"/>
              <w:rPr>
                <w:color w:val="auto"/>
                <w:sz w:val="22"/>
                <w:szCs w:val="22"/>
              </w:rPr>
            </w:pPr>
            <w:r w:rsidRPr="00577323">
              <w:rPr>
                <w:color w:val="auto"/>
                <w:sz w:val="22"/>
                <w:szCs w:val="22"/>
              </w:rPr>
              <w:t>Scan positief</w:t>
            </w:r>
          </w:p>
        </w:tc>
        <w:tc>
          <w:tcPr>
            <w:tcW w:w="2248" w:type="dxa"/>
            <w:shd w:val="clear" w:color="auto" w:fill="auto"/>
          </w:tcPr>
          <w:p w14:paraId="341919BF" w14:textId="3C6CB4A5" w:rsidR="00775F47" w:rsidRPr="00577323" w:rsidRDefault="00775F47" w:rsidP="00FF5220">
            <w:pPr>
              <w:spacing w:before="0"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577323">
              <w:rPr>
                <w:color w:val="auto"/>
                <w:sz w:val="22"/>
                <w:szCs w:val="22"/>
              </w:rPr>
              <w:t>3</w:t>
            </w:r>
            <w:r>
              <w:rPr>
                <w:color w:val="auto"/>
                <w:sz w:val="22"/>
                <w:szCs w:val="22"/>
              </w:rPr>
              <w:t>8</w:t>
            </w:r>
            <w:r w:rsidRPr="00577323">
              <w:rPr>
                <w:color w:val="auto"/>
                <w:sz w:val="22"/>
                <w:szCs w:val="22"/>
              </w:rPr>
              <w:t xml:space="preserve"> (TP)</w:t>
            </w:r>
          </w:p>
        </w:tc>
        <w:tc>
          <w:tcPr>
            <w:tcW w:w="3053" w:type="dxa"/>
            <w:shd w:val="clear" w:color="auto" w:fill="auto"/>
          </w:tcPr>
          <w:p w14:paraId="41FD8AC7" w14:textId="0B0B77E2" w:rsidR="00775F47" w:rsidRPr="00577323" w:rsidRDefault="00775F47" w:rsidP="00FF5220">
            <w:pPr>
              <w:spacing w:before="0" w:line="276" w:lineRule="auto"/>
              <w:cnfStyle w:val="000000100000" w:firstRow="0" w:lastRow="0" w:firstColumn="0" w:lastColumn="0" w:oddVBand="0" w:evenVBand="0" w:oddHBand="1" w:evenHBand="0" w:firstRowFirstColumn="0" w:firstRowLastColumn="0" w:lastRowFirstColumn="0" w:lastRowLastColumn="0"/>
              <w:rPr>
                <w:color w:val="auto"/>
                <w:sz w:val="22"/>
                <w:szCs w:val="22"/>
              </w:rPr>
            </w:pPr>
            <w:r w:rsidRPr="00577323">
              <w:rPr>
                <w:color w:val="auto"/>
                <w:sz w:val="22"/>
                <w:szCs w:val="22"/>
              </w:rPr>
              <w:t>1 (FP)</w:t>
            </w:r>
          </w:p>
        </w:tc>
      </w:tr>
      <w:tr w:rsidR="00775F47" w:rsidRPr="00BA0E2A" w14:paraId="0C973302" w14:textId="77777777" w:rsidTr="00577323">
        <w:tc>
          <w:tcPr>
            <w:cnfStyle w:val="001000000000" w:firstRow="0" w:lastRow="0" w:firstColumn="1" w:lastColumn="0" w:oddVBand="0" w:evenVBand="0" w:oddHBand="0" w:evenHBand="0" w:firstRowFirstColumn="0" w:firstRowLastColumn="0" w:lastRowFirstColumn="0" w:lastRowLastColumn="0"/>
            <w:tcW w:w="1611" w:type="dxa"/>
            <w:shd w:val="clear" w:color="auto" w:fill="auto"/>
          </w:tcPr>
          <w:p w14:paraId="46890371" w14:textId="4F60E798" w:rsidR="00775F47" w:rsidRPr="00577323" w:rsidRDefault="00775F47" w:rsidP="00FF5220">
            <w:pPr>
              <w:spacing w:before="0"/>
              <w:rPr>
                <w:color w:val="auto"/>
                <w:sz w:val="22"/>
                <w:szCs w:val="22"/>
              </w:rPr>
            </w:pPr>
            <w:r w:rsidRPr="00577323">
              <w:rPr>
                <w:color w:val="auto"/>
                <w:sz w:val="22"/>
                <w:szCs w:val="22"/>
              </w:rPr>
              <w:t>Scan negatief</w:t>
            </w:r>
          </w:p>
        </w:tc>
        <w:tc>
          <w:tcPr>
            <w:tcW w:w="2248" w:type="dxa"/>
            <w:shd w:val="clear" w:color="auto" w:fill="auto"/>
          </w:tcPr>
          <w:p w14:paraId="1155E969" w14:textId="7805676D" w:rsidR="00775F47" w:rsidRPr="00577323" w:rsidRDefault="00775F47" w:rsidP="00FF5220">
            <w:pPr>
              <w:spacing w:before="0"/>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5</w:t>
            </w:r>
            <w:r w:rsidRPr="00577323">
              <w:rPr>
                <w:color w:val="auto"/>
                <w:sz w:val="22"/>
                <w:szCs w:val="22"/>
              </w:rPr>
              <w:t xml:space="preserve"> (FN)</w:t>
            </w:r>
          </w:p>
        </w:tc>
        <w:tc>
          <w:tcPr>
            <w:tcW w:w="3053" w:type="dxa"/>
            <w:shd w:val="clear" w:color="auto" w:fill="auto"/>
          </w:tcPr>
          <w:p w14:paraId="27E80F14" w14:textId="633B78E3" w:rsidR="00775F47" w:rsidRPr="00577323" w:rsidRDefault="00775F47" w:rsidP="00FF5220">
            <w:pPr>
              <w:spacing w:before="0"/>
              <w:cnfStyle w:val="000000000000" w:firstRow="0" w:lastRow="0" w:firstColumn="0" w:lastColumn="0" w:oddVBand="0" w:evenVBand="0" w:oddHBand="0" w:evenHBand="0" w:firstRowFirstColumn="0" w:firstRowLastColumn="0" w:lastRowFirstColumn="0" w:lastRowLastColumn="0"/>
              <w:rPr>
                <w:color w:val="auto"/>
                <w:sz w:val="22"/>
                <w:szCs w:val="22"/>
              </w:rPr>
            </w:pPr>
            <w:r w:rsidRPr="00577323">
              <w:rPr>
                <w:color w:val="auto"/>
                <w:sz w:val="22"/>
                <w:szCs w:val="22"/>
              </w:rPr>
              <w:t>1</w:t>
            </w:r>
            <w:r>
              <w:rPr>
                <w:color w:val="auto"/>
                <w:sz w:val="22"/>
                <w:szCs w:val="22"/>
              </w:rPr>
              <w:t>6</w:t>
            </w:r>
            <w:r w:rsidRPr="00577323">
              <w:rPr>
                <w:color w:val="auto"/>
                <w:sz w:val="22"/>
                <w:szCs w:val="22"/>
              </w:rPr>
              <w:t xml:space="preserve"> (TN)</w:t>
            </w:r>
          </w:p>
        </w:tc>
      </w:tr>
    </w:tbl>
    <w:p w14:paraId="1F8C84CF" w14:textId="77777777" w:rsidR="005E57B4" w:rsidRDefault="001051BC" w:rsidP="00261B34">
      <w:pPr>
        <w:spacing w:before="0" w:after="0" w:line="240" w:lineRule="auto"/>
        <w:rPr>
          <w:i/>
          <w:sz w:val="16"/>
          <w:szCs w:val="22"/>
        </w:rPr>
      </w:pPr>
      <w:r w:rsidRPr="00577323">
        <w:rPr>
          <w:i/>
          <w:sz w:val="18"/>
          <w:szCs w:val="22"/>
        </w:rPr>
        <w:t>Afkortingen: TP = terecht positief, FN = fout negatief, FP = fout positief, TN = terecht negatief</w:t>
      </w:r>
    </w:p>
    <w:p w14:paraId="6CCFABB3" w14:textId="77777777" w:rsidR="00261B34" w:rsidRPr="00261B34" w:rsidRDefault="00261B34" w:rsidP="00261B34">
      <w:pPr>
        <w:spacing w:before="0" w:after="0" w:line="240" w:lineRule="auto"/>
        <w:rPr>
          <w:i/>
          <w:szCs w:val="22"/>
        </w:rPr>
      </w:pPr>
    </w:p>
    <w:p w14:paraId="75FADC33" w14:textId="77777777" w:rsidR="005E57B4" w:rsidRDefault="00116283" w:rsidP="00116283">
      <w:pPr>
        <w:pStyle w:val="Kop2"/>
      </w:pPr>
      <w:bookmarkStart w:id="24" w:name="_Toc9421238"/>
      <w:r>
        <w:t>4.3 Sensitiviteit per locatie bijschildklieradenoom</w:t>
      </w:r>
      <w:bookmarkEnd w:id="24"/>
    </w:p>
    <w:p w14:paraId="33DE7934" w14:textId="2BC288F2" w:rsidR="009C370B" w:rsidRPr="00F60423" w:rsidRDefault="009C370B" w:rsidP="00F60423">
      <w:pPr>
        <w:jc w:val="both"/>
        <w:rPr>
          <w:sz w:val="22"/>
        </w:rPr>
      </w:pPr>
      <w:r w:rsidRPr="00F60423">
        <w:rPr>
          <w:sz w:val="22"/>
        </w:rPr>
        <w:t xml:space="preserve">In tabel 11 zijn de </w:t>
      </w:r>
      <w:r w:rsidR="00261B34" w:rsidRPr="00F60423">
        <w:rPr>
          <w:sz w:val="22"/>
        </w:rPr>
        <w:t>vier categorieën van de locatie van het bijschildklieradenoom</w:t>
      </w:r>
      <w:r w:rsidRPr="00F60423">
        <w:rPr>
          <w:sz w:val="22"/>
        </w:rPr>
        <w:t xml:space="preserve"> met de daarbij behorende aant</w:t>
      </w:r>
      <w:r w:rsidR="006F52A9">
        <w:rPr>
          <w:sz w:val="22"/>
        </w:rPr>
        <w:t>allen terecht-positieve en fout-</w:t>
      </w:r>
      <w:r w:rsidRPr="00F60423">
        <w:rPr>
          <w:sz w:val="22"/>
        </w:rPr>
        <w:t xml:space="preserve">negatieve uitslagen van de SPECT-CT-scan weergegeven. </w:t>
      </w:r>
      <w:r w:rsidR="00361497">
        <w:rPr>
          <w:sz w:val="22"/>
        </w:rPr>
        <w:t>Aan de hand van de uitkomsten is de sensitiviteit berekend.</w:t>
      </w:r>
      <w:r w:rsidR="00261B34" w:rsidRPr="00F60423">
        <w:rPr>
          <w:sz w:val="22"/>
        </w:rPr>
        <w:t xml:space="preserve"> </w:t>
      </w:r>
      <w:r w:rsidRPr="00F60423">
        <w:rPr>
          <w:sz w:val="22"/>
        </w:rPr>
        <w:t xml:space="preserve">De sensitiviteit voor de locaties rechts superior, rechts </w:t>
      </w:r>
      <w:proofErr w:type="spellStart"/>
      <w:r w:rsidRPr="00F60423">
        <w:rPr>
          <w:sz w:val="22"/>
        </w:rPr>
        <w:t>inferior</w:t>
      </w:r>
      <w:proofErr w:type="spellEnd"/>
      <w:r w:rsidRPr="00F60423">
        <w:rPr>
          <w:sz w:val="22"/>
        </w:rPr>
        <w:t xml:space="preserve">, links superior en links </w:t>
      </w:r>
      <w:proofErr w:type="spellStart"/>
      <w:r w:rsidRPr="00F60423">
        <w:rPr>
          <w:sz w:val="22"/>
        </w:rPr>
        <w:t>inferior</w:t>
      </w:r>
      <w:proofErr w:type="spellEnd"/>
      <w:r w:rsidRPr="00F60423">
        <w:rPr>
          <w:sz w:val="22"/>
        </w:rPr>
        <w:t xml:space="preserve"> zijn respectievelijk 60%, </w:t>
      </w:r>
      <w:r w:rsidR="0082311F">
        <w:rPr>
          <w:sz w:val="22"/>
        </w:rPr>
        <w:t>63</w:t>
      </w:r>
      <w:r w:rsidRPr="00F60423">
        <w:rPr>
          <w:sz w:val="22"/>
        </w:rPr>
        <w:t xml:space="preserve">%, </w:t>
      </w:r>
      <w:r w:rsidR="0082311F">
        <w:rPr>
          <w:sz w:val="22"/>
        </w:rPr>
        <w:t>56</w:t>
      </w:r>
      <w:r w:rsidRPr="00F60423">
        <w:rPr>
          <w:sz w:val="22"/>
        </w:rPr>
        <w:t>%, 80%. In tabel 12 zijn de vier categorieën van de locatie van het bijschildklieradenoom met de daarbij behorende aant</w:t>
      </w:r>
      <w:r w:rsidR="006F52A9">
        <w:rPr>
          <w:sz w:val="22"/>
        </w:rPr>
        <w:t>allen terecht-positieve en fout-</w:t>
      </w:r>
      <w:r w:rsidRPr="00F60423">
        <w:rPr>
          <w:sz w:val="22"/>
        </w:rPr>
        <w:t xml:space="preserve">negatieve uitslagen van de PET-CT-scan weergegeven. </w:t>
      </w:r>
      <w:r w:rsidR="00361497">
        <w:rPr>
          <w:sz w:val="22"/>
        </w:rPr>
        <w:t>Aan de hand van de uitkomsten is de sensitiviteit berekend.</w:t>
      </w:r>
      <w:r w:rsidR="00361497" w:rsidRPr="00F60423">
        <w:rPr>
          <w:sz w:val="22"/>
        </w:rPr>
        <w:t xml:space="preserve"> </w:t>
      </w:r>
      <w:r w:rsidRPr="00F60423">
        <w:rPr>
          <w:sz w:val="22"/>
        </w:rPr>
        <w:t xml:space="preserve"> De sensitiviteit voor de locaties rechts superior, rechts </w:t>
      </w:r>
      <w:proofErr w:type="spellStart"/>
      <w:r w:rsidRPr="00F60423">
        <w:rPr>
          <w:sz w:val="22"/>
        </w:rPr>
        <w:t>inferior</w:t>
      </w:r>
      <w:proofErr w:type="spellEnd"/>
      <w:r w:rsidRPr="00F60423">
        <w:rPr>
          <w:sz w:val="22"/>
        </w:rPr>
        <w:t xml:space="preserve">, links superior en links </w:t>
      </w:r>
      <w:proofErr w:type="spellStart"/>
      <w:r w:rsidRPr="00F60423">
        <w:rPr>
          <w:sz w:val="22"/>
        </w:rPr>
        <w:t>inferior</w:t>
      </w:r>
      <w:proofErr w:type="spellEnd"/>
      <w:r w:rsidRPr="00F60423">
        <w:rPr>
          <w:sz w:val="22"/>
        </w:rPr>
        <w:t xml:space="preserve"> zijn respectievelijk </w:t>
      </w:r>
      <w:r w:rsidR="00BF4CDA" w:rsidRPr="00BF4CDA">
        <w:rPr>
          <w:sz w:val="22"/>
        </w:rPr>
        <w:t xml:space="preserve">89%, 82%, 91%, 90%. </w:t>
      </w:r>
      <w:r w:rsidR="007E247F" w:rsidRPr="003C38B4">
        <w:rPr>
          <w:sz w:val="22"/>
        </w:rPr>
        <w:t xml:space="preserve">Bij enkele patiënten is een ectopische gelegen bijschildklieradenoom in de hals of het mediastinum gediagnosticeerd. De ectopische gelegen </w:t>
      </w:r>
      <w:proofErr w:type="spellStart"/>
      <w:r w:rsidR="007E247F" w:rsidRPr="003C38B4">
        <w:rPr>
          <w:sz w:val="22"/>
        </w:rPr>
        <w:t>bijschildklieradenomen</w:t>
      </w:r>
      <w:proofErr w:type="spellEnd"/>
      <w:r w:rsidR="007E247F" w:rsidRPr="003C38B4">
        <w:rPr>
          <w:sz w:val="22"/>
        </w:rPr>
        <w:t xml:space="preserve"> zijn niet meegenomen in de studie</w:t>
      </w:r>
      <w:r w:rsidR="008F512A">
        <w:rPr>
          <w:sz w:val="22"/>
        </w:rPr>
        <w:t xml:space="preserve"> vanwege de geringe aantallen</w:t>
      </w:r>
      <w:r w:rsidR="007E247F" w:rsidRPr="003C38B4">
        <w:rPr>
          <w:sz w:val="22"/>
        </w:rPr>
        <w:t xml:space="preserve">. </w:t>
      </w:r>
    </w:p>
    <w:p w14:paraId="78DC9049" w14:textId="77777777" w:rsidR="00116283" w:rsidRDefault="00116283" w:rsidP="00116283">
      <w:pPr>
        <w:pStyle w:val="Bijschrift"/>
        <w:keepNext/>
      </w:pPr>
      <w:r>
        <w:t xml:space="preserve">Tabel 11 </w:t>
      </w:r>
      <w:r w:rsidR="00255DC5">
        <w:t>Aantal TP en FN per locatie categorie voor de</w:t>
      </w:r>
      <w:r>
        <w:t xml:space="preserve"> SPECT-CT</w:t>
      </w:r>
      <w:r w:rsidR="009C370B">
        <w:t>-scan</w:t>
      </w:r>
    </w:p>
    <w:tbl>
      <w:tblPr>
        <w:tblStyle w:val="Lichtearcering-accent1"/>
        <w:tblW w:w="7479" w:type="dxa"/>
        <w:tblLayout w:type="fixed"/>
        <w:tblLook w:val="04A0" w:firstRow="1" w:lastRow="0" w:firstColumn="1" w:lastColumn="0" w:noHBand="0" w:noVBand="1"/>
      </w:tblPr>
      <w:tblGrid>
        <w:gridCol w:w="2093"/>
        <w:gridCol w:w="2835"/>
        <w:gridCol w:w="2551"/>
      </w:tblGrid>
      <w:tr w:rsidR="009C370B" w:rsidRPr="00D210E1" w14:paraId="67FE0CDF" w14:textId="77777777" w:rsidTr="009C370B">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40983CE7" w14:textId="77777777" w:rsidR="009C370B" w:rsidRPr="00D210E1" w:rsidRDefault="009C370B" w:rsidP="00F60423">
            <w:pPr>
              <w:jc w:val="both"/>
              <w:rPr>
                <w:color w:val="auto"/>
                <w:sz w:val="22"/>
                <w:szCs w:val="22"/>
              </w:rPr>
            </w:pPr>
            <w:r w:rsidRPr="00D210E1">
              <w:rPr>
                <w:color w:val="auto"/>
                <w:sz w:val="22"/>
                <w:szCs w:val="22"/>
              </w:rPr>
              <w:t>Categorie</w:t>
            </w:r>
            <w:r>
              <w:rPr>
                <w:color w:val="auto"/>
                <w:sz w:val="22"/>
                <w:szCs w:val="22"/>
              </w:rPr>
              <w:t xml:space="preserve"> </w:t>
            </w:r>
          </w:p>
        </w:tc>
        <w:tc>
          <w:tcPr>
            <w:tcW w:w="2835" w:type="dxa"/>
            <w:shd w:val="clear" w:color="auto" w:fill="auto"/>
          </w:tcPr>
          <w:p w14:paraId="2B65317A" w14:textId="77777777" w:rsidR="009C370B" w:rsidRPr="00D210E1" w:rsidRDefault="009C370B" w:rsidP="00F60423">
            <w:pPr>
              <w:jc w:val="both"/>
              <w:cnfStyle w:val="100000000000" w:firstRow="1" w:lastRow="0" w:firstColumn="0" w:lastColumn="0" w:oddVBand="0" w:evenVBand="0" w:oddHBand="0" w:evenHBand="0" w:firstRowFirstColumn="0" w:firstRowLastColumn="0" w:lastRowFirstColumn="0" w:lastRowLastColumn="0"/>
              <w:rPr>
                <w:color w:val="auto"/>
                <w:sz w:val="22"/>
                <w:szCs w:val="22"/>
              </w:rPr>
            </w:pPr>
            <w:r w:rsidRPr="00D210E1">
              <w:rPr>
                <w:color w:val="auto"/>
                <w:sz w:val="22"/>
                <w:szCs w:val="22"/>
              </w:rPr>
              <w:t>Aantal terecht-positieven</w:t>
            </w:r>
          </w:p>
        </w:tc>
        <w:tc>
          <w:tcPr>
            <w:tcW w:w="2551" w:type="dxa"/>
            <w:shd w:val="clear" w:color="auto" w:fill="auto"/>
          </w:tcPr>
          <w:p w14:paraId="6427DAB4" w14:textId="5CE3BDE4" w:rsidR="009C370B" w:rsidRPr="00D210E1" w:rsidRDefault="00E86445" w:rsidP="00F60423">
            <w:pPr>
              <w:cnfStyle w:val="100000000000" w:firstRow="1" w:lastRow="0" w:firstColumn="0" w:lastColumn="0" w:oddVBand="0" w:evenVBand="0" w:oddHBand="0" w:evenHBand="0" w:firstRowFirstColumn="0" w:firstRowLastColumn="0" w:lastRowFirstColumn="0" w:lastRowLastColumn="0"/>
              <w:rPr>
                <w:color w:val="auto"/>
                <w:sz w:val="22"/>
                <w:szCs w:val="22"/>
              </w:rPr>
            </w:pPr>
            <w:r>
              <w:rPr>
                <w:color w:val="auto"/>
                <w:sz w:val="22"/>
                <w:szCs w:val="22"/>
              </w:rPr>
              <w:t>Aantal fout</w:t>
            </w:r>
            <w:r w:rsidR="009C370B" w:rsidRPr="00D210E1">
              <w:rPr>
                <w:color w:val="auto"/>
                <w:sz w:val="22"/>
                <w:szCs w:val="22"/>
              </w:rPr>
              <w:t>-negatieven</w:t>
            </w:r>
          </w:p>
        </w:tc>
      </w:tr>
      <w:tr w:rsidR="009C370B" w:rsidRPr="00D210E1" w14:paraId="2BC72081" w14:textId="77777777" w:rsidTr="009C370B">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1840ACEB" w14:textId="77777777" w:rsidR="009C370B" w:rsidRPr="00D210E1" w:rsidRDefault="009C370B" w:rsidP="00F60423">
            <w:pPr>
              <w:spacing w:before="0"/>
              <w:jc w:val="both"/>
              <w:rPr>
                <w:color w:val="auto"/>
                <w:sz w:val="22"/>
                <w:szCs w:val="22"/>
              </w:rPr>
            </w:pPr>
            <w:r w:rsidRPr="00D210E1">
              <w:rPr>
                <w:color w:val="auto"/>
                <w:sz w:val="22"/>
                <w:szCs w:val="22"/>
              </w:rPr>
              <w:t>1</w:t>
            </w:r>
            <w:r>
              <w:rPr>
                <w:color w:val="auto"/>
                <w:sz w:val="22"/>
                <w:szCs w:val="22"/>
              </w:rPr>
              <w:t>: rechts superior</w:t>
            </w:r>
          </w:p>
        </w:tc>
        <w:tc>
          <w:tcPr>
            <w:tcW w:w="2835" w:type="dxa"/>
            <w:shd w:val="clear" w:color="auto" w:fill="auto"/>
          </w:tcPr>
          <w:p w14:paraId="0436680D" w14:textId="77777777" w:rsidR="009C370B" w:rsidRPr="00D210E1" w:rsidRDefault="009C370B" w:rsidP="00F60423">
            <w:pPr>
              <w:spacing w:before="0"/>
              <w:jc w:val="both"/>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3</w:t>
            </w:r>
          </w:p>
        </w:tc>
        <w:tc>
          <w:tcPr>
            <w:tcW w:w="2551" w:type="dxa"/>
            <w:shd w:val="clear" w:color="auto" w:fill="auto"/>
          </w:tcPr>
          <w:p w14:paraId="36426270" w14:textId="77777777" w:rsidR="009C370B" w:rsidRPr="00D210E1" w:rsidRDefault="009C370B" w:rsidP="00F60423">
            <w:pPr>
              <w:spacing w:before="0"/>
              <w:jc w:val="both"/>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2</w:t>
            </w:r>
          </w:p>
        </w:tc>
      </w:tr>
      <w:tr w:rsidR="009C370B" w:rsidRPr="00D210E1" w14:paraId="54BC660F" w14:textId="77777777" w:rsidTr="009C370B">
        <w:trPr>
          <w:trHeight w:val="387"/>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1136C916" w14:textId="77777777" w:rsidR="009C370B" w:rsidRPr="00D210E1" w:rsidRDefault="009C370B" w:rsidP="00F60423">
            <w:pPr>
              <w:spacing w:before="0"/>
              <w:jc w:val="both"/>
              <w:rPr>
                <w:color w:val="auto"/>
                <w:sz w:val="22"/>
                <w:szCs w:val="22"/>
              </w:rPr>
            </w:pPr>
            <w:r w:rsidRPr="00D210E1">
              <w:rPr>
                <w:color w:val="auto"/>
                <w:sz w:val="22"/>
                <w:szCs w:val="22"/>
              </w:rPr>
              <w:t>2</w:t>
            </w:r>
            <w:r>
              <w:rPr>
                <w:color w:val="auto"/>
                <w:sz w:val="22"/>
                <w:szCs w:val="22"/>
              </w:rPr>
              <w:t xml:space="preserve">: rechts </w:t>
            </w:r>
            <w:proofErr w:type="spellStart"/>
            <w:r>
              <w:rPr>
                <w:color w:val="auto"/>
                <w:sz w:val="22"/>
                <w:szCs w:val="22"/>
              </w:rPr>
              <w:t>inferior</w:t>
            </w:r>
            <w:proofErr w:type="spellEnd"/>
          </w:p>
        </w:tc>
        <w:tc>
          <w:tcPr>
            <w:tcW w:w="2835" w:type="dxa"/>
            <w:shd w:val="clear" w:color="auto" w:fill="auto"/>
          </w:tcPr>
          <w:p w14:paraId="7DCD0AC2" w14:textId="77777777" w:rsidR="009C370B" w:rsidRPr="00D210E1" w:rsidRDefault="009C370B" w:rsidP="00F60423">
            <w:pPr>
              <w:spacing w:before="0"/>
              <w:jc w:val="both"/>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10</w:t>
            </w:r>
          </w:p>
        </w:tc>
        <w:tc>
          <w:tcPr>
            <w:tcW w:w="2551" w:type="dxa"/>
            <w:shd w:val="clear" w:color="auto" w:fill="auto"/>
          </w:tcPr>
          <w:p w14:paraId="3E22B667" w14:textId="77777777" w:rsidR="009C370B" w:rsidRPr="00D210E1" w:rsidRDefault="009C370B" w:rsidP="00F60423">
            <w:pPr>
              <w:spacing w:before="0"/>
              <w:jc w:val="both"/>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6</w:t>
            </w:r>
          </w:p>
        </w:tc>
      </w:tr>
      <w:tr w:rsidR="009C370B" w:rsidRPr="00D210E1" w14:paraId="6AE2B3AD" w14:textId="77777777" w:rsidTr="009C370B">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5AA422B7" w14:textId="77777777" w:rsidR="009C370B" w:rsidRPr="00261B34" w:rsidRDefault="009C370B" w:rsidP="00F60423">
            <w:pPr>
              <w:spacing w:before="0"/>
              <w:jc w:val="both"/>
              <w:rPr>
                <w:color w:val="auto"/>
                <w:sz w:val="22"/>
                <w:szCs w:val="22"/>
              </w:rPr>
            </w:pPr>
            <w:r>
              <w:rPr>
                <w:color w:val="auto"/>
                <w:sz w:val="22"/>
                <w:szCs w:val="22"/>
              </w:rPr>
              <w:t>3:</w:t>
            </w:r>
            <w:r w:rsidRPr="00261B34">
              <w:rPr>
                <w:color w:val="auto"/>
                <w:sz w:val="22"/>
                <w:szCs w:val="22"/>
              </w:rPr>
              <w:t xml:space="preserve"> links superior</w:t>
            </w:r>
          </w:p>
        </w:tc>
        <w:tc>
          <w:tcPr>
            <w:tcW w:w="2835" w:type="dxa"/>
            <w:shd w:val="clear" w:color="auto" w:fill="auto"/>
          </w:tcPr>
          <w:p w14:paraId="65D4BB71" w14:textId="77777777" w:rsidR="009C370B" w:rsidRPr="00D210E1" w:rsidRDefault="009C370B" w:rsidP="00F60423">
            <w:pPr>
              <w:spacing w:before="0"/>
              <w:jc w:val="both"/>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5</w:t>
            </w:r>
          </w:p>
        </w:tc>
        <w:tc>
          <w:tcPr>
            <w:tcW w:w="2551" w:type="dxa"/>
            <w:shd w:val="clear" w:color="auto" w:fill="auto"/>
          </w:tcPr>
          <w:p w14:paraId="2D27CCA5" w14:textId="77777777" w:rsidR="009C370B" w:rsidRPr="00D210E1" w:rsidRDefault="009C370B" w:rsidP="00F60423">
            <w:pPr>
              <w:spacing w:before="0"/>
              <w:jc w:val="both"/>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4</w:t>
            </w:r>
          </w:p>
        </w:tc>
      </w:tr>
      <w:tr w:rsidR="009C370B" w:rsidRPr="00D210E1" w14:paraId="6A57DBF2" w14:textId="77777777" w:rsidTr="009C370B">
        <w:trPr>
          <w:trHeight w:val="387"/>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1613D69B" w14:textId="77777777" w:rsidR="009C370B" w:rsidRPr="00D210E1" w:rsidRDefault="009C370B" w:rsidP="00F60423">
            <w:pPr>
              <w:spacing w:before="0"/>
              <w:jc w:val="both"/>
              <w:rPr>
                <w:color w:val="auto"/>
                <w:sz w:val="22"/>
                <w:szCs w:val="22"/>
              </w:rPr>
            </w:pPr>
            <w:r>
              <w:rPr>
                <w:color w:val="auto"/>
                <w:sz w:val="22"/>
                <w:szCs w:val="22"/>
              </w:rPr>
              <w:t xml:space="preserve">4: links </w:t>
            </w:r>
            <w:proofErr w:type="spellStart"/>
            <w:r>
              <w:rPr>
                <w:color w:val="auto"/>
                <w:sz w:val="22"/>
                <w:szCs w:val="22"/>
              </w:rPr>
              <w:t>inferior</w:t>
            </w:r>
            <w:proofErr w:type="spellEnd"/>
          </w:p>
        </w:tc>
        <w:tc>
          <w:tcPr>
            <w:tcW w:w="2835" w:type="dxa"/>
            <w:shd w:val="clear" w:color="auto" w:fill="auto"/>
          </w:tcPr>
          <w:p w14:paraId="121CBB5F" w14:textId="77777777" w:rsidR="009C370B" w:rsidRPr="00D210E1" w:rsidRDefault="009C370B" w:rsidP="00F60423">
            <w:pPr>
              <w:spacing w:before="0"/>
              <w:jc w:val="both"/>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4</w:t>
            </w:r>
          </w:p>
        </w:tc>
        <w:tc>
          <w:tcPr>
            <w:tcW w:w="2551" w:type="dxa"/>
            <w:shd w:val="clear" w:color="auto" w:fill="auto"/>
          </w:tcPr>
          <w:p w14:paraId="734CF4CA" w14:textId="77777777" w:rsidR="009C370B" w:rsidRPr="00D210E1" w:rsidRDefault="009C370B" w:rsidP="00F60423">
            <w:pPr>
              <w:spacing w:before="0"/>
              <w:jc w:val="both"/>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1</w:t>
            </w:r>
          </w:p>
        </w:tc>
      </w:tr>
    </w:tbl>
    <w:p w14:paraId="479DC8C7" w14:textId="77777777" w:rsidR="00F60423" w:rsidRPr="009C370B" w:rsidRDefault="00F60423" w:rsidP="00414253">
      <w:pPr>
        <w:rPr>
          <w:b/>
          <w:sz w:val="2"/>
        </w:rPr>
      </w:pPr>
    </w:p>
    <w:p w14:paraId="0B2C496C" w14:textId="77777777" w:rsidR="00261B34" w:rsidRPr="00261B34" w:rsidRDefault="00261B34" w:rsidP="00261B34">
      <w:pPr>
        <w:pStyle w:val="Bijschrift"/>
        <w:keepNext/>
      </w:pPr>
      <w:r>
        <w:lastRenderedPageBreak/>
        <w:t xml:space="preserve">Tabel 12 </w:t>
      </w:r>
      <w:r w:rsidR="00255DC5">
        <w:t>Aantal TP en FN per locatie categorie voor de PET-CT-scan</w:t>
      </w:r>
    </w:p>
    <w:tbl>
      <w:tblPr>
        <w:tblStyle w:val="Lichtearcering-accent1"/>
        <w:tblW w:w="7479" w:type="dxa"/>
        <w:tblLayout w:type="fixed"/>
        <w:tblLook w:val="04A0" w:firstRow="1" w:lastRow="0" w:firstColumn="1" w:lastColumn="0" w:noHBand="0" w:noVBand="1"/>
      </w:tblPr>
      <w:tblGrid>
        <w:gridCol w:w="2093"/>
        <w:gridCol w:w="2835"/>
        <w:gridCol w:w="2551"/>
      </w:tblGrid>
      <w:tr w:rsidR="00775F47" w:rsidRPr="00D210E1" w14:paraId="291A4EE9" w14:textId="77777777" w:rsidTr="001055CF">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00C106E9" w14:textId="77777777" w:rsidR="00775F47" w:rsidRPr="00D210E1" w:rsidRDefault="00775F47" w:rsidP="001055CF">
            <w:pPr>
              <w:jc w:val="both"/>
              <w:rPr>
                <w:color w:val="auto"/>
                <w:sz w:val="22"/>
                <w:szCs w:val="22"/>
              </w:rPr>
            </w:pPr>
            <w:r w:rsidRPr="00D210E1">
              <w:rPr>
                <w:color w:val="auto"/>
                <w:sz w:val="22"/>
                <w:szCs w:val="22"/>
              </w:rPr>
              <w:t>Categorie</w:t>
            </w:r>
            <w:r>
              <w:rPr>
                <w:color w:val="auto"/>
                <w:sz w:val="22"/>
                <w:szCs w:val="22"/>
              </w:rPr>
              <w:t xml:space="preserve"> </w:t>
            </w:r>
          </w:p>
        </w:tc>
        <w:tc>
          <w:tcPr>
            <w:tcW w:w="2835" w:type="dxa"/>
            <w:shd w:val="clear" w:color="auto" w:fill="auto"/>
          </w:tcPr>
          <w:p w14:paraId="0832B81E" w14:textId="77777777" w:rsidR="00775F47" w:rsidRPr="00D210E1" w:rsidRDefault="00775F47" w:rsidP="001055CF">
            <w:pPr>
              <w:jc w:val="both"/>
              <w:cnfStyle w:val="100000000000" w:firstRow="1" w:lastRow="0" w:firstColumn="0" w:lastColumn="0" w:oddVBand="0" w:evenVBand="0" w:oddHBand="0" w:evenHBand="0" w:firstRowFirstColumn="0" w:firstRowLastColumn="0" w:lastRowFirstColumn="0" w:lastRowLastColumn="0"/>
              <w:rPr>
                <w:color w:val="auto"/>
                <w:sz w:val="22"/>
                <w:szCs w:val="22"/>
              </w:rPr>
            </w:pPr>
            <w:r w:rsidRPr="00D210E1">
              <w:rPr>
                <w:color w:val="auto"/>
                <w:sz w:val="22"/>
                <w:szCs w:val="22"/>
              </w:rPr>
              <w:t>Aantal terecht-positieven</w:t>
            </w:r>
          </w:p>
        </w:tc>
        <w:tc>
          <w:tcPr>
            <w:tcW w:w="2551" w:type="dxa"/>
            <w:shd w:val="clear" w:color="auto" w:fill="auto"/>
          </w:tcPr>
          <w:p w14:paraId="1CCE1578" w14:textId="77777777" w:rsidR="00775F47" w:rsidRPr="00D210E1" w:rsidRDefault="00775F47" w:rsidP="001055CF">
            <w:pPr>
              <w:cnfStyle w:val="100000000000" w:firstRow="1" w:lastRow="0" w:firstColumn="0" w:lastColumn="0" w:oddVBand="0" w:evenVBand="0" w:oddHBand="0" w:evenHBand="0" w:firstRowFirstColumn="0" w:firstRowLastColumn="0" w:lastRowFirstColumn="0" w:lastRowLastColumn="0"/>
              <w:rPr>
                <w:color w:val="auto"/>
                <w:sz w:val="22"/>
                <w:szCs w:val="22"/>
              </w:rPr>
            </w:pPr>
            <w:r w:rsidRPr="00D210E1">
              <w:rPr>
                <w:color w:val="auto"/>
                <w:sz w:val="22"/>
                <w:szCs w:val="22"/>
              </w:rPr>
              <w:t>Aantal fout -negatieven</w:t>
            </w:r>
          </w:p>
        </w:tc>
      </w:tr>
      <w:tr w:rsidR="00775F47" w:rsidRPr="00D210E1" w14:paraId="198B5130" w14:textId="77777777" w:rsidTr="001055CF">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71520636" w14:textId="77777777" w:rsidR="00775F47" w:rsidRPr="00D210E1" w:rsidRDefault="00775F47" w:rsidP="001055CF">
            <w:pPr>
              <w:spacing w:before="0"/>
              <w:jc w:val="both"/>
              <w:rPr>
                <w:color w:val="auto"/>
                <w:sz w:val="22"/>
                <w:szCs w:val="22"/>
              </w:rPr>
            </w:pPr>
            <w:r w:rsidRPr="00D210E1">
              <w:rPr>
                <w:color w:val="auto"/>
                <w:sz w:val="22"/>
                <w:szCs w:val="22"/>
              </w:rPr>
              <w:t>1</w:t>
            </w:r>
            <w:r>
              <w:rPr>
                <w:color w:val="auto"/>
                <w:sz w:val="22"/>
                <w:szCs w:val="22"/>
              </w:rPr>
              <w:t>: rechts superior</w:t>
            </w:r>
          </w:p>
        </w:tc>
        <w:tc>
          <w:tcPr>
            <w:tcW w:w="2835" w:type="dxa"/>
            <w:shd w:val="clear" w:color="auto" w:fill="auto"/>
          </w:tcPr>
          <w:p w14:paraId="72C54BB3" w14:textId="77777777" w:rsidR="00775F47" w:rsidRPr="00D210E1" w:rsidRDefault="00775F47" w:rsidP="001055CF">
            <w:pPr>
              <w:spacing w:before="0"/>
              <w:jc w:val="both"/>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8</w:t>
            </w:r>
          </w:p>
        </w:tc>
        <w:tc>
          <w:tcPr>
            <w:tcW w:w="2551" w:type="dxa"/>
            <w:shd w:val="clear" w:color="auto" w:fill="auto"/>
          </w:tcPr>
          <w:p w14:paraId="15F600D9" w14:textId="77777777" w:rsidR="00775F47" w:rsidRPr="00D210E1" w:rsidRDefault="00775F47" w:rsidP="001055CF">
            <w:pPr>
              <w:spacing w:before="0"/>
              <w:jc w:val="both"/>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1</w:t>
            </w:r>
          </w:p>
        </w:tc>
      </w:tr>
      <w:tr w:rsidR="00775F47" w:rsidRPr="00D210E1" w14:paraId="309C5EB4" w14:textId="77777777" w:rsidTr="001055CF">
        <w:trPr>
          <w:trHeight w:val="387"/>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10B65570" w14:textId="77777777" w:rsidR="00775F47" w:rsidRPr="00D210E1" w:rsidRDefault="00775F47" w:rsidP="001055CF">
            <w:pPr>
              <w:spacing w:before="0"/>
              <w:jc w:val="both"/>
              <w:rPr>
                <w:color w:val="auto"/>
                <w:sz w:val="22"/>
                <w:szCs w:val="22"/>
              </w:rPr>
            </w:pPr>
            <w:r w:rsidRPr="00D210E1">
              <w:rPr>
                <w:color w:val="auto"/>
                <w:sz w:val="22"/>
                <w:szCs w:val="22"/>
              </w:rPr>
              <w:t>2</w:t>
            </w:r>
            <w:r>
              <w:rPr>
                <w:color w:val="auto"/>
                <w:sz w:val="22"/>
                <w:szCs w:val="22"/>
              </w:rPr>
              <w:t xml:space="preserve">: rechts </w:t>
            </w:r>
            <w:proofErr w:type="spellStart"/>
            <w:r>
              <w:rPr>
                <w:color w:val="auto"/>
                <w:sz w:val="22"/>
                <w:szCs w:val="22"/>
              </w:rPr>
              <w:t>inferior</w:t>
            </w:r>
            <w:proofErr w:type="spellEnd"/>
          </w:p>
        </w:tc>
        <w:tc>
          <w:tcPr>
            <w:tcW w:w="2835" w:type="dxa"/>
            <w:shd w:val="clear" w:color="auto" w:fill="auto"/>
          </w:tcPr>
          <w:p w14:paraId="3DF8699A" w14:textId="77777777" w:rsidR="00775F47" w:rsidRPr="00D210E1" w:rsidRDefault="00775F47" w:rsidP="001055CF">
            <w:pPr>
              <w:spacing w:before="0"/>
              <w:jc w:val="both"/>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9</w:t>
            </w:r>
          </w:p>
        </w:tc>
        <w:tc>
          <w:tcPr>
            <w:tcW w:w="2551" w:type="dxa"/>
            <w:shd w:val="clear" w:color="auto" w:fill="auto"/>
          </w:tcPr>
          <w:p w14:paraId="7DF81075" w14:textId="77777777" w:rsidR="00775F47" w:rsidRPr="00D210E1" w:rsidRDefault="00775F47" w:rsidP="001055CF">
            <w:pPr>
              <w:spacing w:before="0"/>
              <w:jc w:val="both"/>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2</w:t>
            </w:r>
          </w:p>
        </w:tc>
      </w:tr>
      <w:tr w:rsidR="00775F47" w:rsidRPr="00D210E1" w14:paraId="365EEAEF" w14:textId="77777777" w:rsidTr="001055CF">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79E9DF27" w14:textId="77777777" w:rsidR="00775F47" w:rsidRPr="00261B34" w:rsidRDefault="00775F47" w:rsidP="001055CF">
            <w:pPr>
              <w:spacing w:before="0"/>
              <w:jc w:val="both"/>
              <w:rPr>
                <w:color w:val="auto"/>
                <w:sz w:val="22"/>
                <w:szCs w:val="22"/>
              </w:rPr>
            </w:pPr>
            <w:r>
              <w:rPr>
                <w:color w:val="auto"/>
                <w:sz w:val="22"/>
                <w:szCs w:val="22"/>
              </w:rPr>
              <w:t>3:</w:t>
            </w:r>
            <w:r w:rsidRPr="00261B34">
              <w:rPr>
                <w:color w:val="auto"/>
                <w:sz w:val="22"/>
                <w:szCs w:val="22"/>
              </w:rPr>
              <w:t xml:space="preserve"> links superior</w:t>
            </w:r>
          </w:p>
        </w:tc>
        <w:tc>
          <w:tcPr>
            <w:tcW w:w="2835" w:type="dxa"/>
            <w:shd w:val="clear" w:color="auto" w:fill="auto"/>
          </w:tcPr>
          <w:p w14:paraId="1C22CB1D" w14:textId="77777777" w:rsidR="00775F47" w:rsidRPr="00D210E1" w:rsidRDefault="00775F47" w:rsidP="001055CF">
            <w:pPr>
              <w:spacing w:before="0"/>
              <w:jc w:val="both"/>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10</w:t>
            </w:r>
          </w:p>
        </w:tc>
        <w:tc>
          <w:tcPr>
            <w:tcW w:w="2551" w:type="dxa"/>
            <w:shd w:val="clear" w:color="auto" w:fill="auto"/>
          </w:tcPr>
          <w:p w14:paraId="7DD6D965" w14:textId="77777777" w:rsidR="00775F47" w:rsidRPr="00D210E1" w:rsidRDefault="00775F47" w:rsidP="001055CF">
            <w:pPr>
              <w:spacing w:before="0"/>
              <w:jc w:val="both"/>
              <w:cnfStyle w:val="000000100000" w:firstRow="0" w:lastRow="0" w:firstColumn="0" w:lastColumn="0" w:oddVBand="0" w:evenVBand="0" w:oddHBand="1" w:evenHBand="0" w:firstRowFirstColumn="0" w:firstRowLastColumn="0" w:lastRowFirstColumn="0" w:lastRowLastColumn="0"/>
              <w:rPr>
                <w:color w:val="auto"/>
                <w:sz w:val="22"/>
                <w:szCs w:val="22"/>
              </w:rPr>
            </w:pPr>
            <w:r>
              <w:rPr>
                <w:color w:val="auto"/>
                <w:sz w:val="22"/>
                <w:szCs w:val="22"/>
              </w:rPr>
              <w:t>1</w:t>
            </w:r>
          </w:p>
        </w:tc>
      </w:tr>
      <w:tr w:rsidR="00775F47" w:rsidRPr="00D210E1" w14:paraId="2CA6A8F8" w14:textId="77777777" w:rsidTr="001055CF">
        <w:trPr>
          <w:trHeight w:val="387"/>
        </w:trPr>
        <w:tc>
          <w:tcPr>
            <w:cnfStyle w:val="001000000000" w:firstRow="0" w:lastRow="0" w:firstColumn="1" w:lastColumn="0" w:oddVBand="0" w:evenVBand="0" w:oddHBand="0" w:evenHBand="0" w:firstRowFirstColumn="0" w:firstRowLastColumn="0" w:lastRowFirstColumn="0" w:lastRowLastColumn="0"/>
            <w:tcW w:w="2093" w:type="dxa"/>
            <w:shd w:val="clear" w:color="auto" w:fill="auto"/>
          </w:tcPr>
          <w:p w14:paraId="72679462" w14:textId="77777777" w:rsidR="00775F47" w:rsidRPr="00D210E1" w:rsidRDefault="00775F47" w:rsidP="001055CF">
            <w:pPr>
              <w:spacing w:before="0"/>
              <w:jc w:val="both"/>
              <w:rPr>
                <w:color w:val="auto"/>
                <w:sz w:val="22"/>
                <w:szCs w:val="22"/>
              </w:rPr>
            </w:pPr>
            <w:r>
              <w:rPr>
                <w:color w:val="auto"/>
                <w:sz w:val="22"/>
                <w:szCs w:val="22"/>
              </w:rPr>
              <w:t xml:space="preserve">4: links </w:t>
            </w:r>
            <w:proofErr w:type="spellStart"/>
            <w:r>
              <w:rPr>
                <w:color w:val="auto"/>
                <w:sz w:val="22"/>
                <w:szCs w:val="22"/>
              </w:rPr>
              <w:t>inferior</w:t>
            </w:r>
            <w:proofErr w:type="spellEnd"/>
          </w:p>
        </w:tc>
        <w:tc>
          <w:tcPr>
            <w:tcW w:w="2835" w:type="dxa"/>
            <w:shd w:val="clear" w:color="auto" w:fill="auto"/>
          </w:tcPr>
          <w:p w14:paraId="0AB47156" w14:textId="77777777" w:rsidR="00775F47" w:rsidRPr="00D210E1" w:rsidRDefault="00775F47" w:rsidP="001055CF">
            <w:pPr>
              <w:spacing w:before="0"/>
              <w:jc w:val="both"/>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9</w:t>
            </w:r>
          </w:p>
        </w:tc>
        <w:tc>
          <w:tcPr>
            <w:tcW w:w="2551" w:type="dxa"/>
            <w:shd w:val="clear" w:color="auto" w:fill="auto"/>
          </w:tcPr>
          <w:p w14:paraId="476C9BED" w14:textId="77777777" w:rsidR="00775F47" w:rsidRPr="00D210E1" w:rsidRDefault="00775F47" w:rsidP="001055CF">
            <w:pPr>
              <w:spacing w:before="0"/>
              <w:jc w:val="both"/>
              <w:cnfStyle w:val="000000000000" w:firstRow="0" w:lastRow="0" w:firstColumn="0" w:lastColumn="0" w:oddVBand="0" w:evenVBand="0" w:oddHBand="0" w:evenHBand="0" w:firstRowFirstColumn="0" w:firstRowLastColumn="0" w:lastRowFirstColumn="0" w:lastRowLastColumn="0"/>
              <w:rPr>
                <w:color w:val="auto"/>
                <w:sz w:val="22"/>
                <w:szCs w:val="22"/>
              </w:rPr>
            </w:pPr>
            <w:r>
              <w:rPr>
                <w:color w:val="auto"/>
                <w:sz w:val="22"/>
                <w:szCs w:val="22"/>
              </w:rPr>
              <w:t>1</w:t>
            </w:r>
          </w:p>
        </w:tc>
      </w:tr>
    </w:tbl>
    <w:p w14:paraId="7C5CE466" w14:textId="77777777" w:rsidR="007D3A89" w:rsidRPr="00B93426" w:rsidRDefault="007D3A89" w:rsidP="009E35FD">
      <w:pPr>
        <w:spacing w:before="120" w:after="120" w:line="240" w:lineRule="auto"/>
        <w:rPr>
          <w:b/>
          <w:sz w:val="2"/>
        </w:rPr>
      </w:pPr>
    </w:p>
    <w:p w14:paraId="12B317CA" w14:textId="77777777" w:rsidR="007D3A89" w:rsidRDefault="00116283" w:rsidP="00116283">
      <w:pPr>
        <w:pStyle w:val="Kop2"/>
      </w:pPr>
      <w:bookmarkStart w:id="25" w:name="_Toc9421239"/>
      <w:r>
        <w:t>4.4 Sensitiviteit en specificiteit per categorie calcium/PTH waarden</w:t>
      </w:r>
      <w:bookmarkEnd w:id="25"/>
    </w:p>
    <w:p w14:paraId="4849732F" w14:textId="17F8E831" w:rsidR="005D79F1" w:rsidRDefault="00441F52" w:rsidP="00BA7096">
      <w:pPr>
        <w:jc w:val="both"/>
        <w:rPr>
          <w:sz w:val="22"/>
        </w:rPr>
      </w:pPr>
      <w:r>
        <w:rPr>
          <w:sz w:val="22"/>
        </w:rPr>
        <w:t xml:space="preserve">De sensitiviteit en specificiteit voor de categorie normaal calcium zijn voor de PET-CT-scan en SPECT-CT-scan niet berekend. De sensitiviteit en specificiteit voor de normaal PTH categorie binnen de verhoogde calcium categorie zijn voor de PET-CT-scan en SPECT-CT-scan niet berekend. Tot slot is de specificiteit voor de categorie sterk verhoogd PTH binnen de categorie verhoogd calcium voor de PET-CT-scan niet berekend. De aantallen binnen deze categorieën waren te gering. </w:t>
      </w:r>
    </w:p>
    <w:p w14:paraId="7BA4683C" w14:textId="3718AA49" w:rsidR="00B93426" w:rsidRPr="00B93426" w:rsidRDefault="00255DC5" w:rsidP="00BA7096">
      <w:pPr>
        <w:jc w:val="both"/>
        <w:rPr>
          <w:color w:val="7030A0"/>
          <w:sz w:val="22"/>
          <w:szCs w:val="22"/>
        </w:rPr>
      </w:pPr>
      <w:r w:rsidRPr="003C38B4">
        <w:rPr>
          <w:sz w:val="22"/>
        </w:rPr>
        <w:t xml:space="preserve">In tabel 13 zijn de PTH categorieën </w:t>
      </w:r>
      <w:r w:rsidR="009E5388" w:rsidRPr="003C38B4">
        <w:rPr>
          <w:sz w:val="22"/>
        </w:rPr>
        <w:t xml:space="preserve">voor de categorie verhoogd calcium </w:t>
      </w:r>
      <w:r w:rsidRPr="003C38B4">
        <w:rPr>
          <w:sz w:val="22"/>
        </w:rPr>
        <w:t>met de daarbij behorende aanta</w:t>
      </w:r>
      <w:r w:rsidR="00A57CEA">
        <w:rPr>
          <w:sz w:val="22"/>
        </w:rPr>
        <w:t>llen terecht-positieve, terecht-</w:t>
      </w:r>
      <w:r w:rsidRPr="003C38B4">
        <w:rPr>
          <w:sz w:val="22"/>
        </w:rPr>
        <w:t>neg</w:t>
      </w:r>
      <w:r w:rsidR="00A57CEA">
        <w:rPr>
          <w:sz w:val="22"/>
        </w:rPr>
        <w:t>atieve, fout-positieve  en fout-</w:t>
      </w:r>
      <w:r w:rsidRPr="003C38B4">
        <w:rPr>
          <w:sz w:val="22"/>
        </w:rPr>
        <w:t xml:space="preserve">negatieve uitslagen van de SPECT-CT-scan weergegeven. </w:t>
      </w:r>
      <w:r w:rsidRPr="003C38B4">
        <w:rPr>
          <w:sz w:val="22"/>
          <w:szCs w:val="22"/>
        </w:rPr>
        <w:t xml:space="preserve">Aan de hand van de uitkomsten zijn vervolgens de sensitiviteit </w:t>
      </w:r>
      <w:r w:rsidR="00361497" w:rsidRPr="003C38B4">
        <w:rPr>
          <w:sz w:val="22"/>
          <w:szCs w:val="22"/>
        </w:rPr>
        <w:t xml:space="preserve">en specificiteit berekend. De sensitiviteit </w:t>
      </w:r>
      <w:r w:rsidR="00BA7096" w:rsidRPr="003C38B4">
        <w:rPr>
          <w:sz w:val="22"/>
          <w:szCs w:val="22"/>
        </w:rPr>
        <w:t>voor de twee categorieën verhoogd PTH en sterk verhoogd PTH zijn</w:t>
      </w:r>
      <w:r w:rsidRPr="003C38B4">
        <w:rPr>
          <w:sz w:val="22"/>
          <w:szCs w:val="22"/>
        </w:rPr>
        <w:t xml:space="preserve"> respectievelijk </w:t>
      </w:r>
      <w:r w:rsidR="00BA7096" w:rsidRPr="003C38B4">
        <w:rPr>
          <w:sz w:val="22"/>
          <w:szCs w:val="22"/>
        </w:rPr>
        <w:t xml:space="preserve">50% en 75%. </w:t>
      </w:r>
      <w:r w:rsidRPr="003C38B4">
        <w:rPr>
          <w:sz w:val="22"/>
          <w:szCs w:val="22"/>
        </w:rPr>
        <w:t xml:space="preserve"> </w:t>
      </w:r>
      <w:r w:rsidR="00BA7096" w:rsidRPr="003C38B4">
        <w:rPr>
          <w:sz w:val="22"/>
          <w:szCs w:val="22"/>
        </w:rPr>
        <w:t>De specificiteit voor de twee categorieën verhoogd PTH en sterk verh</w:t>
      </w:r>
      <w:r w:rsidR="0082311F">
        <w:rPr>
          <w:sz w:val="22"/>
          <w:szCs w:val="22"/>
        </w:rPr>
        <w:t>oogd PTH zijn respectievelijk 82</w:t>
      </w:r>
      <w:r w:rsidR="00BA7096" w:rsidRPr="003C38B4">
        <w:rPr>
          <w:sz w:val="22"/>
          <w:szCs w:val="22"/>
        </w:rPr>
        <w:t xml:space="preserve">% en </w:t>
      </w:r>
      <w:r w:rsidR="0082311F">
        <w:rPr>
          <w:sz w:val="22"/>
          <w:szCs w:val="22"/>
        </w:rPr>
        <w:t>86</w:t>
      </w:r>
      <w:r w:rsidR="00BA7096" w:rsidRPr="003C38B4">
        <w:rPr>
          <w:sz w:val="22"/>
          <w:szCs w:val="22"/>
        </w:rPr>
        <w:t xml:space="preserve">%. </w:t>
      </w:r>
      <w:r w:rsidR="00BA7096" w:rsidRPr="003C38B4">
        <w:rPr>
          <w:sz w:val="22"/>
        </w:rPr>
        <w:t>In tabel 14 zijn de PTH categorieën</w:t>
      </w:r>
      <w:r w:rsidR="009E5388" w:rsidRPr="003C38B4">
        <w:rPr>
          <w:sz w:val="22"/>
        </w:rPr>
        <w:t xml:space="preserve"> voor de categorie verhoogd calcium</w:t>
      </w:r>
      <w:r w:rsidR="00BA7096" w:rsidRPr="003C38B4">
        <w:rPr>
          <w:sz w:val="22"/>
        </w:rPr>
        <w:t xml:space="preserve"> met de daarbij behorende </w:t>
      </w:r>
      <w:r w:rsidR="00BA7096" w:rsidRPr="00F60423">
        <w:rPr>
          <w:sz w:val="22"/>
        </w:rPr>
        <w:t>aantallen terecht-positieve</w:t>
      </w:r>
      <w:r w:rsidR="00A57CEA">
        <w:rPr>
          <w:sz w:val="22"/>
        </w:rPr>
        <w:t>, terecht-</w:t>
      </w:r>
      <w:r w:rsidR="00BA7096">
        <w:rPr>
          <w:sz w:val="22"/>
        </w:rPr>
        <w:t xml:space="preserve">negatieve, fout-positieve </w:t>
      </w:r>
      <w:r w:rsidR="00A57CEA">
        <w:rPr>
          <w:sz w:val="22"/>
        </w:rPr>
        <w:t xml:space="preserve"> en fout-</w:t>
      </w:r>
      <w:r w:rsidR="00BA7096" w:rsidRPr="00F60423">
        <w:rPr>
          <w:sz w:val="22"/>
        </w:rPr>
        <w:t xml:space="preserve">negatieve uitslagen </w:t>
      </w:r>
      <w:r w:rsidR="00BA7096" w:rsidRPr="00BF4CDA">
        <w:rPr>
          <w:sz w:val="22"/>
        </w:rPr>
        <w:t xml:space="preserve">van de PET-CT-scan weergegeven. </w:t>
      </w:r>
      <w:r w:rsidR="00BA7096" w:rsidRPr="00BF4CDA">
        <w:rPr>
          <w:sz w:val="22"/>
          <w:szCs w:val="22"/>
        </w:rPr>
        <w:t xml:space="preserve">Aan de hand van de uitkomsten zijn vervolgens de sensitiviteit en specificiteit berekend. De sensitiviteit voor de twee categorieën verhoogd PTH en sterk verhoogd PTH zijn respectievelijk </w:t>
      </w:r>
      <w:r w:rsidR="00BF4CDA" w:rsidRPr="00BF4CDA">
        <w:rPr>
          <w:sz w:val="22"/>
          <w:szCs w:val="22"/>
        </w:rPr>
        <w:t>86</w:t>
      </w:r>
      <w:r w:rsidR="00BA7096" w:rsidRPr="00BF4CDA">
        <w:rPr>
          <w:sz w:val="22"/>
          <w:szCs w:val="22"/>
        </w:rPr>
        <w:t xml:space="preserve">% en </w:t>
      </w:r>
      <w:r w:rsidR="00D6607A" w:rsidRPr="00BF4CDA">
        <w:rPr>
          <w:sz w:val="22"/>
          <w:szCs w:val="22"/>
        </w:rPr>
        <w:t>100</w:t>
      </w:r>
      <w:r w:rsidR="00BA7096" w:rsidRPr="00BF4CDA">
        <w:rPr>
          <w:sz w:val="22"/>
          <w:szCs w:val="22"/>
        </w:rPr>
        <w:t xml:space="preserve">%.  De specificiteit voor de </w:t>
      </w:r>
      <w:r w:rsidR="00A55752" w:rsidRPr="00BF4CDA">
        <w:rPr>
          <w:sz w:val="22"/>
          <w:szCs w:val="22"/>
        </w:rPr>
        <w:t>categorie</w:t>
      </w:r>
      <w:r w:rsidR="00BA7096" w:rsidRPr="00BF4CDA">
        <w:rPr>
          <w:sz w:val="22"/>
          <w:szCs w:val="22"/>
        </w:rPr>
        <w:t xml:space="preserve"> verhoogd PTH </w:t>
      </w:r>
      <w:r w:rsidR="00A55752" w:rsidRPr="00BF4CDA">
        <w:rPr>
          <w:sz w:val="22"/>
          <w:szCs w:val="22"/>
        </w:rPr>
        <w:t>is</w:t>
      </w:r>
      <w:r w:rsidR="00BA7096" w:rsidRPr="00BF4CDA">
        <w:rPr>
          <w:sz w:val="22"/>
          <w:szCs w:val="22"/>
        </w:rPr>
        <w:t xml:space="preserve"> </w:t>
      </w:r>
      <w:r w:rsidR="00D6607A" w:rsidRPr="00BF4CDA">
        <w:rPr>
          <w:sz w:val="22"/>
          <w:szCs w:val="22"/>
        </w:rPr>
        <w:t>100</w:t>
      </w:r>
      <w:r w:rsidR="00A55752" w:rsidRPr="00BF4CDA">
        <w:rPr>
          <w:sz w:val="22"/>
          <w:szCs w:val="22"/>
        </w:rPr>
        <w:t>%.</w:t>
      </w:r>
      <w:r w:rsidR="00BA7096" w:rsidRPr="00BF4CDA">
        <w:rPr>
          <w:sz w:val="22"/>
          <w:szCs w:val="22"/>
        </w:rPr>
        <w:t xml:space="preserve"> </w:t>
      </w:r>
    </w:p>
    <w:p w14:paraId="6D3FCD6A" w14:textId="77777777" w:rsidR="00255DC5" w:rsidRDefault="00255DC5" w:rsidP="00255DC5">
      <w:pPr>
        <w:pStyle w:val="Bijschrift"/>
        <w:keepNext/>
      </w:pPr>
      <w:r>
        <w:t>Tabel 13 Aantal TP, TN, FP en FN per PTH categorie voor de SPECT-CT-scan</w:t>
      </w:r>
    </w:p>
    <w:tbl>
      <w:tblPr>
        <w:tblStyle w:val="Lichtearcering-accent1"/>
        <w:tblW w:w="0" w:type="auto"/>
        <w:tblLook w:val="04A0" w:firstRow="1" w:lastRow="0" w:firstColumn="1" w:lastColumn="0" w:noHBand="0" w:noVBand="1"/>
      </w:tblPr>
      <w:tblGrid>
        <w:gridCol w:w="2263"/>
        <w:gridCol w:w="1701"/>
        <w:gridCol w:w="1876"/>
        <w:gridCol w:w="1611"/>
        <w:gridCol w:w="1611"/>
      </w:tblGrid>
      <w:tr w:rsidR="00526375" w:rsidRPr="0070663D" w14:paraId="36610AB8" w14:textId="77777777" w:rsidTr="00526375">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263" w:type="dxa"/>
          </w:tcPr>
          <w:p w14:paraId="43B85305" w14:textId="77777777" w:rsidR="00526375" w:rsidRPr="009E35FD" w:rsidRDefault="00526375" w:rsidP="00526375">
            <w:pPr>
              <w:spacing w:line="312" w:lineRule="auto"/>
              <w:rPr>
                <w:color w:val="auto"/>
                <w:szCs w:val="22"/>
              </w:rPr>
            </w:pPr>
          </w:p>
        </w:tc>
        <w:tc>
          <w:tcPr>
            <w:tcW w:w="1701" w:type="dxa"/>
            <w:hideMark/>
          </w:tcPr>
          <w:p w14:paraId="1155B5DE" w14:textId="77777777" w:rsidR="00526375" w:rsidRPr="009E35FD" w:rsidRDefault="00526375" w:rsidP="00526375">
            <w:pPr>
              <w:spacing w:line="312" w:lineRule="auto"/>
              <w:cnfStyle w:val="100000000000" w:firstRow="1" w:lastRow="0" w:firstColumn="0" w:lastColumn="0" w:oddVBand="0" w:evenVBand="0" w:oddHBand="0" w:evenHBand="0" w:firstRowFirstColumn="0" w:firstRowLastColumn="0" w:lastRowFirstColumn="0" w:lastRowLastColumn="0"/>
              <w:rPr>
                <w:color w:val="auto"/>
                <w:szCs w:val="22"/>
              </w:rPr>
            </w:pPr>
            <w:r w:rsidRPr="009E35FD">
              <w:rPr>
                <w:color w:val="auto"/>
                <w:szCs w:val="22"/>
              </w:rPr>
              <w:t xml:space="preserve">Terecht-positief </w:t>
            </w:r>
          </w:p>
        </w:tc>
        <w:tc>
          <w:tcPr>
            <w:tcW w:w="1876" w:type="dxa"/>
            <w:hideMark/>
          </w:tcPr>
          <w:p w14:paraId="202ED154" w14:textId="77777777" w:rsidR="00526375" w:rsidRPr="009E35FD" w:rsidRDefault="00526375" w:rsidP="00526375">
            <w:pPr>
              <w:spacing w:line="312" w:lineRule="auto"/>
              <w:cnfStyle w:val="100000000000" w:firstRow="1" w:lastRow="0" w:firstColumn="0" w:lastColumn="0" w:oddVBand="0" w:evenVBand="0" w:oddHBand="0" w:evenHBand="0" w:firstRowFirstColumn="0" w:firstRowLastColumn="0" w:lastRowFirstColumn="0" w:lastRowLastColumn="0"/>
              <w:rPr>
                <w:color w:val="auto"/>
                <w:szCs w:val="22"/>
              </w:rPr>
            </w:pPr>
            <w:r w:rsidRPr="009E35FD">
              <w:rPr>
                <w:color w:val="auto"/>
                <w:szCs w:val="22"/>
              </w:rPr>
              <w:t>Terecht-negatief</w:t>
            </w:r>
          </w:p>
        </w:tc>
        <w:tc>
          <w:tcPr>
            <w:tcW w:w="1611" w:type="dxa"/>
            <w:hideMark/>
          </w:tcPr>
          <w:p w14:paraId="3F214886" w14:textId="77777777" w:rsidR="00526375" w:rsidRPr="009E35FD" w:rsidRDefault="00526375" w:rsidP="00526375">
            <w:pPr>
              <w:spacing w:line="312" w:lineRule="auto"/>
              <w:cnfStyle w:val="100000000000" w:firstRow="1" w:lastRow="0" w:firstColumn="0" w:lastColumn="0" w:oddVBand="0" w:evenVBand="0" w:oddHBand="0" w:evenHBand="0" w:firstRowFirstColumn="0" w:firstRowLastColumn="0" w:lastRowFirstColumn="0" w:lastRowLastColumn="0"/>
              <w:rPr>
                <w:color w:val="auto"/>
                <w:szCs w:val="22"/>
              </w:rPr>
            </w:pPr>
            <w:r w:rsidRPr="009E35FD">
              <w:rPr>
                <w:color w:val="auto"/>
                <w:szCs w:val="22"/>
              </w:rPr>
              <w:t>Fout-positief</w:t>
            </w:r>
          </w:p>
        </w:tc>
        <w:tc>
          <w:tcPr>
            <w:tcW w:w="1611" w:type="dxa"/>
            <w:hideMark/>
          </w:tcPr>
          <w:p w14:paraId="7AE821AE" w14:textId="77777777" w:rsidR="00526375" w:rsidRPr="009E35FD" w:rsidRDefault="00526375" w:rsidP="00526375">
            <w:pPr>
              <w:spacing w:line="312" w:lineRule="auto"/>
              <w:cnfStyle w:val="100000000000" w:firstRow="1" w:lastRow="0" w:firstColumn="0" w:lastColumn="0" w:oddVBand="0" w:evenVBand="0" w:oddHBand="0" w:evenHBand="0" w:firstRowFirstColumn="0" w:firstRowLastColumn="0" w:lastRowFirstColumn="0" w:lastRowLastColumn="0"/>
              <w:rPr>
                <w:color w:val="auto"/>
                <w:szCs w:val="22"/>
              </w:rPr>
            </w:pPr>
            <w:r w:rsidRPr="009E35FD">
              <w:rPr>
                <w:color w:val="auto"/>
                <w:szCs w:val="22"/>
              </w:rPr>
              <w:t>Fout-negatief</w:t>
            </w:r>
          </w:p>
        </w:tc>
      </w:tr>
      <w:tr w:rsidR="00526375" w:rsidRPr="0070663D" w14:paraId="15F2F9C5" w14:textId="77777777" w:rsidTr="0052637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3" w:type="dxa"/>
            <w:tcBorders>
              <w:top w:val="nil"/>
              <w:bottom w:val="nil"/>
            </w:tcBorders>
            <w:shd w:val="clear" w:color="auto" w:fill="auto"/>
            <w:hideMark/>
          </w:tcPr>
          <w:p w14:paraId="43E50E15" w14:textId="77777777" w:rsidR="00526375" w:rsidRPr="009E35FD" w:rsidRDefault="00526375" w:rsidP="00526375">
            <w:pPr>
              <w:spacing w:before="0" w:line="312" w:lineRule="auto"/>
              <w:rPr>
                <w:color w:val="auto"/>
                <w:szCs w:val="22"/>
              </w:rPr>
            </w:pPr>
            <w:r w:rsidRPr="009E35FD">
              <w:rPr>
                <w:color w:val="auto"/>
                <w:szCs w:val="22"/>
              </w:rPr>
              <w:t xml:space="preserve">Normaal PTH </w:t>
            </w:r>
          </w:p>
        </w:tc>
        <w:tc>
          <w:tcPr>
            <w:tcW w:w="1701" w:type="dxa"/>
            <w:tcBorders>
              <w:top w:val="nil"/>
              <w:bottom w:val="nil"/>
            </w:tcBorders>
            <w:shd w:val="clear" w:color="auto" w:fill="auto"/>
          </w:tcPr>
          <w:p w14:paraId="455A2248" w14:textId="77777777" w:rsidR="00526375" w:rsidRPr="009E35FD" w:rsidRDefault="00F94CCC" w:rsidP="00526375">
            <w:pPr>
              <w:spacing w:before="0" w:line="312" w:lineRule="auto"/>
              <w:cnfStyle w:val="000000100000" w:firstRow="0" w:lastRow="0" w:firstColumn="0" w:lastColumn="0" w:oddVBand="0" w:evenVBand="0" w:oddHBand="1" w:evenHBand="0" w:firstRowFirstColumn="0" w:firstRowLastColumn="0" w:lastRowFirstColumn="0" w:lastRowLastColumn="0"/>
              <w:rPr>
                <w:color w:val="auto"/>
                <w:szCs w:val="22"/>
              </w:rPr>
            </w:pPr>
            <w:r w:rsidRPr="009E35FD">
              <w:rPr>
                <w:color w:val="auto"/>
                <w:szCs w:val="22"/>
              </w:rPr>
              <w:t>0</w:t>
            </w:r>
          </w:p>
        </w:tc>
        <w:tc>
          <w:tcPr>
            <w:tcW w:w="1876" w:type="dxa"/>
            <w:tcBorders>
              <w:top w:val="nil"/>
              <w:bottom w:val="nil"/>
            </w:tcBorders>
            <w:shd w:val="clear" w:color="auto" w:fill="auto"/>
          </w:tcPr>
          <w:p w14:paraId="2DE1F827" w14:textId="77777777" w:rsidR="00526375" w:rsidRPr="009E35FD" w:rsidRDefault="00F94CCC" w:rsidP="00526375">
            <w:pPr>
              <w:spacing w:before="0" w:line="312" w:lineRule="auto"/>
              <w:cnfStyle w:val="000000100000" w:firstRow="0" w:lastRow="0" w:firstColumn="0" w:lastColumn="0" w:oddVBand="0" w:evenVBand="0" w:oddHBand="1" w:evenHBand="0" w:firstRowFirstColumn="0" w:firstRowLastColumn="0" w:lastRowFirstColumn="0" w:lastRowLastColumn="0"/>
              <w:rPr>
                <w:color w:val="auto"/>
                <w:szCs w:val="22"/>
              </w:rPr>
            </w:pPr>
            <w:r w:rsidRPr="009E35FD">
              <w:rPr>
                <w:color w:val="auto"/>
                <w:szCs w:val="22"/>
              </w:rPr>
              <w:t>0</w:t>
            </w:r>
          </w:p>
        </w:tc>
        <w:tc>
          <w:tcPr>
            <w:tcW w:w="1611" w:type="dxa"/>
            <w:tcBorders>
              <w:top w:val="nil"/>
              <w:bottom w:val="nil"/>
            </w:tcBorders>
            <w:shd w:val="clear" w:color="auto" w:fill="auto"/>
          </w:tcPr>
          <w:p w14:paraId="50F9BB65" w14:textId="77777777" w:rsidR="00526375" w:rsidRPr="009E35FD" w:rsidRDefault="00F94CCC" w:rsidP="00526375">
            <w:pPr>
              <w:spacing w:before="0" w:line="312" w:lineRule="auto"/>
              <w:cnfStyle w:val="000000100000" w:firstRow="0" w:lastRow="0" w:firstColumn="0" w:lastColumn="0" w:oddVBand="0" w:evenVBand="0" w:oddHBand="1" w:evenHBand="0" w:firstRowFirstColumn="0" w:firstRowLastColumn="0" w:lastRowFirstColumn="0" w:lastRowLastColumn="0"/>
              <w:rPr>
                <w:color w:val="auto"/>
                <w:szCs w:val="22"/>
              </w:rPr>
            </w:pPr>
            <w:r w:rsidRPr="009E35FD">
              <w:rPr>
                <w:color w:val="auto"/>
                <w:szCs w:val="22"/>
              </w:rPr>
              <w:t>0</w:t>
            </w:r>
          </w:p>
        </w:tc>
        <w:tc>
          <w:tcPr>
            <w:tcW w:w="1611" w:type="dxa"/>
            <w:tcBorders>
              <w:top w:val="nil"/>
              <w:bottom w:val="nil"/>
            </w:tcBorders>
            <w:shd w:val="clear" w:color="auto" w:fill="auto"/>
          </w:tcPr>
          <w:p w14:paraId="1796F99F" w14:textId="77777777" w:rsidR="00526375" w:rsidRPr="009E35FD" w:rsidRDefault="00F94CCC" w:rsidP="00526375">
            <w:pPr>
              <w:spacing w:before="0" w:line="312" w:lineRule="auto"/>
              <w:cnfStyle w:val="000000100000" w:firstRow="0" w:lastRow="0" w:firstColumn="0" w:lastColumn="0" w:oddVBand="0" w:evenVBand="0" w:oddHBand="1" w:evenHBand="0" w:firstRowFirstColumn="0" w:firstRowLastColumn="0" w:lastRowFirstColumn="0" w:lastRowLastColumn="0"/>
              <w:rPr>
                <w:color w:val="auto"/>
                <w:szCs w:val="22"/>
              </w:rPr>
            </w:pPr>
            <w:r w:rsidRPr="009E35FD">
              <w:rPr>
                <w:color w:val="auto"/>
                <w:szCs w:val="22"/>
              </w:rPr>
              <w:t>0</w:t>
            </w:r>
          </w:p>
        </w:tc>
      </w:tr>
      <w:tr w:rsidR="00526375" w:rsidRPr="0070663D" w14:paraId="078934DA" w14:textId="77777777" w:rsidTr="00526375">
        <w:tc>
          <w:tcPr>
            <w:cnfStyle w:val="001000000000" w:firstRow="0" w:lastRow="0" w:firstColumn="1" w:lastColumn="0" w:oddVBand="0" w:evenVBand="0" w:oddHBand="0" w:evenHBand="0" w:firstRowFirstColumn="0" w:firstRowLastColumn="0" w:lastRowFirstColumn="0" w:lastRowLastColumn="0"/>
            <w:tcW w:w="2263" w:type="dxa"/>
            <w:tcBorders>
              <w:top w:val="nil"/>
              <w:left w:val="nil"/>
              <w:bottom w:val="nil"/>
              <w:right w:val="nil"/>
            </w:tcBorders>
            <w:shd w:val="clear" w:color="auto" w:fill="auto"/>
            <w:hideMark/>
          </w:tcPr>
          <w:p w14:paraId="2564A61A" w14:textId="77777777" w:rsidR="00526375" w:rsidRPr="009E35FD" w:rsidRDefault="00526375" w:rsidP="00526375">
            <w:pPr>
              <w:spacing w:before="0" w:line="312" w:lineRule="auto"/>
              <w:rPr>
                <w:color w:val="auto"/>
                <w:szCs w:val="22"/>
              </w:rPr>
            </w:pPr>
            <w:r w:rsidRPr="009E35FD">
              <w:rPr>
                <w:color w:val="auto"/>
                <w:szCs w:val="22"/>
              </w:rPr>
              <w:t>Verhoogd PTH</w:t>
            </w:r>
          </w:p>
        </w:tc>
        <w:tc>
          <w:tcPr>
            <w:tcW w:w="1701" w:type="dxa"/>
            <w:tcBorders>
              <w:top w:val="nil"/>
              <w:left w:val="nil"/>
              <w:bottom w:val="nil"/>
              <w:right w:val="nil"/>
            </w:tcBorders>
            <w:shd w:val="clear" w:color="auto" w:fill="auto"/>
            <w:hideMark/>
          </w:tcPr>
          <w:p w14:paraId="2144FB61" w14:textId="77777777" w:rsidR="00526375" w:rsidRPr="009E35FD" w:rsidRDefault="00526375" w:rsidP="00526375">
            <w:pPr>
              <w:spacing w:before="0" w:line="312" w:lineRule="auto"/>
              <w:cnfStyle w:val="000000000000" w:firstRow="0" w:lastRow="0" w:firstColumn="0" w:lastColumn="0" w:oddVBand="0" w:evenVBand="0" w:oddHBand="0" w:evenHBand="0" w:firstRowFirstColumn="0" w:firstRowLastColumn="0" w:lastRowFirstColumn="0" w:lastRowLastColumn="0"/>
              <w:rPr>
                <w:color w:val="auto"/>
                <w:szCs w:val="22"/>
              </w:rPr>
            </w:pPr>
            <w:r w:rsidRPr="009E35FD">
              <w:rPr>
                <w:color w:val="auto"/>
                <w:szCs w:val="22"/>
              </w:rPr>
              <w:t xml:space="preserve">4 </w:t>
            </w:r>
          </w:p>
        </w:tc>
        <w:tc>
          <w:tcPr>
            <w:tcW w:w="1876" w:type="dxa"/>
            <w:tcBorders>
              <w:top w:val="nil"/>
              <w:left w:val="nil"/>
              <w:bottom w:val="nil"/>
              <w:right w:val="nil"/>
            </w:tcBorders>
            <w:shd w:val="clear" w:color="auto" w:fill="auto"/>
            <w:hideMark/>
          </w:tcPr>
          <w:p w14:paraId="6E6C7A19" w14:textId="77777777" w:rsidR="00526375" w:rsidRPr="009E35FD" w:rsidRDefault="00526375" w:rsidP="00526375">
            <w:pPr>
              <w:spacing w:before="0" w:line="312" w:lineRule="auto"/>
              <w:cnfStyle w:val="000000000000" w:firstRow="0" w:lastRow="0" w:firstColumn="0" w:lastColumn="0" w:oddVBand="0" w:evenVBand="0" w:oddHBand="0" w:evenHBand="0" w:firstRowFirstColumn="0" w:firstRowLastColumn="0" w:lastRowFirstColumn="0" w:lastRowLastColumn="0"/>
              <w:rPr>
                <w:color w:val="auto"/>
                <w:szCs w:val="22"/>
              </w:rPr>
            </w:pPr>
            <w:r w:rsidRPr="009E35FD">
              <w:rPr>
                <w:color w:val="auto"/>
                <w:szCs w:val="22"/>
              </w:rPr>
              <w:t xml:space="preserve">9 </w:t>
            </w:r>
          </w:p>
        </w:tc>
        <w:tc>
          <w:tcPr>
            <w:tcW w:w="1611" w:type="dxa"/>
            <w:tcBorders>
              <w:top w:val="nil"/>
              <w:left w:val="nil"/>
              <w:bottom w:val="nil"/>
              <w:right w:val="nil"/>
            </w:tcBorders>
            <w:shd w:val="clear" w:color="auto" w:fill="auto"/>
            <w:hideMark/>
          </w:tcPr>
          <w:p w14:paraId="52950452" w14:textId="77777777" w:rsidR="00526375" w:rsidRPr="009E35FD" w:rsidRDefault="00526375" w:rsidP="00526375">
            <w:pPr>
              <w:spacing w:before="0" w:line="312" w:lineRule="auto"/>
              <w:cnfStyle w:val="000000000000" w:firstRow="0" w:lastRow="0" w:firstColumn="0" w:lastColumn="0" w:oddVBand="0" w:evenVBand="0" w:oddHBand="0" w:evenHBand="0" w:firstRowFirstColumn="0" w:firstRowLastColumn="0" w:lastRowFirstColumn="0" w:lastRowLastColumn="0"/>
              <w:rPr>
                <w:color w:val="auto"/>
                <w:szCs w:val="22"/>
              </w:rPr>
            </w:pPr>
            <w:r w:rsidRPr="009E35FD">
              <w:rPr>
                <w:color w:val="auto"/>
                <w:szCs w:val="22"/>
              </w:rPr>
              <w:t>2</w:t>
            </w:r>
          </w:p>
        </w:tc>
        <w:tc>
          <w:tcPr>
            <w:tcW w:w="1611" w:type="dxa"/>
            <w:tcBorders>
              <w:top w:val="nil"/>
              <w:left w:val="nil"/>
              <w:bottom w:val="nil"/>
              <w:right w:val="nil"/>
            </w:tcBorders>
            <w:shd w:val="clear" w:color="auto" w:fill="auto"/>
            <w:hideMark/>
          </w:tcPr>
          <w:p w14:paraId="39D3A5B7" w14:textId="77777777" w:rsidR="00526375" w:rsidRPr="009E35FD" w:rsidRDefault="00526375" w:rsidP="00526375">
            <w:pPr>
              <w:spacing w:before="0" w:line="312" w:lineRule="auto"/>
              <w:cnfStyle w:val="000000000000" w:firstRow="0" w:lastRow="0" w:firstColumn="0" w:lastColumn="0" w:oddVBand="0" w:evenVBand="0" w:oddHBand="0" w:evenHBand="0" w:firstRowFirstColumn="0" w:firstRowLastColumn="0" w:lastRowFirstColumn="0" w:lastRowLastColumn="0"/>
              <w:rPr>
                <w:color w:val="auto"/>
                <w:szCs w:val="22"/>
              </w:rPr>
            </w:pPr>
            <w:r w:rsidRPr="009E35FD">
              <w:rPr>
                <w:color w:val="auto"/>
                <w:szCs w:val="22"/>
              </w:rPr>
              <w:t>4</w:t>
            </w:r>
          </w:p>
        </w:tc>
      </w:tr>
      <w:tr w:rsidR="00526375" w:rsidRPr="0070663D" w14:paraId="1D194A29" w14:textId="77777777" w:rsidTr="00526375">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2263" w:type="dxa"/>
            <w:tcBorders>
              <w:top w:val="nil"/>
              <w:bottom w:val="single" w:sz="8" w:space="0" w:color="4F81BD" w:themeColor="accent1"/>
            </w:tcBorders>
            <w:shd w:val="clear" w:color="auto" w:fill="auto"/>
            <w:hideMark/>
          </w:tcPr>
          <w:p w14:paraId="35BD3ABB" w14:textId="77777777" w:rsidR="00526375" w:rsidRPr="009E35FD" w:rsidRDefault="00526375" w:rsidP="00526375">
            <w:pPr>
              <w:spacing w:before="0" w:line="312" w:lineRule="auto"/>
              <w:rPr>
                <w:color w:val="auto"/>
                <w:szCs w:val="22"/>
              </w:rPr>
            </w:pPr>
            <w:r w:rsidRPr="009E35FD">
              <w:rPr>
                <w:color w:val="auto"/>
                <w:szCs w:val="22"/>
              </w:rPr>
              <w:t>Sterk verhoogd PTH</w:t>
            </w:r>
          </w:p>
        </w:tc>
        <w:tc>
          <w:tcPr>
            <w:tcW w:w="1701" w:type="dxa"/>
            <w:tcBorders>
              <w:top w:val="nil"/>
              <w:bottom w:val="single" w:sz="8" w:space="0" w:color="4F81BD" w:themeColor="accent1"/>
            </w:tcBorders>
            <w:shd w:val="clear" w:color="auto" w:fill="auto"/>
            <w:hideMark/>
          </w:tcPr>
          <w:p w14:paraId="3782DFDE" w14:textId="77777777" w:rsidR="00526375" w:rsidRPr="009E35FD" w:rsidRDefault="00526375" w:rsidP="00526375">
            <w:pPr>
              <w:spacing w:before="0" w:line="312" w:lineRule="auto"/>
              <w:cnfStyle w:val="000000100000" w:firstRow="0" w:lastRow="0" w:firstColumn="0" w:lastColumn="0" w:oddVBand="0" w:evenVBand="0" w:oddHBand="1" w:evenHBand="0" w:firstRowFirstColumn="0" w:firstRowLastColumn="0" w:lastRowFirstColumn="0" w:lastRowLastColumn="0"/>
              <w:rPr>
                <w:color w:val="auto"/>
                <w:szCs w:val="22"/>
              </w:rPr>
            </w:pPr>
            <w:r w:rsidRPr="009E35FD">
              <w:rPr>
                <w:color w:val="auto"/>
                <w:szCs w:val="22"/>
              </w:rPr>
              <w:t xml:space="preserve">6 </w:t>
            </w:r>
          </w:p>
        </w:tc>
        <w:tc>
          <w:tcPr>
            <w:tcW w:w="1876" w:type="dxa"/>
            <w:tcBorders>
              <w:top w:val="nil"/>
              <w:bottom w:val="single" w:sz="8" w:space="0" w:color="4F81BD" w:themeColor="accent1"/>
            </w:tcBorders>
            <w:shd w:val="clear" w:color="auto" w:fill="auto"/>
            <w:hideMark/>
          </w:tcPr>
          <w:p w14:paraId="32D30983" w14:textId="77777777" w:rsidR="00526375" w:rsidRPr="009E35FD" w:rsidRDefault="00526375" w:rsidP="00526375">
            <w:pPr>
              <w:spacing w:before="0" w:line="312" w:lineRule="auto"/>
              <w:cnfStyle w:val="000000100000" w:firstRow="0" w:lastRow="0" w:firstColumn="0" w:lastColumn="0" w:oddVBand="0" w:evenVBand="0" w:oddHBand="1" w:evenHBand="0" w:firstRowFirstColumn="0" w:firstRowLastColumn="0" w:lastRowFirstColumn="0" w:lastRowLastColumn="0"/>
              <w:rPr>
                <w:color w:val="auto"/>
                <w:szCs w:val="22"/>
              </w:rPr>
            </w:pPr>
            <w:r w:rsidRPr="009E35FD">
              <w:rPr>
                <w:color w:val="auto"/>
                <w:szCs w:val="22"/>
              </w:rPr>
              <w:t xml:space="preserve">6 </w:t>
            </w:r>
          </w:p>
        </w:tc>
        <w:tc>
          <w:tcPr>
            <w:tcW w:w="1611" w:type="dxa"/>
            <w:tcBorders>
              <w:top w:val="nil"/>
              <w:bottom w:val="single" w:sz="8" w:space="0" w:color="4F81BD" w:themeColor="accent1"/>
            </w:tcBorders>
            <w:shd w:val="clear" w:color="auto" w:fill="auto"/>
            <w:hideMark/>
          </w:tcPr>
          <w:p w14:paraId="6520B377" w14:textId="77777777" w:rsidR="00526375" w:rsidRPr="009E35FD" w:rsidRDefault="00526375" w:rsidP="00526375">
            <w:pPr>
              <w:spacing w:before="0" w:line="312" w:lineRule="auto"/>
              <w:cnfStyle w:val="000000100000" w:firstRow="0" w:lastRow="0" w:firstColumn="0" w:lastColumn="0" w:oddVBand="0" w:evenVBand="0" w:oddHBand="1" w:evenHBand="0" w:firstRowFirstColumn="0" w:firstRowLastColumn="0" w:lastRowFirstColumn="0" w:lastRowLastColumn="0"/>
              <w:rPr>
                <w:color w:val="auto"/>
                <w:szCs w:val="22"/>
              </w:rPr>
            </w:pPr>
            <w:r w:rsidRPr="009E35FD">
              <w:rPr>
                <w:color w:val="auto"/>
                <w:szCs w:val="22"/>
              </w:rPr>
              <w:t xml:space="preserve">1 </w:t>
            </w:r>
          </w:p>
        </w:tc>
        <w:tc>
          <w:tcPr>
            <w:tcW w:w="1611" w:type="dxa"/>
            <w:tcBorders>
              <w:top w:val="nil"/>
              <w:bottom w:val="single" w:sz="8" w:space="0" w:color="4F81BD" w:themeColor="accent1"/>
            </w:tcBorders>
            <w:shd w:val="clear" w:color="auto" w:fill="auto"/>
            <w:hideMark/>
          </w:tcPr>
          <w:p w14:paraId="3291C402" w14:textId="77777777" w:rsidR="00526375" w:rsidRPr="009E35FD" w:rsidRDefault="00526375" w:rsidP="00526375">
            <w:pPr>
              <w:spacing w:before="0" w:line="312" w:lineRule="auto"/>
              <w:cnfStyle w:val="000000100000" w:firstRow="0" w:lastRow="0" w:firstColumn="0" w:lastColumn="0" w:oddVBand="0" w:evenVBand="0" w:oddHBand="1" w:evenHBand="0" w:firstRowFirstColumn="0" w:firstRowLastColumn="0" w:lastRowFirstColumn="0" w:lastRowLastColumn="0"/>
              <w:rPr>
                <w:color w:val="auto"/>
                <w:szCs w:val="22"/>
              </w:rPr>
            </w:pPr>
            <w:r w:rsidRPr="009E35FD">
              <w:rPr>
                <w:color w:val="auto"/>
                <w:szCs w:val="22"/>
              </w:rPr>
              <w:t xml:space="preserve">2 </w:t>
            </w:r>
          </w:p>
        </w:tc>
      </w:tr>
    </w:tbl>
    <w:p w14:paraId="6E3EBAAB" w14:textId="77777777" w:rsidR="00255DC5" w:rsidRDefault="00255DC5" w:rsidP="00B7050F">
      <w:pPr>
        <w:pStyle w:val="Bijschrift"/>
        <w:keepNext/>
        <w:spacing w:before="120" w:after="120"/>
      </w:pPr>
      <w:r>
        <w:t xml:space="preserve">Tabel 14 </w:t>
      </w:r>
      <w:r w:rsidRPr="00F80EB9">
        <w:t xml:space="preserve">Aantal TP, </w:t>
      </w:r>
      <w:r>
        <w:t xml:space="preserve">TN, FP </w:t>
      </w:r>
      <w:r w:rsidRPr="00F80EB9">
        <w:t>en FN per PTH categorie</w:t>
      </w:r>
      <w:r>
        <w:t xml:space="preserve"> voor de PET-CT-scan</w:t>
      </w:r>
    </w:p>
    <w:tbl>
      <w:tblPr>
        <w:tblStyle w:val="Lichtearcering-accent1"/>
        <w:tblW w:w="0" w:type="auto"/>
        <w:tblLook w:val="04A0" w:firstRow="1" w:lastRow="0" w:firstColumn="1" w:lastColumn="0" w:noHBand="0" w:noVBand="1"/>
      </w:tblPr>
      <w:tblGrid>
        <w:gridCol w:w="2263"/>
        <w:gridCol w:w="1701"/>
        <w:gridCol w:w="1876"/>
        <w:gridCol w:w="1611"/>
        <w:gridCol w:w="1611"/>
      </w:tblGrid>
      <w:tr w:rsidR="00B7050F" w:rsidRPr="0070663D" w14:paraId="6B9C6B14" w14:textId="77777777" w:rsidTr="0024069F">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tcPr>
          <w:p w14:paraId="778C1FAA" w14:textId="77777777" w:rsidR="00B7050F" w:rsidRPr="009E35FD" w:rsidRDefault="00B7050F" w:rsidP="0024069F">
            <w:pPr>
              <w:spacing w:line="312" w:lineRule="auto"/>
              <w:rPr>
                <w:color w:val="auto"/>
                <w:szCs w:val="22"/>
              </w:rPr>
            </w:pPr>
          </w:p>
        </w:tc>
        <w:tc>
          <w:tcPr>
            <w:tcW w:w="1701" w:type="dxa"/>
            <w:shd w:val="clear" w:color="auto" w:fill="auto"/>
            <w:hideMark/>
          </w:tcPr>
          <w:p w14:paraId="55A7AC2D" w14:textId="77777777" w:rsidR="00B7050F" w:rsidRPr="009E35FD" w:rsidRDefault="00B7050F" w:rsidP="0024069F">
            <w:pPr>
              <w:spacing w:line="312" w:lineRule="auto"/>
              <w:cnfStyle w:val="100000000000" w:firstRow="1" w:lastRow="0" w:firstColumn="0" w:lastColumn="0" w:oddVBand="0" w:evenVBand="0" w:oddHBand="0" w:evenHBand="0" w:firstRowFirstColumn="0" w:firstRowLastColumn="0" w:lastRowFirstColumn="0" w:lastRowLastColumn="0"/>
              <w:rPr>
                <w:color w:val="auto"/>
                <w:szCs w:val="22"/>
              </w:rPr>
            </w:pPr>
            <w:r w:rsidRPr="009E35FD">
              <w:rPr>
                <w:color w:val="auto"/>
                <w:szCs w:val="22"/>
              </w:rPr>
              <w:t xml:space="preserve">Terecht-positief </w:t>
            </w:r>
          </w:p>
        </w:tc>
        <w:tc>
          <w:tcPr>
            <w:tcW w:w="1876" w:type="dxa"/>
            <w:shd w:val="clear" w:color="auto" w:fill="auto"/>
            <w:hideMark/>
          </w:tcPr>
          <w:p w14:paraId="1C851816" w14:textId="77777777" w:rsidR="00B7050F" w:rsidRPr="009E35FD" w:rsidRDefault="00B7050F" w:rsidP="0024069F">
            <w:pPr>
              <w:spacing w:line="312" w:lineRule="auto"/>
              <w:cnfStyle w:val="100000000000" w:firstRow="1" w:lastRow="0" w:firstColumn="0" w:lastColumn="0" w:oddVBand="0" w:evenVBand="0" w:oddHBand="0" w:evenHBand="0" w:firstRowFirstColumn="0" w:firstRowLastColumn="0" w:lastRowFirstColumn="0" w:lastRowLastColumn="0"/>
              <w:rPr>
                <w:color w:val="auto"/>
                <w:szCs w:val="22"/>
              </w:rPr>
            </w:pPr>
            <w:r w:rsidRPr="009E35FD">
              <w:rPr>
                <w:color w:val="auto"/>
                <w:szCs w:val="22"/>
              </w:rPr>
              <w:t>Terecht-negatief</w:t>
            </w:r>
          </w:p>
        </w:tc>
        <w:tc>
          <w:tcPr>
            <w:tcW w:w="1611" w:type="dxa"/>
            <w:shd w:val="clear" w:color="auto" w:fill="auto"/>
            <w:hideMark/>
          </w:tcPr>
          <w:p w14:paraId="38F9C063" w14:textId="77777777" w:rsidR="00B7050F" w:rsidRPr="009E35FD" w:rsidRDefault="00B7050F" w:rsidP="0024069F">
            <w:pPr>
              <w:spacing w:line="312" w:lineRule="auto"/>
              <w:cnfStyle w:val="100000000000" w:firstRow="1" w:lastRow="0" w:firstColumn="0" w:lastColumn="0" w:oddVBand="0" w:evenVBand="0" w:oddHBand="0" w:evenHBand="0" w:firstRowFirstColumn="0" w:firstRowLastColumn="0" w:lastRowFirstColumn="0" w:lastRowLastColumn="0"/>
              <w:rPr>
                <w:color w:val="auto"/>
                <w:szCs w:val="22"/>
              </w:rPr>
            </w:pPr>
            <w:r w:rsidRPr="009E35FD">
              <w:rPr>
                <w:color w:val="auto"/>
                <w:szCs w:val="22"/>
              </w:rPr>
              <w:t>Fout-positief</w:t>
            </w:r>
          </w:p>
        </w:tc>
        <w:tc>
          <w:tcPr>
            <w:tcW w:w="1611" w:type="dxa"/>
            <w:shd w:val="clear" w:color="auto" w:fill="auto"/>
            <w:hideMark/>
          </w:tcPr>
          <w:p w14:paraId="605658E0" w14:textId="77777777" w:rsidR="00B7050F" w:rsidRPr="009E35FD" w:rsidRDefault="00B7050F" w:rsidP="0024069F">
            <w:pPr>
              <w:spacing w:line="312" w:lineRule="auto"/>
              <w:cnfStyle w:val="100000000000" w:firstRow="1" w:lastRow="0" w:firstColumn="0" w:lastColumn="0" w:oddVBand="0" w:evenVBand="0" w:oddHBand="0" w:evenHBand="0" w:firstRowFirstColumn="0" w:firstRowLastColumn="0" w:lastRowFirstColumn="0" w:lastRowLastColumn="0"/>
              <w:rPr>
                <w:color w:val="auto"/>
                <w:szCs w:val="22"/>
              </w:rPr>
            </w:pPr>
            <w:r w:rsidRPr="009E35FD">
              <w:rPr>
                <w:color w:val="auto"/>
                <w:szCs w:val="22"/>
              </w:rPr>
              <w:t>Fout-negatief</w:t>
            </w:r>
          </w:p>
        </w:tc>
      </w:tr>
      <w:tr w:rsidR="00B7050F" w:rsidRPr="0070663D" w14:paraId="23B86069" w14:textId="77777777" w:rsidTr="0024069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63" w:type="dxa"/>
            <w:tcBorders>
              <w:top w:val="nil"/>
              <w:bottom w:val="nil"/>
            </w:tcBorders>
            <w:shd w:val="clear" w:color="auto" w:fill="auto"/>
            <w:hideMark/>
          </w:tcPr>
          <w:p w14:paraId="6AC4D912" w14:textId="77777777" w:rsidR="00B7050F" w:rsidRPr="009E35FD" w:rsidRDefault="00B7050F" w:rsidP="0024069F">
            <w:pPr>
              <w:spacing w:before="0" w:line="312" w:lineRule="auto"/>
              <w:rPr>
                <w:color w:val="auto"/>
                <w:szCs w:val="22"/>
              </w:rPr>
            </w:pPr>
            <w:r w:rsidRPr="009E35FD">
              <w:rPr>
                <w:color w:val="auto"/>
                <w:szCs w:val="22"/>
              </w:rPr>
              <w:t xml:space="preserve">Normaal PTH </w:t>
            </w:r>
          </w:p>
        </w:tc>
        <w:tc>
          <w:tcPr>
            <w:tcW w:w="1701" w:type="dxa"/>
            <w:tcBorders>
              <w:top w:val="nil"/>
              <w:bottom w:val="nil"/>
            </w:tcBorders>
            <w:shd w:val="clear" w:color="auto" w:fill="auto"/>
          </w:tcPr>
          <w:p w14:paraId="1CC87CA8" w14:textId="77777777" w:rsidR="00B7050F" w:rsidRPr="009E35FD" w:rsidRDefault="00B7050F" w:rsidP="0024069F">
            <w:pPr>
              <w:spacing w:before="0" w:line="312" w:lineRule="auto"/>
              <w:cnfStyle w:val="000000100000" w:firstRow="0" w:lastRow="0" w:firstColumn="0" w:lastColumn="0" w:oddVBand="0" w:evenVBand="0" w:oddHBand="1" w:evenHBand="0" w:firstRowFirstColumn="0" w:firstRowLastColumn="0" w:lastRowFirstColumn="0" w:lastRowLastColumn="0"/>
              <w:rPr>
                <w:color w:val="auto"/>
                <w:szCs w:val="22"/>
              </w:rPr>
            </w:pPr>
            <w:r w:rsidRPr="009E35FD">
              <w:rPr>
                <w:color w:val="auto"/>
                <w:szCs w:val="22"/>
              </w:rPr>
              <w:t>0</w:t>
            </w:r>
          </w:p>
        </w:tc>
        <w:tc>
          <w:tcPr>
            <w:tcW w:w="1876" w:type="dxa"/>
            <w:tcBorders>
              <w:top w:val="nil"/>
              <w:bottom w:val="nil"/>
            </w:tcBorders>
            <w:shd w:val="clear" w:color="auto" w:fill="auto"/>
          </w:tcPr>
          <w:p w14:paraId="5262E8E9" w14:textId="77777777" w:rsidR="00B7050F" w:rsidRPr="009E35FD" w:rsidRDefault="00B7050F" w:rsidP="0024069F">
            <w:pPr>
              <w:spacing w:before="0" w:line="312" w:lineRule="auto"/>
              <w:cnfStyle w:val="000000100000" w:firstRow="0" w:lastRow="0" w:firstColumn="0" w:lastColumn="0" w:oddVBand="0" w:evenVBand="0" w:oddHBand="1" w:evenHBand="0" w:firstRowFirstColumn="0" w:firstRowLastColumn="0" w:lastRowFirstColumn="0" w:lastRowLastColumn="0"/>
              <w:rPr>
                <w:color w:val="auto"/>
                <w:szCs w:val="22"/>
              </w:rPr>
            </w:pPr>
            <w:r w:rsidRPr="009E35FD">
              <w:rPr>
                <w:color w:val="auto"/>
                <w:szCs w:val="22"/>
              </w:rPr>
              <w:t>2</w:t>
            </w:r>
          </w:p>
        </w:tc>
        <w:tc>
          <w:tcPr>
            <w:tcW w:w="1611" w:type="dxa"/>
            <w:tcBorders>
              <w:top w:val="nil"/>
              <w:bottom w:val="nil"/>
            </w:tcBorders>
            <w:shd w:val="clear" w:color="auto" w:fill="auto"/>
          </w:tcPr>
          <w:p w14:paraId="378E0F1B" w14:textId="77777777" w:rsidR="00B7050F" w:rsidRPr="009E35FD" w:rsidRDefault="00B7050F" w:rsidP="0024069F">
            <w:pPr>
              <w:spacing w:before="0" w:line="312" w:lineRule="auto"/>
              <w:cnfStyle w:val="000000100000" w:firstRow="0" w:lastRow="0" w:firstColumn="0" w:lastColumn="0" w:oddVBand="0" w:evenVBand="0" w:oddHBand="1" w:evenHBand="0" w:firstRowFirstColumn="0" w:firstRowLastColumn="0" w:lastRowFirstColumn="0" w:lastRowLastColumn="0"/>
              <w:rPr>
                <w:color w:val="auto"/>
                <w:szCs w:val="22"/>
              </w:rPr>
            </w:pPr>
            <w:r w:rsidRPr="009E35FD">
              <w:rPr>
                <w:color w:val="auto"/>
                <w:szCs w:val="22"/>
              </w:rPr>
              <w:t>0</w:t>
            </w:r>
          </w:p>
        </w:tc>
        <w:tc>
          <w:tcPr>
            <w:tcW w:w="1611" w:type="dxa"/>
            <w:tcBorders>
              <w:top w:val="nil"/>
              <w:bottom w:val="nil"/>
            </w:tcBorders>
            <w:shd w:val="clear" w:color="auto" w:fill="auto"/>
          </w:tcPr>
          <w:p w14:paraId="5FE65E31" w14:textId="77777777" w:rsidR="00B7050F" w:rsidRPr="009E35FD" w:rsidRDefault="00B7050F" w:rsidP="0024069F">
            <w:pPr>
              <w:spacing w:before="0" w:line="312" w:lineRule="auto"/>
              <w:cnfStyle w:val="000000100000" w:firstRow="0" w:lastRow="0" w:firstColumn="0" w:lastColumn="0" w:oddVBand="0" w:evenVBand="0" w:oddHBand="1" w:evenHBand="0" w:firstRowFirstColumn="0" w:firstRowLastColumn="0" w:lastRowFirstColumn="0" w:lastRowLastColumn="0"/>
              <w:rPr>
                <w:color w:val="auto"/>
                <w:szCs w:val="22"/>
              </w:rPr>
            </w:pPr>
            <w:r w:rsidRPr="009E35FD">
              <w:rPr>
                <w:color w:val="auto"/>
                <w:szCs w:val="22"/>
              </w:rPr>
              <w:t>0</w:t>
            </w:r>
          </w:p>
        </w:tc>
      </w:tr>
      <w:tr w:rsidR="00B7050F" w:rsidRPr="0070663D" w14:paraId="5D9A9380" w14:textId="77777777" w:rsidTr="0024069F">
        <w:tc>
          <w:tcPr>
            <w:cnfStyle w:val="001000000000" w:firstRow="0" w:lastRow="0" w:firstColumn="1" w:lastColumn="0" w:oddVBand="0" w:evenVBand="0" w:oddHBand="0" w:evenHBand="0" w:firstRowFirstColumn="0" w:firstRowLastColumn="0" w:lastRowFirstColumn="0" w:lastRowLastColumn="0"/>
            <w:tcW w:w="2263" w:type="dxa"/>
            <w:tcBorders>
              <w:top w:val="nil"/>
              <w:left w:val="nil"/>
              <w:bottom w:val="nil"/>
              <w:right w:val="nil"/>
            </w:tcBorders>
            <w:shd w:val="clear" w:color="auto" w:fill="auto"/>
            <w:hideMark/>
          </w:tcPr>
          <w:p w14:paraId="7357511E" w14:textId="77777777" w:rsidR="00B7050F" w:rsidRPr="009E35FD" w:rsidRDefault="00B7050F" w:rsidP="0024069F">
            <w:pPr>
              <w:spacing w:before="0" w:line="312" w:lineRule="auto"/>
              <w:rPr>
                <w:color w:val="auto"/>
                <w:szCs w:val="22"/>
              </w:rPr>
            </w:pPr>
            <w:r w:rsidRPr="009E35FD">
              <w:rPr>
                <w:color w:val="auto"/>
                <w:szCs w:val="22"/>
              </w:rPr>
              <w:t>Verhoogd PTH</w:t>
            </w:r>
          </w:p>
        </w:tc>
        <w:tc>
          <w:tcPr>
            <w:tcW w:w="1701" w:type="dxa"/>
            <w:tcBorders>
              <w:top w:val="nil"/>
              <w:left w:val="nil"/>
              <w:bottom w:val="nil"/>
              <w:right w:val="nil"/>
            </w:tcBorders>
            <w:shd w:val="clear" w:color="auto" w:fill="auto"/>
            <w:hideMark/>
          </w:tcPr>
          <w:p w14:paraId="77CFD5D8" w14:textId="7E80B527" w:rsidR="00B7050F" w:rsidRPr="009E35FD" w:rsidRDefault="00775F47" w:rsidP="0024069F">
            <w:pPr>
              <w:spacing w:before="0" w:line="312" w:lineRule="auto"/>
              <w:cnfStyle w:val="000000000000" w:firstRow="0" w:lastRow="0" w:firstColumn="0" w:lastColumn="0" w:oddVBand="0" w:evenVBand="0" w:oddHBand="0" w:evenHBand="0" w:firstRowFirstColumn="0" w:firstRowLastColumn="0" w:lastRowFirstColumn="0" w:lastRowLastColumn="0"/>
              <w:rPr>
                <w:color w:val="auto"/>
                <w:szCs w:val="22"/>
              </w:rPr>
            </w:pPr>
            <w:r w:rsidRPr="009E35FD">
              <w:rPr>
                <w:color w:val="auto"/>
                <w:szCs w:val="22"/>
              </w:rPr>
              <w:t>18</w:t>
            </w:r>
          </w:p>
        </w:tc>
        <w:tc>
          <w:tcPr>
            <w:tcW w:w="1876" w:type="dxa"/>
            <w:tcBorders>
              <w:top w:val="nil"/>
              <w:left w:val="nil"/>
              <w:bottom w:val="nil"/>
              <w:right w:val="nil"/>
            </w:tcBorders>
            <w:shd w:val="clear" w:color="auto" w:fill="auto"/>
            <w:hideMark/>
          </w:tcPr>
          <w:p w14:paraId="7B4BB9AC" w14:textId="77777777" w:rsidR="00B7050F" w:rsidRPr="009E35FD" w:rsidRDefault="00B7050F" w:rsidP="0024069F">
            <w:pPr>
              <w:spacing w:before="0" w:line="312" w:lineRule="auto"/>
              <w:cnfStyle w:val="000000000000" w:firstRow="0" w:lastRow="0" w:firstColumn="0" w:lastColumn="0" w:oddVBand="0" w:evenVBand="0" w:oddHBand="0" w:evenHBand="0" w:firstRowFirstColumn="0" w:firstRowLastColumn="0" w:lastRowFirstColumn="0" w:lastRowLastColumn="0"/>
              <w:rPr>
                <w:color w:val="auto"/>
                <w:szCs w:val="22"/>
              </w:rPr>
            </w:pPr>
            <w:r w:rsidRPr="009E35FD">
              <w:rPr>
                <w:color w:val="auto"/>
                <w:szCs w:val="22"/>
              </w:rPr>
              <w:t xml:space="preserve">10 </w:t>
            </w:r>
          </w:p>
        </w:tc>
        <w:tc>
          <w:tcPr>
            <w:tcW w:w="1611" w:type="dxa"/>
            <w:tcBorders>
              <w:top w:val="nil"/>
              <w:left w:val="nil"/>
              <w:bottom w:val="nil"/>
              <w:right w:val="nil"/>
            </w:tcBorders>
            <w:shd w:val="clear" w:color="auto" w:fill="auto"/>
            <w:hideMark/>
          </w:tcPr>
          <w:p w14:paraId="231F0594" w14:textId="77777777" w:rsidR="00B7050F" w:rsidRPr="009E35FD" w:rsidRDefault="00B7050F" w:rsidP="0024069F">
            <w:pPr>
              <w:spacing w:before="0" w:line="312" w:lineRule="auto"/>
              <w:cnfStyle w:val="000000000000" w:firstRow="0" w:lastRow="0" w:firstColumn="0" w:lastColumn="0" w:oddVBand="0" w:evenVBand="0" w:oddHBand="0" w:evenHBand="0" w:firstRowFirstColumn="0" w:firstRowLastColumn="0" w:lastRowFirstColumn="0" w:lastRowLastColumn="0"/>
              <w:rPr>
                <w:color w:val="auto"/>
                <w:szCs w:val="22"/>
              </w:rPr>
            </w:pPr>
            <w:r w:rsidRPr="009E35FD">
              <w:rPr>
                <w:color w:val="auto"/>
                <w:szCs w:val="22"/>
              </w:rPr>
              <w:t>0</w:t>
            </w:r>
          </w:p>
        </w:tc>
        <w:tc>
          <w:tcPr>
            <w:tcW w:w="1611" w:type="dxa"/>
            <w:tcBorders>
              <w:top w:val="nil"/>
              <w:left w:val="nil"/>
              <w:bottom w:val="nil"/>
              <w:right w:val="nil"/>
            </w:tcBorders>
            <w:shd w:val="clear" w:color="auto" w:fill="auto"/>
            <w:hideMark/>
          </w:tcPr>
          <w:p w14:paraId="7825CF9C" w14:textId="77777777" w:rsidR="00B7050F" w:rsidRPr="009E35FD" w:rsidRDefault="00B7050F" w:rsidP="0024069F">
            <w:pPr>
              <w:spacing w:before="0" w:line="312" w:lineRule="auto"/>
              <w:cnfStyle w:val="000000000000" w:firstRow="0" w:lastRow="0" w:firstColumn="0" w:lastColumn="0" w:oddVBand="0" w:evenVBand="0" w:oddHBand="0" w:evenHBand="0" w:firstRowFirstColumn="0" w:firstRowLastColumn="0" w:lastRowFirstColumn="0" w:lastRowLastColumn="0"/>
              <w:rPr>
                <w:color w:val="auto"/>
                <w:szCs w:val="22"/>
              </w:rPr>
            </w:pPr>
            <w:r w:rsidRPr="009E35FD">
              <w:rPr>
                <w:color w:val="auto"/>
                <w:szCs w:val="22"/>
              </w:rPr>
              <w:t>3</w:t>
            </w:r>
          </w:p>
        </w:tc>
      </w:tr>
      <w:tr w:rsidR="00B7050F" w:rsidRPr="0070663D" w14:paraId="66FE2554" w14:textId="77777777" w:rsidTr="0024069F">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263" w:type="dxa"/>
            <w:tcBorders>
              <w:top w:val="nil"/>
              <w:bottom w:val="nil"/>
            </w:tcBorders>
            <w:shd w:val="clear" w:color="auto" w:fill="auto"/>
            <w:hideMark/>
          </w:tcPr>
          <w:p w14:paraId="0E196AD9" w14:textId="77777777" w:rsidR="00B7050F" w:rsidRPr="009E35FD" w:rsidRDefault="00B7050F" w:rsidP="0024069F">
            <w:pPr>
              <w:spacing w:before="0"/>
              <w:rPr>
                <w:color w:val="auto"/>
                <w:szCs w:val="22"/>
              </w:rPr>
            </w:pPr>
            <w:r w:rsidRPr="009E35FD">
              <w:rPr>
                <w:noProof/>
                <w:szCs w:val="22"/>
              </w:rPr>
              <mc:AlternateContent>
                <mc:Choice Requires="wps">
                  <w:drawing>
                    <wp:anchor distT="0" distB="0" distL="114300" distR="114300" simplePos="0" relativeHeight="251716608" behindDoc="0" locked="0" layoutInCell="1" allowOverlap="1" wp14:anchorId="1DCBB7EF" wp14:editId="2B5C0166">
                      <wp:simplePos x="0" y="0"/>
                      <wp:positionH relativeFrom="column">
                        <wp:posOffset>-51274</wp:posOffset>
                      </wp:positionH>
                      <wp:positionV relativeFrom="paragraph">
                        <wp:posOffset>215900</wp:posOffset>
                      </wp:positionV>
                      <wp:extent cx="5720080" cy="0"/>
                      <wp:effectExtent l="0" t="0" r="13970" b="19050"/>
                      <wp:wrapNone/>
                      <wp:docPr id="6" name="Rechte verbindingslijn 6"/>
                      <wp:cNvGraphicFramePr/>
                      <a:graphic xmlns:a="http://schemas.openxmlformats.org/drawingml/2006/main">
                        <a:graphicData uri="http://schemas.microsoft.com/office/word/2010/wordprocessingShape">
                          <wps:wsp>
                            <wps:cNvCnPr/>
                            <wps:spPr>
                              <a:xfrm>
                                <a:off x="0" y="0"/>
                                <a:ext cx="57200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C51EF5" id="Rechte verbindingslijn 6"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7pt" to="446.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" strokecolor="#4579b8 [3044]"/>
                  </w:pict>
                </mc:Fallback>
              </mc:AlternateContent>
            </w:r>
            <w:r w:rsidRPr="009E35FD">
              <w:rPr>
                <w:color w:val="auto"/>
                <w:szCs w:val="22"/>
              </w:rPr>
              <w:t>Sterk verhoogd PTH</w:t>
            </w:r>
          </w:p>
        </w:tc>
        <w:tc>
          <w:tcPr>
            <w:tcW w:w="1701" w:type="dxa"/>
            <w:tcBorders>
              <w:top w:val="nil"/>
              <w:bottom w:val="nil"/>
            </w:tcBorders>
            <w:shd w:val="clear" w:color="auto" w:fill="auto"/>
            <w:hideMark/>
          </w:tcPr>
          <w:p w14:paraId="0024B60B" w14:textId="77777777" w:rsidR="00B7050F" w:rsidRPr="009E35FD" w:rsidRDefault="00B7050F" w:rsidP="0024069F">
            <w:pPr>
              <w:spacing w:before="0"/>
              <w:cnfStyle w:val="000000100000" w:firstRow="0" w:lastRow="0" w:firstColumn="0" w:lastColumn="0" w:oddVBand="0" w:evenVBand="0" w:oddHBand="1" w:evenHBand="0" w:firstRowFirstColumn="0" w:firstRowLastColumn="0" w:lastRowFirstColumn="0" w:lastRowLastColumn="0"/>
              <w:rPr>
                <w:color w:val="auto"/>
                <w:szCs w:val="22"/>
              </w:rPr>
            </w:pPr>
            <w:r w:rsidRPr="009E35FD">
              <w:rPr>
                <w:color w:val="auto"/>
                <w:szCs w:val="22"/>
              </w:rPr>
              <w:t>12</w:t>
            </w:r>
          </w:p>
        </w:tc>
        <w:tc>
          <w:tcPr>
            <w:tcW w:w="1876" w:type="dxa"/>
            <w:tcBorders>
              <w:top w:val="nil"/>
              <w:bottom w:val="nil"/>
            </w:tcBorders>
            <w:shd w:val="clear" w:color="auto" w:fill="auto"/>
            <w:hideMark/>
          </w:tcPr>
          <w:p w14:paraId="1B6861BF" w14:textId="77777777" w:rsidR="00B7050F" w:rsidRPr="009E35FD" w:rsidRDefault="00B7050F" w:rsidP="0024069F">
            <w:pPr>
              <w:spacing w:before="0"/>
              <w:cnfStyle w:val="000000100000" w:firstRow="0" w:lastRow="0" w:firstColumn="0" w:lastColumn="0" w:oddVBand="0" w:evenVBand="0" w:oddHBand="1" w:evenHBand="0" w:firstRowFirstColumn="0" w:firstRowLastColumn="0" w:lastRowFirstColumn="0" w:lastRowLastColumn="0"/>
              <w:rPr>
                <w:color w:val="auto"/>
                <w:szCs w:val="22"/>
              </w:rPr>
            </w:pPr>
            <w:r w:rsidRPr="009E35FD">
              <w:rPr>
                <w:color w:val="auto"/>
                <w:szCs w:val="22"/>
              </w:rPr>
              <w:t>2</w:t>
            </w:r>
          </w:p>
        </w:tc>
        <w:tc>
          <w:tcPr>
            <w:tcW w:w="1611" w:type="dxa"/>
            <w:tcBorders>
              <w:top w:val="nil"/>
              <w:bottom w:val="nil"/>
            </w:tcBorders>
            <w:shd w:val="clear" w:color="auto" w:fill="auto"/>
            <w:hideMark/>
          </w:tcPr>
          <w:p w14:paraId="0E7A9423" w14:textId="77777777" w:rsidR="00B7050F" w:rsidRPr="009E35FD" w:rsidRDefault="00B7050F" w:rsidP="0024069F">
            <w:pPr>
              <w:spacing w:before="0"/>
              <w:cnfStyle w:val="000000100000" w:firstRow="0" w:lastRow="0" w:firstColumn="0" w:lastColumn="0" w:oddVBand="0" w:evenVBand="0" w:oddHBand="1" w:evenHBand="0" w:firstRowFirstColumn="0" w:firstRowLastColumn="0" w:lastRowFirstColumn="0" w:lastRowLastColumn="0"/>
              <w:rPr>
                <w:color w:val="auto"/>
                <w:szCs w:val="22"/>
              </w:rPr>
            </w:pPr>
            <w:r w:rsidRPr="009E35FD">
              <w:rPr>
                <w:color w:val="auto"/>
                <w:szCs w:val="22"/>
              </w:rPr>
              <w:t xml:space="preserve">1 </w:t>
            </w:r>
          </w:p>
        </w:tc>
        <w:tc>
          <w:tcPr>
            <w:tcW w:w="1611" w:type="dxa"/>
            <w:tcBorders>
              <w:top w:val="nil"/>
              <w:bottom w:val="nil"/>
            </w:tcBorders>
            <w:shd w:val="clear" w:color="auto" w:fill="auto"/>
            <w:hideMark/>
          </w:tcPr>
          <w:p w14:paraId="0F91C9FA" w14:textId="77777777" w:rsidR="00B7050F" w:rsidRPr="009E35FD" w:rsidRDefault="00B7050F" w:rsidP="0024069F">
            <w:pPr>
              <w:spacing w:before="0"/>
              <w:cnfStyle w:val="000000100000" w:firstRow="0" w:lastRow="0" w:firstColumn="0" w:lastColumn="0" w:oddVBand="0" w:evenVBand="0" w:oddHBand="1" w:evenHBand="0" w:firstRowFirstColumn="0" w:firstRowLastColumn="0" w:lastRowFirstColumn="0" w:lastRowLastColumn="0"/>
              <w:rPr>
                <w:color w:val="auto"/>
                <w:szCs w:val="22"/>
              </w:rPr>
            </w:pPr>
            <w:r w:rsidRPr="009E35FD">
              <w:rPr>
                <w:color w:val="auto"/>
                <w:szCs w:val="22"/>
              </w:rPr>
              <w:t>0</w:t>
            </w:r>
          </w:p>
        </w:tc>
      </w:tr>
      <w:tr w:rsidR="00441F52" w:rsidRPr="0070663D" w14:paraId="7F3229C9" w14:textId="77777777" w:rsidTr="0024069F">
        <w:trPr>
          <w:trHeight w:val="395"/>
        </w:trPr>
        <w:tc>
          <w:tcPr>
            <w:cnfStyle w:val="001000000000" w:firstRow="0" w:lastRow="0" w:firstColumn="1" w:lastColumn="0" w:oddVBand="0" w:evenVBand="0" w:oddHBand="0" w:evenHBand="0" w:firstRowFirstColumn="0" w:firstRowLastColumn="0" w:lastRowFirstColumn="0" w:lastRowLastColumn="0"/>
            <w:tcW w:w="2263" w:type="dxa"/>
            <w:tcBorders>
              <w:top w:val="nil"/>
              <w:bottom w:val="nil"/>
            </w:tcBorders>
            <w:shd w:val="clear" w:color="auto" w:fill="auto"/>
          </w:tcPr>
          <w:p w14:paraId="7F55DD47" w14:textId="77777777" w:rsidR="00441F52" w:rsidRDefault="00441F52" w:rsidP="0024069F">
            <w:pPr>
              <w:spacing w:before="0"/>
              <w:rPr>
                <w:noProof/>
                <w:szCs w:val="22"/>
              </w:rPr>
            </w:pPr>
          </w:p>
          <w:p w14:paraId="5A788B60" w14:textId="77777777" w:rsidR="00441F52" w:rsidRDefault="00441F52" w:rsidP="0024069F">
            <w:pPr>
              <w:spacing w:before="0"/>
              <w:rPr>
                <w:noProof/>
                <w:szCs w:val="22"/>
              </w:rPr>
            </w:pPr>
          </w:p>
          <w:p w14:paraId="6807EF7E" w14:textId="77777777" w:rsidR="00441F52" w:rsidRDefault="00441F52" w:rsidP="0024069F">
            <w:pPr>
              <w:spacing w:before="0"/>
              <w:rPr>
                <w:noProof/>
                <w:szCs w:val="22"/>
              </w:rPr>
            </w:pPr>
          </w:p>
          <w:p w14:paraId="23B27C08" w14:textId="75B2D0FA" w:rsidR="00441F52" w:rsidRPr="009E35FD" w:rsidRDefault="00441F52" w:rsidP="0024069F">
            <w:pPr>
              <w:spacing w:before="0"/>
              <w:rPr>
                <w:noProof/>
                <w:szCs w:val="22"/>
              </w:rPr>
            </w:pPr>
          </w:p>
        </w:tc>
        <w:tc>
          <w:tcPr>
            <w:tcW w:w="1701" w:type="dxa"/>
            <w:tcBorders>
              <w:top w:val="nil"/>
              <w:bottom w:val="nil"/>
            </w:tcBorders>
            <w:shd w:val="clear" w:color="auto" w:fill="auto"/>
          </w:tcPr>
          <w:p w14:paraId="114D0411" w14:textId="77777777" w:rsidR="00441F52" w:rsidRPr="009E35FD" w:rsidRDefault="00441F52" w:rsidP="0024069F">
            <w:pPr>
              <w:spacing w:before="0"/>
              <w:cnfStyle w:val="000000000000" w:firstRow="0" w:lastRow="0" w:firstColumn="0" w:lastColumn="0" w:oddVBand="0" w:evenVBand="0" w:oddHBand="0" w:evenHBand="0" w:firstRowFirstColumn="0" w:firstRowLastColumn="0" w:lastRowFirstColumn="0" w:lastRowLastColumn="0"/>
              <w:rPr>
                <w:szCs w:val="22"/>
              </w:rPr>
            </w:pPr>
          </w:p>
        </w:tc>
        <w:tc>
          <w:tcPr>
            <w:tcW w:w="1876" w:type="dxa"/>
            <w:tcBorders>
              <w:top w:val="nil"/>
              <w:bottom w:val="nil"/>
            </w:tcBorders>
            <w:shd w:val="clear" w:color="auto" w:fill="auto"/>
          </w:tcPr>
          <w:p w14:paraId="52A1CCC0" w14:textId="77777777" w:rsidR="00441F52" w:rsidRPr="009E35FD" w:rsidRDefault="00441F52" w:rsidP="0024069F">
            <w:pPr>
              <w:spacing w:before="0"/>
              <w:cnfStyle w:val="000000000000" w:firstRow="0" w:lastRow="0" w:firstColumn="0" w:lastColumn="0" w:oddVBand="0" w:evenVBand="0" w:oddHBand="0" w:evenHBand="0" w:firstRowFirstColumn="0" w:firstRowLastColumn="0" w:lastRowFirstColumn="0" w:lastRowLastColumn="0"/>
              <w:rPr>
                <w:szCs w:val="22"/>
              </w:rPr>
            </w:pPr>
          </w:p>
        </w:tc>
        <w:tc>
          <w:tcPr>
            <w:tcW w:w="1611" w:type="dxa"/>
            <w:tcBorders>
              <w:top w:val="nil"/>
              <w:bottom w:val="nil"/>
            </w:tcBorders>
            <w:shd w:val="clear" w:color="auto" w:fill="auto"/>
          </w:tcPr>
          <w:p w14:paraId="2438D405" w14:textId="77777777" w:rsidR="00441F52" w:rsidRPr="009E35FD" w:rsidRDefault="00441F52" w:rsidP="0024069F">
            <w:pPr>
              <w:spacing w:before="0"/>
              <w:cnfStyle w:val="000000000000" w:firstRow="0" w:lastRow="0" w:firstColumn="0" w:lastColumn="0" w:oddVBand="0" w:evenVBand="0" w:oddHBand="0" w:evenHBand="0" w:firstRowFirstColumn="0" w:firstRowLastColumn="0" w:lastRowFirstColumn="0" w:lastRowLastColumn="0"/>
              <w:rPr>
                <w:szCs w:val="22"/>
              </w:rPr>
            </w:pPr>
          </w:p>
        </w:tc>
        <w:tc>
          <w:tcPr>
            <w:tcW w:w="1611" w:type="dxa"/>
            <w:tcBorders>
              <w:top w:val="nil"/>
              <w:bottom w:val="nil"/>
            </w:tcBorders>
            <w:shd w:val="clear" w:color="auto" w:fill="auto"/>
          </w:tcPr>
          <w:p w14:paraId="332A775E" w14:textId="77777777" w:rsidR="00441F52" w:rsidRPr="009E35FD" w:rsidRDefault="00441F52" w:rsidP="0024069F">
            <w:pPr>
              <w:spacing w:before="0"/>
              <w:cnfStyle w:val="000000000000" w:firstRow="0" w:lastRow="0" w:firstColumn="0" w:lastColumn="0" w:oddVBand="0" w:evenVBand="0" w:oddHBand="0" w:evenHBand="0" w:firstRowFirstColumn="0" w:firstRowLastColumn="0" w:lastRowFirstColumn="0" w:lastRowLastColumn="0"/>
              <w:rPr>
                <w:szCs w:val="22"/>
              </w:rPr>
            </w:pPr>
          </w:p>
        </w:tc>
      </w:tr>
    </w:tbl>
    <w:p w14:paraId="3EEAF97B" w14:textId="286C1FA7" w:rsidR="007E247F" w:rsidRDefault="007E247F" w:rsidP="007E247F">
      <w:pPr>
        <w:pStyle w:val="Kop1"/>
      </w:pPr>
      <w:bookmarkStart w:id="26" w:name="_Toc9421240"/>
      <w:r>
        <w:lastRenderedPageBreak/>
        <w:t>5. Discussie</w:t>
      </w:r>
      <w:r w:rsidR="00B91B00">
        <w:t xml:space="preserve"> en conclusie</w:t>
      </w:r>
      <w:bookmarkEnd w:id="26"/>
    </w:p>
    <w:p w14:paraId="5771C816" w14:textId="79EA75C8" w:rsidR="00612C37" w:rsidRDefault="004F4D5F" w:rsidP="00CB4718">
      <w:pPr>
        <w:jc w:val="both"/>
        <w:rPr>
          <w:sz w:val="22"/>
          <w:szCs w:val="22"/>
        </w:rPr>
      </w:pPr>
      <w:r w:rsidRPr="00441F52">
        <w:rPr>
          <w:sz w:val="22"/>
          <w:szCs w:val="22"/>
        </w:rPr>
        <w:t xml:space="preserve">In </w:t>
      </w:r>
      <w:r w:rsidR="002317D3">
        <w:rPr>
          <w:sz w:val="22"/>
          <w:szCs w:val="22"/>
        </w:rPr>
        <w:t xml:space="preserve">dit onderzoek </w:t>
      </w:r>
      <w:r w:rsidR="00441F52">
        <w:rPr>
          <w:sz w:val="22"/>
          <w:szCs w:val="22"/>
        </w:rPr>
        <w:t>zijn</w:t>
      </w:r>
      <w:r w:rsidRPr="00441F52">
        <w:rPr>
          <w:sz w:val="22"/>
          <w:szCs w:val="22"/>
        </w:rPr>
        <w:t xml:space="preserve"> de sensitiviteit en specificiteit </w:t>
      </w:r>
      <w:r w:rsidR="001A4F2D">
        <w:rPr>
          <w:sz w:val="22"/>
          <w:szCs w:val="22"/>
        </w:rPr>
        <w:t xml:space="preserve">van de </w:t>
      </w:r>
      <w:proofErr w:type="spellStart"/>
      <w:r w:rsidRPr="00441F52">
        <w:rPr>
          <w:rFonts w:eastAsia="Times New Roman" w:cstheme="minorHAnsi"/>
          <w:iCs/>
          <w:sz w:val="22"/>
          <w:szCs w:val="22"/>
          <w:lang w:eastAsia="nl-NL"/>
        </w:rPr>
        <w:t>dual</w:t>
      </w:r>
      <w:proofErr w:type="spellEnd"/>
      <w:r w:rsidR="00E05E71">
        <w:rPr>
          <w:rFonts w:eastAsia="Times New Roman" w:cstheme="minorHAnsi"/>
          <w:iCs/>
          <w:sz w:val="22"/>
          <w:szCs w:val="22"/>
          <w:lang w:eastAsia="nl-NL"/>
        </w:rPr>
        <w:t>-</w:t>
      </w:r>
      <w:r w:rsidRPr="00441F52">
        <w:rPr>
          <w:rFonts w:eastAsia="Times New Roman" w:cstheme="minorHAnsi"/>
          <w:iCs/>
          <w:sz w:val="22"/>
          <w:szCs w:val="22"/>
          <w:lang w:eastAsia="nl-NL"/>
        </w:rPr>
        <w:t xml:space="preserve">tracer techniek gevolgd door een SPECT-CT-scan en de 18F-Fluorocholine PET-CT-scan </w:t>
      </w:r>
      <w:r w:rsidRPr="00441F52">
        <w:rPr>
          <w:sz w:val="22"/>
          <w:szCs w:val="22"/>
        </w:rPr>
        <w:t xml:space="preserve">voor het diagnosticeren van </w:t>
      </w:r>
      <w:r w:rsidR="00056781" w:rsidRPr="00441F52">
        <w:rPr>
          <w:sz w:val="22"/>
          <w:szCs w:val="22"/>
        </w:rPr>
        <w:t xml:space="preserve">het </w:t>
      </w:r>
      <w:r w:rsidRPr="00441F52">
        <w:rPr>
          <w:sz w:val="22"/>
          <w:szCs w:val="22"/>
        </w:rPr>
        <w:t>bijschildklieradenoom</w:t>
      </w:r>
      <w:r w:rsidR="001055CF" w:rsidRPr="00441F52">
        <w:rPr>
          <w:sz w:val="22"/>
          <w:szCs w:val="22"/>
        </w:rPr>
        <w:t xml:space="preserve"> onderzocht</w:t>
      </w:r>
      <w:r w:rsidRPr="00441F52">
        <w:rPr>
          <w:sz w:val="22"/>
          <w:szCs w:val="22"/>
        </w:rPr>
        <w:t>.</w:t>
      </w:r>
      <w:r w:rsidRPr="00612C37">
        <w:rPr>
          <w:sz w:val="22"/>
          <w:szCs w:val="22"/>
        </w:rPr>
        <w:t xml:space="preserve"> Uit de resultaten  is gebleken  dat de 18F-Fluorocholine PET-CT-scan een hogere sensitiviteit en specificiteit geeft</w:t>
      </w:r>
      <w:r w:rsidR="00056781">
        <w:rPr>
          <w:sz w:val="22"/>
          <w:szCs w:val="22"/>
        </w:rPr>
        <w:t xml:space="preserve"> voor het diagnosticeren van het</w:t>
      </w:r>
      <w:r w:rsidRPr="00612C37">
        <w:rPr>
          <w:sz w:val="22"/>
          <w:szCs w:val="22"/>
        </w:rPr>
        <w:t xml:space="preserve"> bijschildklieradenoom. </w:t>
      </w:r>
      <w:r w:rsidR="009C0FE4" w:rsidRPr="00612C37">
        <w:rPr>
          <w:sz w:val="22"/>
          <w:szCs w:val="22"/>
        </w:rPr>
        <w:t>De berekende sensitiviteit, specificiteit, N</w:t>
      </w:r>
      <w:r w:rsidR="003F41C2">
        <w:rPr>
          <w:sz w:val="22"/>
          <w:szCs w:val="22"/>
        </w:rPr>
        <w:t>VW</w:t>
      </w:r>
      <w:r w:rsidR="009C0FE4" w:rsidRPr="00612C37">
        <w:rPr>
          <w:sz w:val="22"/>
          <w:szCs w:val="22"/>
        </w:rPr>
        <w:t xml:space="preserve"> en P</w:t>
      </w:r>
      <w:r w:rsidR="003F41C2">
        <w:rPr>
          <w:sz w:val="22"/>
          <w:szCs w:val="22"/>
        </w:rPr>
        <w:t>VW</w:t>
      </w:r>
      <w:r w:rsidR="009C0FE4" w:rsidRPr="00612C37">
        <w:rPr>
          <w:sz w:val="22"/>
          <w:szCs w:val="22"/>
        </w:rPr>
        <w:t xml:space="preserve"> voor de SPECT-CT-scan zijn respectievelijk  </w:t>
      </w:r>
      <w:r w:rsidR="00587B53">
        <w:rPr>
          <w:sz w:val="22"/>
          <w:szCs w:val="22"/>
        </w:rPr>
        <w:t>67</w:t>
      </w:r>
      <w:r w:rsidR="009C0FE4" w:rsidRPr="00612C37">
        <w:rPr>
          <w:sz w:val="22"/>
          <w:szCs w:val="22"/>
        </w:rPr>
        <w:t xml:space="preserve">%, </w:t>
      </w:r>
      <w:r w:rsidR="00587B53">
        <w:rPr>
          <w:sz w:val="22"/>
          <w:szCs w:val="22"/>
        </w:rPr>
        <w:t>86%, 58</w:t>
      </w:r>
      <w:r w:rsidR="00587B53" w:rsidRPr="00612C37">
        <w:rPr>
          <w:sz w:val="22"/>
          <w:szCs w:val="22"/>
        </w:rPr>
        <w:t xml:space="preserve"> </w:t>
      </w:r>
      <w:r w:rsidR="009C0FE4" w:rsidRPr="00612C37">
        <w:rPr>
          <w:sz w:val="22"/>
          <w:szCs w:val="22"/>
        </w:rPr>
        <w:t xml:space="preserve">% en </w:t>
      </w:r>
      <w:r w:rsidR="00587B53">
        <w:rPr>
          <w:sz w:val="22"/>
          <w:szCs w:val="22"/>
        </w:rPr>
        <w:t>90</w:t>
      </w:r>
      <w:r w:rsidR="009C0FE4" w:rsidRPr="00612C37">
        <w:rPr>
          <w:sz w:val="22"/>
          <w:szCs w:val="22"/>
        </w:rPr>
        <w:t xml:space="preserve">%. </w:t>
      </w:r>
      <w:r w:rsidR="00612C37">
        <w:rPr>
          <w:sz w:val="22"/>
          <w:szCs w:val="22"/>
        </w:rPr>
        <w:t>Voor de PET-CT-scan zijn de berekende</w:t>
      </w:r>
      <w:r w:rsidR="009C0FE4" w:rsidRPr="00612C37">
        <w:rPr>
          <w:sz w:val="22"/>
          <w:szCs w:val="22"/>
        </w:rPr>
        <w:t xml:space="preserve"> sensitiviteit, specificiteit, N</w:t>
      </w:r>
      <w:r w:rsidR="003F41C2">
        <w:rPr>
          <w:sz w:val="22"/>
          <w:szCs w:val="22"/>
        </w:rPr>
        <w:t>VW</w:t>
      </w:r>
      <w:r w:rsidR="009C0FE4" w:rsidRPr="00612C37">
        <w:rPr>
          <w:sz w:val="22"/>
          <w:szCs w:val="22"/>
        </w:rPr>
        <w:t xml:space="preserve"> en P</w:t>
      </w:r>
      <w:r w:rsidR="003F41C2">
        <w:rPr>
          <w:sz w:val="22"/>
          <w:szCs w:val="22"/>
        </w:rPr>
        <w:t>VW</w:t>
      </w:r>
      <w:r w:rsidR="009C0FE4" w:rsidRPr="00612C37">
        <w:rPr>
          <w:sz w:val="22"/>
          <w:szCs w:val="22"/>
        </w:rPr>
        <w:t xml:space="preserve"> </w:t>
      </w:r>
      <w:r w:rsidR="009C0FE4" w:rsidRPr="00BF4CDA">
        <w:rPr>
          <w:sz w:val="22"/>
          <w:szCs w:val="22"/>
        </w:rPr>
        <w:t xml:space="preserve">respectievelijk  </w:t>
      </w:r>
      <w:r w:rsidR="00D6607A" w:rsidRPr="00BF4CDA">
        <w:rPr>
          <w:sz w:val="22"/>
          <w:szCs w:val="22"/>
        </w:rPr>
        <w:t xml:space="preserve">89%, 94 %, </w:t>
      </w:r>
      <w:r w:rsidR="00BF4CDA" w:rsidRPr="00BF4CDA">
        <w:rPr>
          <w:sz w:val="22"/>
          <w:szCs w:val="22"/>
        </w:rPr>
        <w:t>76</w:t>
      </w:r>
      <w:r w:rsidR="00D6607A" w:rsidRPr="00BF4CDA">
        <w:rPr>
          <w:sz w:val="22"/>
          <w:szCs w:val="22"/>
        </w:rPr>
        <w:t xml:space="preserve"> % en 97%.</w:t>
      </w:r>
    </w:p>
    <w:p w14:paraId="4315DD1E" w14:textId="375D2669" w:rsidR="00CE7E74" w:rsidRPr="00A57CEA" w:rsidRDefault="00E15F64" w:rsidP="00CB4718">
      <w:pPr>
        <w:jc w:val="both"/>
        <w:rPr>
          <w:rFonts w:cs="AdvTT3713a231"/>
          <w:color w:val="FF0000"/>
          <w:sz w:val="22"/>
          <w:szCs w:val="22"/>
        </w:rPr>
      </w:pPr>
      <w:r w:rsidRPr="00E15F64">
        <w:rPr>
          <w:rFonts w:cs="AdvTT3713a231"/>
          <w:color w:val="131413"/>
          <w:sz w:val="22"/>
          <w:szCs w:val="22"/>
        </w:rPr>
        <w:t xml:space="preserve">In het artikel van </w:t>
      </w:r>
      <w:proofErr w:type="spellStart"/>
      <w:r w:rsidRPr="00E15F64">
        <w:rPr>
          <w:rFonts w:cs="AdvTT3713a231"/>
          <w:color w:val="131413"/>
          <w:sz w:val="22"/>
          <w:szCs w:val="22"/>
        </w:rPr>
        <w:t>Lezaic</w:t>
      </w:r>
      <w:proofErr w:type="spellEnd"/>
      <w:r w:rsidRPr="00E15F64">
        <w:rPr>
          <w:rFonts w:cs="AdvTT3713a231"/>
          <w:color w:val="131413"/>
          <w:sz w:val="22"/>
          <w:szCs w:val="22"/>
        </w:rPr>
        <w:t xml:space="preserve"> </w:t>
      </w:r>
      <w:r w:rsidR="000B3C9B">
        <w:rPr>
          <w:rFonts w:cs="AdvTT3713a231"/>
          <w:i/>
          <w:color w:val="131413"/>
          <w:sz w:val="22"/>
          <w:szCs w:val="22"/>
        </w:rPr>
        <w:t xml:space="preserve">et </w:t>
      </w:r>
      <w:r w:rsidRPr="00E15F64">
        <w:rPr>
          <w:rFonts w:cs="AdvTT3713a231"/>
          <w:i/>
          <w:color w:val="131413"/>
          <w:sz w:val="22"/>
          <w:szCs w:val="22"/>
        </w:rPr>
        <w:t>al</w:t>
      </w:r>
      <w:r w:rsidR="000B3C9B">
        <w:rPr>
          <w:rFonts w:cs="AdvTT3713a231"/>
          <w:i/>
          <w:color w:val="131413"/>
          <w:sz w:val="22"/>
          <w:szCs w:val="22"/>
        </w:rPr>
        <w:t>.</w:t>
      </w:r>
      <w:r w:rsidRPr="00E15F64">
        <w:rPr>
          <w:rFonts w:cs="AdvTT3713a231"/>
          <w:i/>
          <w:color w:val="131413"/>
          <w:sz w:val="22"/>
          <w:szCs w:val="22"/>
        </w:rPr>
        <w:t xml:space="preserve"> </w:t>
      </w:r>
      <w:r w:rsidRPr="00E15F64">
        <w:rPr>
          <w:rFonts w:cs="AdvTT3713a231"/>
          <w:color w:val="131413"/>
          <w:sz w:val="22"/>
          <w:szCs w:val="22"/>
        </w:rPr>
        <w:t xml:space="preserve">(2014) wordt de </w:t>
      </w:r>
      <w:proofErr w:type="spellStart"/>
      <w:r w:rsidRPr="00E15F64">
        <w:rPr>
          <w:rFonts w:cs="AdvTT3713a231"/>
          <w:color w:val="131413"/>
          <w:sz w:val="22"/>
          <w:szCs w:val="22"/>
        </w:rPr>
        <w:t>dual</w:t>
      </w:r>
      <w:proofErr w:type="spellEnd"/>
      <w:r w:rsidR="00E05E71">
        <w:rPr>
          <w:rFonts w:cs="AdvTT3713a231"/>
          <w:color w:val="131413"/>
          <w:sz w:val="22"/>
          <w:szCs w:val="22"/>
        </w:rPr>
        <w:t>-</w:t>
      </w:r>
      <w:r w:rsidRPr="00E15F64">
        <w:rPr>
          <w:rFonts w:cs="AdvTT3713a231"/>
          <w:color w:val="131413"/>
          <w:sz w:val="22"/>
          <w:szCs w:val="22"/>
        </w:rPr>
        <w:t>tracer SPECT-CT-scan  vergeleken met de 18F-Fluorocholine PET-CT-scan voor het diagnosticer</w:t>
      </w:r>
      <w:r w:rsidR="00056781">
        <w:rPr>
          <w:rFonts w:cs="AdvTT3713a231"/>
          <w:color w:val="131413"/>
          <w:sz w:val="22"/>
          <w:szCs w:val="22"/>
        </w:rPr>
        <w:t>en van het</w:t>
      </w:r>
      <w:r w:rsidRPr="00E15F64">
        <w:rPr>
          <w:rFonts w:cs="AdvTT3713a231"/>
          <w:color w:val="131413"/>
          <w:sz w:val="22"/>
          <w:szCs w:val="22"/>
        </w:rPr>
        <w:t xml:space="preserve"> bijschildklieradenoom. De sensitivite</w:t>
      </w:r>
      <w:r w:rsidR="00E05E71">
        <w:rPr>
          <w:rFonts w:cs="AdvTT3713a231"/>
          <w:color w:val="131413"/>
          <w:sz w:val="22"/>
          <w:szCs w:val="22"/>
        </w:rPr>
        <w:t xml:space="preserve">it en specificiteit van de </w:t>
      </w:r>
      <w:proofErr w:type="spellStart"/>
      <w:r w:rsidR="00E05E71">
        <w:rPr>
          <w:rFonts w:cs="AdvTT3713a231"/>
          <w:color w:val="131413"/>
          <w:sz w:val="22"/>
          <w:szCs w:val="22"/>
        </w:rPr>
        <w:t>dual</w:t>
      </w:r>
      <w:proofErr w:type="spellEnd"/>
      <w:r w:rsidR="00E05E71">
        <w:rPr>
          <w:rFonts w:cs="AdvTT3713a231"/>
          <w:color w:val="131413"/>
          <w:sz w:val="22"/>
          <w:szCs w:val="22"/>
        </w:rPr>
        <w:t>-</w:t>
      </w:r>
      <w:r w:rsidRPr="00E15F64">
        <w:rPr>
          <w:rFonts w:cs="AdvTT3713a231"/>
          <w:color w:val="131413"/>
          <w:sz w:val="22"/>
          <w:szCs w:val="22"/>
        </w:rPr>
        <w:t xml:space="preserve">tracer SPECT-CT-scan afkomstig uit het artikel </w:t>
      </w:r>
      <w:proofErr w:type="spellStart"/>
      <w:r w:rsidRPr="00E15F64">
        <w:rPr>
          <w:rFonts w:cs="AdvTT3713a231"/>
          <w:color w:val="131413"/>
          <w:sz w:val="22"/>
          <w:szCs w:val="22"/>
        </w:rPr>
        <w:t>Lezaic</w:t>
      </w:r>
      <w:proofErr w:type="spellEnd"/>
      <w:r w:rsidRPr="00E15F64">
        <w:rPr>
          <w:rFonts w:cs="AdvTT3713a231"/>
          <w:color w:val="131413"/>
          <w:sz w:val="22"/>
          <w:szCs w:val="22"/>
        </w:rPr>
        <w:t xml:space="preserve"> </w:t>
      </w:r>
      <w:r w:rsidRPr="00E15F64">
        <w:rPr>
          <w:rFonts w:cs="AdvTT3713a231"/>
          <w:i/>
          <w:color w:val="131413"/>
          <w:sz w:val="22"/>
          <w:szCs w:val="22"/>
        </w:rPr>
        <w:t xml:space="preserve">et.al </w:t>
      </w:r>
      <w:r w:rsidRPr="00E15F64">
        <w:rPr>
          <w:rFonts w:cs="AdvTT3713a231"/>
          <w:color w:val="131413"/>
          <w:sz w:val="22"/>
          <w:szCs w:val="22"/>
        </w:rPr>
        <w:t>bedragen respectievelijk 64% en 100%. Daarentegen bedragen de sensitivite</w:t>
      </w:r>
      <w:r w:rsidR="00E05E71">
        <w:rPr>
          <w:rFonts w:cs="AdvTT3713a231"/>
          <w:color w:val="131413"/>
          <w:sz w:val="22"/>
          <w:szCs w:val="22"/>
        </w:rPr>
        <w:t xml:space="preserve">it en specificiteit van de </w:t>
      </w:r>
      <w:proofErr w:type="spellStart"/>
      <w:r w:rsidR="00E05E71">
        <w:rPr>
          <w:rFonts w:cs="AdvTT3713a231"/>
          <w:color w:val="131413"/>
          <w:sz w:val="22"/>
          <w:szCs w:val="22"/>
        </w:rPr>
        <w:t>dual</w:t>
      </w:r>
      <w:proofErr w:type="spellEnd"/>
      <w:r w:rsidR="00E05E71">
        <w:rPr>
          <w:rFonts w:cs="AdvTT3713a231"/>
          <w:color w:val="131413"/>
          <w:sz w:val="22"/>
          <w:szCs w:val="22"/>
        </w:rPr>
        <w:t>-</w:t>
      </w:r>
      <w:r w:rsidRPr="00E15F64">
        <w:rPr>
          <w:rFonts w:cs="AdvTT3713a231"/>
          <w:color w:val="131413"/>
          <w:sz w:val="22"/>
          <w:szCs w:val="22"/>
        </w:rPr>
        <w:t xml:space="preserve">tracer SPECT-CT scan in dit onderzoek respectievelijk 67% en 86%. Voor de PET-CT-scan bedragen de sensitiviteit en specificiteit afkomstig uit het artikel </w:t>
      </w:r>
      <w:proofErr w:type="spellStart"/>
      <w:r w:rsidRPr="00E15F64">
        <w:rPr>
          <w:rFonts w:cs="AdvTT3713a231"/>
          <w:color w:val="131413"/>
          <w:sz w:val="22"/>
          <w:szCs w:val="22"/>
        </w:rPr>
        <w:t>Lezaic</w:t>
      </w:r>
      <w:proofErr w:type="spellEnd"/>
      <w:r w:rsidRPr="00E15F64">
        <w:rPr>
          <w:rFonts w:cs="AdvTT3713a231"/>
          <w:color w:val="131413"/>
          <w:sz w:val="22"/>
          <w:szCs w:val="22"/>
        </w:rPr>
        <w:t xml:space="preserve"> </w:t>
      </w:r>
      <w:r w:rsidRPr="00E15F64">
        <w:rPr>
          <w:rFonts w:cs="AdvTT3713a231"/>
          <w:i/>
          <w:color w:val="131413"/>
          <w:sz w:val="22"/>
          <w:szCs w:val="22"/>
        </w:rPr>
        <w:t>et</w:t>
      </w:r>
      <w:r w:rsidR="000B3C9B">
        <w:rPr>
          <w:rFonts w:cs="AdvTT3713a231"/>
          <w:i/>
          <w:color w:val="131413"/>
          <w:sz w:val="22"/>
          <w:szCs w:val="22"/>
        </w:rPr>
        <w:t xml:space="preserve"> </w:t>
      </w:r>
      <w:r w:rsidRPr="00E15F64">
        <w:rPr>
          <w:rFonts w:cs="AdvTT3713a231"/>
          <w:i/>
          <w:color w:val="131413"/>
          <w:sz w:val="22"/>
          <w:szCs w:val="22"/>
        </w:rPr>
        <w:t>al</w:t>
      </w:r>
      <w:r w:rsidR="000B3C9B">
        <w:rPr>
          <w:rFonts w:cs="AdvTT3713a231"/>
          <w:i/>
          <w:color w:val="131413"/>
          <w:sz w:val="22"/>
          <w:szCs w:val="22"/>
        </w:rPr>
        <w:t xml:space="preserve">. </w:t>
      </w:r>
      <w:r w:rsidR="000B3C9B">
        <w:rPr>
          <w:rFonts w:cs="AdvTT3713a231"/>
          <w:color w:val="131413"/>
          <w:sz w:val="22"/>
          <w:szCs w:val="22"/>
        </w:rPr>
        <w:t>(2014)</w:t>
      </w:r>
      <w:r w:rsidRPr="00E15F64">
        <w:rPr>
          <w:rFonts w:cs="AdvTT3713a231"/>
          <w:color w:val="131413"/>
          <w:sz w:val="22"/>
          <w:szCs w:val="22"/>
        </w:rPr>
        <w:t xml:space="preserve"> respectievelijk 92% </w:t>
      </w:r>
      <w:r w:rsidRPr="00BF4CDA">
        <w:rPr>
          <w:rFonts w:cs="AdvTT3713a231"/>
          <w:sz w:val="22"/>
          <w:szCs w:val="22"/>
        </w:rPr>
        <w:t xml:space="preserve">en 100%. Daarentegen bedragen de sensitiviteit en specificiteit voor de PET-CT-scan </w:t>
      </w:r>
      <w:r w:rsidR="002317D3">
        <w:rPr>
          <w:rFonts w:cs="AdvTT3713a231"/>
          <w:sz w:val="22"/>
          <w:szCs w:val="22"/>
        </w:rPr>
        <w:t xml:space="preserve">in dit onderzoek </w:t>
      </w:r>
      <w:r w:rsidRPr="00BF4CDA">
        <w:rPr>
          <w:rFonts w:cs="AdvTT3713a231"/>
          <w:sz w:val="22"/>
          <w:szCs w:val="22"/>
        </w:rPr>
        <w:t xml:space="preserve">respectievelijk </w:t>
      </w:r>
      <w:r w:rsidR="00A55752" w:rsidRPr="00BF4CDA">
        <w:rPr>
          <w:rFonts w:cs="AdvTT3713a231"/>
          <w:sz w:val="22"/>
          <w:szCs w:val="22"/>
        </w:rPr>
        <w:t>89</w:t>
      </w:r>
      <w:r w:rsidRPr="00BF4CDA">
        <w:rPr>
          <w:rFonts w:cs="AdvTT3713a231"/>
          <w:sz w:val="22"/>
          <w:szCs w:val="22"/>
        </w:rPr>
        <w:t xml:space="preserve">% en  </w:t>
      </w:r>
      <w:r w:rsidR="00A55752" w:rsidRPr="00BF4CDA">
        <w:rPr>
          <w:rFonts w:cs="AdvTT3713a231"/>
          <w:sz w:val="22"/>
          <w:szCs w:val="22"/>
        </w:rPr>
        <w:t>94</w:t>
      </w:r>
      <w:r w:rsidRPr="00BF4CDA">
        <w:rPr>
          <w:rFonts w:cs="AdvTT3713a231"/>
          <w:sz w:val="22"/>
          <w:szCs w:val="22"/>
        </w:rPr>
        <w:t xml:space="preserve">%. De discrepantie kan te wijten zijn aan de verschillende onderzoeksmethodieken. In het artikel </w:t>
      </w:r>
      <w:r w:rsidRPr="00E15F64">
        <w:rPr>
          <w:rFonts w:cs="AdvTT3713a231"/>
          <w:color w:val="131413"/>
          <w:sz w:val="22"/>
          <w:szCs w:val="22"/>
        </w:rPr>
        <w:t xml:space="preserve">van </w:t>
      </w:r>
      <w:proofErr w:type="spellStart"/>
      <w:r w:rsidRPr="00E15F64">
        <w:rPr>
          <w:rFonts w:cs="AdvTT3713a231"/>
          <w:color w:val="131413"/>
          <w:sz w:val="22"/>
          <w:szCs w:val="22"/>
        </w:rPr>
        <w:t>Lezaic</w:t>
      </w:r>
      <w:proofErr w:type="spellEnd"/>
      <w:r w:rsidRPr="00E15F64">
        <w:rPr>
          <w:rFonts w:cs="AdvTT3713a231"/>
          <w:color w:val="131413"/>
          <w:sz w:val="22"/>
          <w:szCs w:val="22"/>
        </w:rPr>
        <w:t xml:space="preserve"> </w:t>
      </w:r>
      <w:r w:rsidRPr="00E15F64">
        <w:rPr>
          <w:rFonts w:cs="AdvTT3713a231"/>
          <w:i/>
          <w:color w:val="131413"/>
          <w:sz w:val="22"/>
          <w:szCs w:val="22"/>
        </w:rPr>
        <w:t>et</w:t>
      </w:r>
      <w:r w:rsidR="000B3C9B">
        <w:rPr>
          <w:rFonts w:cs="AdvTT3713a231"/>
          <w:i/>
          <w:color w:val="131413"/>
          <w:sz w:val="22"/>
          <w:szCs w:val="22"/>
        </w:rPr>
        <w:t xml:space="preserve"> al. </w:t>
      </w:r>
      <w:r w:rsidRPr="00E15F64">
        <w:rPr>
          <w:rFonts w:cs="AdvTT3713a231"/>
          <w:color w:val="131413"/>
          <w:sz w:val="22"/>
          <w:szCs w:val="22"/>
        </w:rPr>
        <w:t xml:space="preserve">(2014) ondergingen alle 24 patiënten zowel de SPECT-CT-scan als de PET-CT-scan. De betrouwbaarheid van de resultaten wordt hierdoor vergroot. Echter is de onderzoekspopulatie geringer dan de onderzoekspopulatie bestaande uit 120 patiënten in dit </w:t>
      </w:r>
      <w:r w:rsidRPr="00D6607A">
        <w:rPr>
          <w:rFonts w:cs="AdvTT3713a231"/>
          <w:sz w:val="22"/>
          <w:szCs w:val="22"/>
        </w:rPr>
        <w:t xml:space="preserve">onderzoek. Een ander verschil zit in de toegediende dosis voor de onderzoeken. In dit onderzoek </w:t>
      </w:r>
      <w:r w:rsidRPr="00E15F64">
        <w:rPr>
          <w:rFonts w:cs="AdvTT3713a231"/>
          <w:color w:val="131413"/>
          <w:sz w:val="22"/>
          <w:szCs w:val="22"/>
        </w:rPr>
        <w:t xml:space="preserve">wordt voor de PET-CT-scan per kilogram lichaamsgewicht 1,5 </w:t>
      </w:r>
      <w:proofErr w:type="spellStart"/>
      <w:r w:rsidRPr="00E15F64">
        <w:rPr>
          <w:rFonts w:cs="AdvTT3713a231"/>
          <w:color w:val="131413"/>
          <w:sz w:val="22"/>
          <w:szCs w:val="22"/>
        </w:rPr>
        <w:t>MBq</w:t>
      </w:r>
      <w:proofErr w:type="spellEnd"/>
      <w:r w:rsidRPr="00E15F64">
        <w:rPr>
          <w:rFonts w:cs="AdvTT3713a231"/>
          <w:color w:val="131413"/>
          <w:sz w:val="22"/>
          <w:szCs w:val="22"/>
        </w:rPr>
        <w:t xml:space="preserve"> 18F-Fluorocholine toegediend, dit in tegenstelling tot de standaard dosis van 100 </w:t>
      </w:r>
      <w:proofErr w:type="spellStart"/>
      <w:r w:rsidRPr="00E15F64">
        <w:rPr>
          <w:rFonts w:cs="AdvTT3713a231"/>
          <w:color w:val="131413"/>
          <w:sz w:val="22"/>
          <w:szCs w:val="22"/>
        </w:rPr>
        <w:t>MBq</w:t>
      </w:r>
      <w:proofErr w:type="spellEnd"/>
      <w:r w:rsidRPr="00E15F64">
        <w:rPr>
          <w:rFonts w:cs="AdvTT3713a231"/>
          <w:color w:val="131413"/>
          <w:sz w:val="22"/>
          <w:szCs w:val="22"/>
        </w:rPr>
        <w:t xml:space="preserve"> gebruikt in het artikel </w:t>
      </w:r>
      <w:proofErr w:type="spellStart"/>
      <w:r w:rsidRPr="00E15F64">
        <w:rPr>
          <w:rFonts w:cs="AdvTT3713a231"/>
          <w:color w:val="131413"/>
          <w:sz w:val="22"/>
          <w:szCs w:val="22"/>
        </w:rPr>
        <w:t>Lezaic</w:t>
      </w:r>
      <w:proofErr w:type="spellEnd"/>
      <w:r w:rsidRPr="00E15F64">
        <w:rPr>
          <w:rFonts w:cs="AdvTT3713a231"/>
          <w:color w:val="131413"/>
          <w:sz w:val="22"/>
          <w:szCs w:val="22"/>
        </w:rPr>
        <w:t xml:space="preserve"> </w:t>
      </w:r>
      <w:r w:rsidRPr="00E15F64">
        <w:rPr>
          <w:rFonts w:cs="AdvTT3713a231"/>
          <w:i/>
          <w:color w:val="131413"/>
          <w:sz w:val="22"/>
          <w:szCs w:val="22"/>
        </w:rPr>
        <w:t>et</w:t>
      </w:r>
      <w:r w:rsidR="000B3C9B">
        <w:rPr>
          <w:rFonts w:cs="AdvTT3713a231"/>
          <w:i/>
          <w:color w:val="131413"/>
          <w:sz w:val="22"/>
          <w:szCs w:val="22"/>
        </w:rPr>
        <w:t xml:space="preserve"> al.</w:t>
      </w:r>
      <w:r w:rsidRPr="00E15F64">
        <w:rPr>
          <w:rFonts w:cs="AdvTT3713a231"/>
          <w:i/>
          <w:color w:val="131413"/>
          <w:sz w:val="22"/>
          <w:szCs w:val="22"/>
        </w:rPr>
        <w:t xml:space="preserve"> </w:t>
      </w:r>
      <w:r w:rsidRPr="00E15F64">
        <w:rPr>
          <w:rFonts w:cs="AdvTT3713a231"/>
          <w:color w:val="131413"/>
          <w:sz w:val="22"/>
          <w:szCs w:val="22"/>
        </w:rPr>
        <w:t xml:space="preserve">(2014). </w:t>
      </w:r>
    </w:p>
    <w:p w14:paraId="38D09BAB" w14:textId="17EE0117" w:rsidR="00F72A98" w:rsidRPr="00E55B31" w:rsidRDefault="00BE04D5" w:rsidP="00CB4718">
      <w:pPr>
        <w:jc w:val="both"/>
        <w:rPr>
          <w:color w:val="7030A0"/>
          <w:sz w:val="22"/>
        </w:rPr>
      </w:pPr>
      <w:r>
        <w:rPr>
          <w:sz w:val="22"/>
          <w:szCs w:val="22"/>
        </w:rPr>
        <w:t xml:space="preserve">In dit onderzoek is de sensitiviteit berekend voor de meest voorkomende anatomische locaties van het bijschildklieradenoom. </w:t>
      </w:r>
      <w:r w:rsidRPr="00F60423">
        <w:rPr>
          <w:sz w:val="22"/>
        </w:rPr>
        <w:t xml:space="preserve">De sensitiviteit voor de locaties rechts superior, rechts </w:t>
      </w:r>
      <w:proofErr w:type="spellStart"/>
      <w:r w:rsidRPr="00F60423">
        <w:rPr>
          <w:sz w:val="22"/>
        </w:rPr>
        <w:t>inferior</w:t>
      </w:r>
      <w:proofErr w:type="spellEnd"/>
      <w:r w:rsidRPr="00F60423">
        <w:rPr>
          <w:sz w:val="22"/>
        </w:rPr>
        <w:t xml:space="preserve">, links superior en links </w:t>
      </w:r>
      <w:proofErr w:type="spellStart"/>
      <w:r w:rsidRPr="00F60423">
        <w:rPr>
          <w:sz w:val="22"/>
        </w:rPr>
        <w:t>inferior</w:t>
      </w:r>
      <w:proofErr w:type="spellEnd"/>
      <w:r w:rsidRPr="00F60423">
        <w:rPr>
          <w:sz w:val="22"/>
        </w:rPr>
        <w:t xml:space="preserve"> </w:t>
      </w:r>
      <w:r>
        <w:rPr>
          <w:sz w:val="22"/>
        </w:rPr>
        <w:t xml:space="preserve">zijn </w:t>
      </w:r>
      <w:r w:rsidRPr="00F60423">
        <w:rPr>
          <w:sz w:val="22"/>
        </w:rPr>
        <w:t>respectievelijk 60</w:t>
      </w:r>
      <w:r w:rsidR="00587B53">
        <w:rPr>
          <w:sz w:val="22"/>
        </w:rPr>
        <w:t>%, 63</w:t>
      </w:r>
      <w:r w:rsidRPr="00F60423">
        <w:rPr>
          <w:sz w:val="22"/>
        </w:rPr>
        <w:t xml:space="preserve">%, </w:t>
      </w:r>
      <w:r w:rsidR="00587B53">
        <w:rPr>
          <w:sz w:val="22"/>
        </w:rPr>
        <w:t>56</w:t>
      </w:r>
      <w:r w:rsidRPr="00F60423">
        <w:rPr>
          <w:sz w:val="22"/>
        </w:rPr>
        <w:t>%, 80%</w:t>
      </w:r>
      <w:r>
        <w:rPr>
          <w:sz w:val="22"/>
        </w:rPr>
        <w:t xml:space="preserve"> voor de SPECT-CT-scan. </w:t>
      </w:r>
      <w:r w:rsidR="00F72A98" w:rsidRPr="00F72A98">
        <w:rPr>
          <w:sz w:val="22"/>
        </w:rPr>
        <w:t xml:space="preserve">Voor de PET-CT-scan </w:t>
      </w:r>
      <w:r w:rsidR="00910001">
        <w:rPr>
          <w:sz w:val="22"/>
        </w:rPr>
        <w:t xml:space="preserve">zijn </w:t>
      </w:r>
      <w:r w:rsidR="00F72A98" w:rsidRPr="00F72A98">
        <w:rPr>
          <w:sz w:val="22"/>
        </w:rPr>
        <w:t xml:space="preserve">de </w:t>
      </w:r>
      <w:r w:rsidR="00F72A98" w:rsidRPr="00F60423">
        <w:rPr>
          <w:sz w:val="22"/>
        </w:rPr>
        <w:t xml:space="preserve">sensitiviteit voor de locaties rechts superior, rechts </w:t>
      </w:r>
      <w:proofErr w:type="spellStart"/>
      <w:r w:rsidR="00F72A98" w:rsidRPr="00F60423">
        <w:rPr>
          <w:sz w:val="22"/>
        </w:rPr>
        <w:t>inferior</w:t>
      </w:r>
      <w:proofErr w:type="spellEnd"/>
      <w:r w:rsidR="00F72A98" w:rsidRPr="00F60423">
        <w:rPr>
          <w:sz w:val="22"/>
        </w:rPr>
        <w:t xml:space="preserve">, links superior en links </w:t>
      </w:r>
      <w:proofErr w:type="spellStart"/>
      <w:r w:rsidR="00F72A98" w:rsidRPr="00F60423">
        <w:rPr>
          <w:sz w:val="22"/>
        </w:rPr>
        <w:t>inferior</w:t>
      </w:r>
      <w:proofErr w:type="spellEnd"/>
      <w:r w:rsidR="00F72A98" w:rsidRPr="00F60423">
        <w:rPr>
          <w:sz w:val="22"/>
        </w:rPr>
        <w:t xml:space="preserve"> respectievelijk </w:t>
      </w:r>
      <w:r w:rsidR="00BF4CDA" w:rsidRPr="00BF4CDA">
        <w:rPr>
          <w:sz w:val="22"/>
        </w:rPr>
        <w:t xml:space="preserve">89%, 82%, 91%, 90%. </w:t>
      </w:r>
      <w:r>
        <w:rPr>
          <w:sz w:val="22"/>
        </w:rPr>
        <w:t>Het a</w:t>
      </w:r>
      <w:r w:rsidRPr="00206840">
        <w:rPr>
          <w:sz w:val="22"/>
        </w:rPr>
        <w:t xml:space="preserve">antal </w:t>
      </w:r>
      <w:r w:rsidR="00F72A98" w:rsidRPr="00206840">
        <w:rPr>
          <w:sz w:val="22"/>
        </w:rPr>
        <w:t>patiënten</w:t>
      </w:r>
      <w:r w:rsidRPr="00206840">
        <w:rPr>
          <w:sz w:val="22"/>
        </w:rPr>
        <w:t xml:space="preserve"> binnen de verschillende locaties is </w:t>
      </w:r>
      <w:r w:rsidR="00F72A98" w:rsidRPr="00206840">
        <w:rPr>
          <w:sz w:val="22"/>
        </w:rPr>
        <w:t xml:space="preserve">gering. Dit maakt de uitkomsten minder betrouwbaar. </w:t>
      </w:r>
      <w:r w:rsidR="00596160">
        <w:rPr>
          <w:sz w:val="22"/>
        </w:rPr>
        <w:t>Tussen de PET-CT-scan en de SPECT-CT-scan is e</w:t>
      </w:r>
      <w:r w:rsidR="00587B53">
        <w:rPr>
          <w:sz w:val="22"/>
        </w:rPr>
        <w:t>en duidelijk verschil i</w:t>
      </w:r>
      <w:r w:rsidR="00596160">
        <w:rPr>
          <w:sz w:val="22"/>
        </w:rPr>
        <w:t xml:space="preserve">n sensitiviteit </w:t>
      </w:r>
      <w:r w:rsidR="00587B53">
        <w:rPr>
          <w:sz w:val="22"/>
        </w:rPr>
        <w:t>zichtbaar voor de locaties van het bijschildklieradenoom</w:t>
      </w:r>
      <w:r w:rsidR="00596160">
        <w:rPr>
          <w:sz w:val="22"/>
        </w:rPr>
        <w:t xml:space="preserve">. </w:t>
      </w:r>
      <w:r w:rsidR="00DD4611">
        <w:rPr>
          <w:sz w:val="22"/>
        </w:rPr>
        <w:t>De PET-CT-scan geeft voor alle locaties een hogere sensitiviteit.</w:t>
      </w:r>
      <w:r w:rsidR="00596160" w:rsidRPr="00596160">
        <w:rPr>
          <w:sz w:val="22"/>
        </w:rPr>
        <w:t xml:space="preserve"> </w:t>
      </w:r>
      <w:r w:rsidR="00206840" w:rsidRPr="00596160">
        <w:rPr>
          <w:sz w:val="22"/>
        </w:rPr>
        <w:t xml:space="preserve">Dit is in lijn met de hogere algemene sensitiviteit van de PET-CT-scan. </w:t>
      </w:r>
      <w:r w:rsidR="00F72A98" w:rsidRPr="00596160">
        <w:rPr>
          <w:sz w:val="22"/>
        </w:rPr>
        <w:t xml:space="preserve">Patiënten </w:t>
      </w:r>
      <w:r w:rsidR="00F72A98" w:rsidRPr="00206840">
        <w:rPr>
          <w:sz w:val="22"/>
        </w:rPr>
        <w:t xml:space="preserve">met een ectopisch gelegen bijschildklieradenoom zijn niet meegenomen als categorie. Om met zekerheid te kunnen zeggen of de locatie van </w:t>
      </w:r>
      <w:r w:rsidR="00056781">
        <w:rPr>
          <w:sz w:val="22"/>
        </w:rPr>
        <w:t xml:space="preserve">het </w:t>
      </w:r>
      <w:r w:rsidR="00F72A98" w:rsidRPr="00206840">
        <w:rPr>
          <w:sz w:val="22"/>
        </w:rPr>
        <w:t xml:space="preserve">bijschildklieradenoom invloed heeft op </w:t>
      </w:r>
      <w:r w:rsidR="00220157">
        <w:rPr>
          <w:sz w:val="22"/>
        </w:rPr>
        <w:t xml:space="preserve">de </w:t>
      </w:r>
      <w:r w:rsidR="00816AE5">
        <w:rPr>
          <w:sz w:val="22"/>
        </w:rPr>
        <w:t>sensitiviteit voor het</w:t>
      </w:r>
      <w:r w:rsidR="00F72A98" w:rsidRPr="00206840">
        <w:rPr>
          <w:sz w:val="22"/>
        </w:rPr>
        <w:t xml:space="preserve"> diagnosticeren van het bijschildklieradenoom zal een grotere patiëntenpopulatie </w:t>
      </w:r>
      <w:r w:rsidR="00596160">
        <w:rPr>
          <w:sz w:val="22"/>
        </w:rPr>
        <w:t xml:space="preserve">onderzocht </w:t>
      </w:r>
      <w:r w:rsidR="00F72A98" w:rsidRPr="00206840">
        <w:rPr>
          <w:sz w:val="22"/>
        </w:rPr>
        <w:t xml:space="preserve">moeten worden. </w:t>
      </w:r>
    </w:p>
    <w:p w14:paraId="35F0CBCF" w14:textId="593F467E" w:rsidR="00CD122D" w:rsidRDefault="00CD122D" w:rsidP="00CB4718">
      <w:pPr>
        <w:jc w:val="both"/>
        <w:rPr>
          <w:sz w:val="22"/>
        </w:rPr>
      </w:pPr>
      <w:r w:rsidRPr="00CB4718">
        <w:rPr>
          <w:sz w:val="22"/>
        </w:rPr>
        <w:t xml:space="preserve">In dit onderzoek </w:t>
      </w:r>
      <w:r w:rsidR="002317D3" w:rsidRPr="00CB4718">
        <w:rPr>
          <w:sz w:val="22"/>
        </w:rPr>
        <w:t>is gekeken naar de mogelijke invloed van de PTH waarde op de sensitiviteit en specificiteit van de SPECT-CT-scan en de PET-CT-scan.</w:t>
      </w:r>
      <w:r w:rsidRPr="00CB4718">
        <w:rPr>
          <w:sz w:val="22"/>
        </w:rPr>
        <w:t xml:space="preserve"> </w:t>
      </w:r>
      <w:r w:rsidR="006416EE" w:rsidRPr="00CB4718">
        <w:rPr>
          <w:sz w:val="22"/>
        </w:rPr>
        <w:t>De</w:t>
      </w:r>
      <w:r w:rsidR="006416EE" w:rsidRPr="0025325D">
        <w:rPr>
          <w:sz w:val="22"/>
        </w:rPr>
        <w:t xml:space="preserve"> bloedwaarden van 57% van de patiënten waren bekend binnen de groep van de SPECT-CT-scan. De bloedwaarden van </w:t>
      </w:r>
      <w:r w:rsidR="0082311F" w:rsidRPr="0025325D">
        <w:rPr>
          <w:sz w:val="22"/>
        </w:rPr>
        <w:t>72</w:t>
      </w:r>
      <w:r w:rsidR="006416EE" w:rsidRPr="0025325D">
        <w:rPr>
          <w:sz w:val="22"/>
        </w:rPr>
        <w:t xml:space="preserve">% van de patiënten waren bekend binnen de groep </w:t>
      </w:r>
      <w:r w:rsidR="0082311F" w:rsidRPr="0025325D">
        <w:rPr>
          <w:sz w:val="22"/>
        </w:rPr>
        <w:t xml:space="preserve">van </w:t>
      </w:r>
      <w:r w:rsidR="006416EE" w:rsidRPr="0025325D">
        <w:rPr>
          <w:sz w:val="22"/>
        </w:rPr>
        <w:t xml:space="preserve">de PET-CT-scan.  </w:t>
      </w:r>
      <w:r w:rsidR="006416EE" w:rsidRPr="001A4F2D">
        <w:rPr>
          <w:sz w:val="22"/>
        </w:rPr>
        <w:t xml:space="preserve">De </w:t>
      </w:r>
      <w:r w:rsidRPr="001A4F2D">
        <w:rPr>
          <w:sz w:val="22"/>
        </w:rPr>
        <w:t xml:space="preserve">sensitiviteit en specificiteit </w:t>
      </w:r>
      <w:r w:rsidR="001A4F2D" w:rsidRPr="001A4F2D">
        <w:rPr>
          <w:sz w:val="22"/>
        </w:rPr>
        <w:t xml:space="preserve">zijn door geringe aantallen niet voor alle </w:t>
      </w:r>
      <w:r w:rsidR="00282A88">
        <w:rPr>
          <w:sz w:val="22"/>
        </w:rPr>
        <w:t xml:space="preserve">opgestelde </w:t>
      </w:r>
      <w:r w:rsidR="001A4F2D" w:rsidRPr="001A4F2D">
        <w:rPr>
          <w:sz w:val="22"/>
        </w:rPr>
        <w:t>categorieën berekend.</w:t>
      </w:r>
      <w:r w:rsidR="00A55752">
        <w:rPr>
          <w:sz w:val="22"/>
        </w:rPr>
        <w:t xml:space="preserve"> </w:t>
      </w:r>
      <w:r>
        <w:rPr>
          <w:sz w:val="22"/>
        </w:rPr>
        <w:t xml:space="preserve">Voor de SPECT-CT-scan </w:t>
      </w:r>
      <w:r w:rsidR="00910001">
        <w:rPr>
          <w:sz w:val="22"/>
        </w:rPr>
        <w:t>is</w:t>
      </w:r>
      <w:r>
        <w:rPr>
          <w:sz w:val="22"/>
        </w:rPr>
        <w:t xml:space="preserve"> d</w:t>
      </w:r>
      <w:r w:rsidRPr="00CD122D">
        <w:rPr>
          <w:sz w:val="22"/>
        </w:rPr>
        <w:t>e sensitiviteit voor de twee categorieën verhoogd PTH en sterk verhoogd PTH respectievelijk 50% en 75%</w:t>
      </w:r>
      <w:r w:rsidR="00910001">
        <w:rPr>
          <w:sz w:val="22"/>
        </w:rPr>
        <w:t xml:space="preserve">. </w:t>
      </w:r>
      <w:r w:rsidRPr="00CD122D">
        <w:rPr>
          <w:sz w:val="22"/>
        </w:rPr>
        <w:t xml:space="preserve">De </w:t>
      </w:r>
      <w:r w:rsidRPr="00CD122D">
        <w:rPr>
          <w:sz w:val="22"/>
        </w:rPr>
        <w:lastRenderedPageBreak/>
        <w:t>specificiteit voor de twee categorieën verhoogd PTH en sterk verhoogd PTH zijn respectievelijk 8</w:t>
      </w:r>
      <w:r w:rsidR="0082311F">
        <w:rPr>
          <w:sz w:val="22"/>
        </w:rPr>
        <w:t>2</w:t>
      </w:r>
      <w:r w:rsidRPr="00CD122D">
        <w:rPr>
          <w:sz w:val="22"/>
        </w:rPr>
        <w:t>% en 8</w:t>
      </w:r>
      <w:r w:rsidR="0082311F">
        <w:rPr>
          <w:sz w:val="22"/>
        </w:rPr>
        <w:t>6</w:t>
      </w:r>
      <w:r w:rsidRPr="00CD122D">
        <w:rPr>
          <w:sz w:val="22"/>
        </w:rPr>
        <w:t xml:space="preserve">%. </w:t>
      </w:r>
      <w:r w:rsidR="00910001">
        <w:rPr>
          <w:sz w:val="22"/>
        </w:rPr>
        <w:t>Voor de PET-CT-</w:t>
      </w:r>
      <w:r w:rsidR="00910001" w:rsidRPr="00BF4CDA">
        <w:rPr>
          <w:sz w:val="22"/>
        </w:rPr>
        <w:t xml:space="preserve">scan is de </w:t>
      </w:r>
      <w:r w:rsidR="00E55B31" w:rsidRPr="00BF4CDA">
        <w:rPr>
          <w:sz w:val="22"/>
        </w:rPr>
        <w:t xml:space="preserve">sensitiviteit voor de twee categorieën verhoogd PTH en sterk verhoogd PTH respectievelijk </w:t>
      </w:r>
      <w:r w:rsidR="00BF4CDA" w:rsidRPr="00BF4CDA">
        <w:rPr>
          <w:sz w:val="22"/>
          <w:szCs w:val="22"/>
        </w:rPr>
        <w:t>86</w:t>
      </w:r>
      <w:r w:rsidR="001C0EB3" w:rsidRPr="00BF4CDA">
        <w:rPr>
          <w:sz w:val="22"/>
          <w:szCs w:val="22"/>
        </w:rPr>
        <w:t xml:space="preserve">% en 100%. </w:t>
      </w:r>
      <w:r w:rsidR="00E55B31" w:rsidRPr="00BF4CDA">
        <w:rPr>
          <w:sz w:val="22"/>
        </w:rPr>
        <w:t xml:space="preserve">De specificiteit voor </w:t>
      </w:r>
      <w:r w:rsidR="00B7050F" w:rsidRPr="00BF4CDA">
        <w:rPr>
          <w:sz w:val="22"/>
        </w:rPr>
        <w:t>de categorie</w:t>
      </w:r>
      <w:r w:rsidR="00E55B31" w:rsidRPr="00BF4CDA">
        <w:rPr>
          <w:sz w:val="22"/>
        </w:rPr>
        <w:t xml:space="preserve"> verhoogd PTH </w:t>
      </w:r>
      <w:r w:rsidR="00B7050F" w:rsidRPr="00BF4CDA">
        <w:rPr>
          <w:sz w:val="22"/>
        </w:rPr>
        <w:t>is</w:t>
      </w:r>
      <w:r w:rsidR="00E55B31" w:rsidRPr="00BF4CDA">
        <w:rPr>
          <w:sz w:val="22"/>
        </w:rPr>
        <w:t xml:space="preserve"> </w:t>
      </w:r>
      <w:r w:rsidR="001C0EB3" w:rsidRPr="00BF4CDA">
        <w:rPr>
          <w:sz w:val="22"/>
        </w:rPr>
        <w:t>100%</w:t>
      </w:r>
      <w:r w:rsidR="00B7050F" w:rsidRPr="00BF4CDA">
        <w:rPr>
          <w:sz w:val="22"/>
        </w:rPr>
        <w:t xml:space="preserve">. </w:t>
      </w:r>
      <w:r w:rsidR="006416EE" w:rsidRPr="00BF4CDA">
        <w:rPr>
          <w:sz w:val="22"/>
        </w:rPr>
        <w:t xml:space="preserve">Uit deze waarden kan geconcludeerd worden </w:t>
      </w:r>
      <w:r w:rsidR="006416EE">
        <w:rPr>
          <w:sz w:val="22"/>
        </w:rPr>
        <w:t>dat een</w:t>
      </w:r>
      <w:r w:rsidR="00910001">
        <w:rPr>
          <w:sz w:val="22"/>
        </w:rPr>
        <w:t xml:space="preserve"> sterk verhoogd PTH een hogere sensitiviteit en specificiteit </w:t>
      </w:r>
      <w:r w:rsidR="006416EE">
        <w:rPr>
          <w:sz w:val="22"/>
        </w:rPr>
        <w:t xml:space="preserve">geeft </w:t>
      </w:r>
      <w:r w:rsidR="00910001">
        <w:rPr>
          <w:sz w:val="22"/>
        </w:rPr>
        <w:t xml:space="preserve">voor het diagnosticeren van het bijschildklieradenoom. </w:t>
      </w:r>
      <w:r w:rsidR="00B7050F">
        <w:rPr>
          <w:sz w:val="22"/>
        </w:rPr>
        <w:t xml:space="preserve">Echter kan over de specificiteit van de categorie sterk verhoogd PTH binnen de categorie verhoogd calcium geen uitspraak gedaan worden. </w:t>
      </w:r>
      <w:r w:rsidR="00BB275F">
        <w:rPr>
          <w:sz w:val="22"/>
        </w:rPr>
        <w:t xml:space="preserve">Uit het onderzoek van Stern, S. </w:t>
      </w:r>
      <w:r w:rsidR="00BB275F" w:rsidRPr="00BB275F">
        <w:rPr>
          <w:i/>
          <w:sz w:val="22"/>
        </w:rPr>
        <w:t>et al</w:t>
      </w:r>
      <w:r w:rsidR="000B3C9B">
        <w:rPr>
          <w:i/>
          <w:sz w:val="22"/>
        </w:rPr>
        <w:t>.</w:t>
      </w:r>
      <w:r w:rsidR="00E05E71">
        <w:rPr>
          <w:sz w:val="22"/>
        </w:rPr>
        <w:t xml:space="preserve"> (2016) blijkt dat</w:t>
      </w:r>
      <w:r w:rsidR="00BB275F">
        <w:rPr>
          <w:sz w:val="22"/>
        </w:rPr>
        <w:t xml:space="preserve"> een significante correlatie </w:t>
      </w:r>
      <w:r w:rsidR="00E05E71">
        <w:rPr>
          <w:sz w:val="22"/>
        </w:rPr>
        <w:t xml:space="preserve">aanwezig </w:t>
      </w:r>
      <w:r w:rsidR="00BB275F">
        <w:rPr>
          <w:sz w:val="22"/>
        </w:rPr>
        <w:t xml:space="preserve">is tussen de hoogte van het PTH en de grootte </w:t>
      </w:r>
      <w:r w:rsidR="00BB275F" w:rsidRPr="001A4F2D">
        <w:rPr>
          <w:sz w:val="22"/>
        </w:rPr>
        <w:t>van het bijschildklieradenoom. De PTH waarde is hoger naarmate het bijschildklieradenoom groter is.</w:t>
      </w:r>
      <w:r w:rsidR="00604DDA" w:rsidRPr="001A4F2D">
        <w:rPr>
          <w:sz w:val="22"/>
        </w:rPr>
        <w:fldChar w:fldCharType="begin" w:fldLock="1"/>
      </w:r>
      <w:r w:rsidR="00121B29">
        <w:rPr>
          <w:sz w:val="22"/>
        </w:rPr>
        <w:instrText>ADDIN CSL_CITATION {"citationItems":[{"id":"ITEM-1","itemData":{"DOI":"10.1111/coa.12761","ISSN":"17494486","abstract":"OBJECTIVE: To investigate the controversial relationship between preoperative calcium and parathyroid hormone levels and the dimensions and histological features of parathyroid adenoma in patients with primary hyperparathyroidism. STUDY DESIGN: Historical cohort. SETTING: Tertiary medical centre. SUBJECTS AND METHODS: Clinical and tumour-related data were collected from the medical files of all patients who underwent parathyroidectomy for primary hyperparathyroidism in 1996-2012. Preoperative blood parathyroid hormone and calcium levels and urine calcium levels were correlated with the size, weight and volume of the parathyroid adenoma. Pathohistological features were determined in a representative sample of archived paraffin-embedded sections and analysed by calcium or parathyroid hormone level (high/low) and adenoma weight (high/low). RESULTS: A total of 378 patients were included. There was a statistically significant direct correlation of preoperative calcium and parathyroid hormone levels with tumour dimensions and of tumour weight and chief-cell percentage. At a preoperative calcium level &gt;11.5 mg/dL and parathyroid hormone (PTH) level &gt;165 mg/dL, we predict that the adenoma would measure more than 2.7 g, 2.18 cm and volume of 3.59 cm3 . CONCLUSIONS: In patients with primary hyperparathyroidism, preoperative calcium and PTH levels may be predictive of parathyroid adenoma dimensions.","author":[{"dropping-particle":"","family":"Stern","given":"S.","non-dropping-particle":"","parse-names":false,"suffix":""},{"dropping-particle":"","family":"Mizrachi","given":"A.","non-dropping-particle":"","parse-names":false,"suffix":""},{"dropping-particle":"","family":"Strenov","given":"Y.","non-dropping-particle":"","parse-names":false,"suffix":""},{"dropping-particle":"","family":"Knaanie","given":"A.","non-dropping-particle":"","parse-names":false,"suffix":""},{"dropping-particle":"","family":"Benbassat","given":"C.","non-dropping-particle":"","parse-names":false,"suffix":""},{"dropping-particle":"","family":"Shpitzer","given":"T.","non-dropping-particle":"","parse-names":false,"suffix":""},{"dropping-particle":"","family":"Bachar","given":"G.","non-dropping-particle":"","parse-names":false,"suffix":""}],"container-title":"Clinical Otolaryngology","id":"ITEM-1","issue":"2","issued":{"date-parts":[["2017"]]},"page":"381-386","title":"Parathyroid adenoma: a comprehensive biochemical and histological correlative study","type":"article-journal","volume":"42"},"uris":["http://www.mendeley.com/documents/?uuid=d11df471-71da-49bf-af14-5b7851b0f378"]}],"mendeley":{"formattedCitation":"&lt;sup&gt;19&lt;/sup&gt;","plainTextFormattedCitation":"19","previouslyFormattedCitation":"&lt;sup&gt;19&lt;/sup&gt;"},"properties":{"noteIndex":0},"schema":"https://github.com/citation-style-language/schema/raw/master/csl-citation.json"}</w:instrText>
      </w:r>
      <w:r w:rsidR="00604DDA" w:rsidRPr="001A4F2D">
        <w:rPr>
          <w:sz w:val="22"/>
        </w:rPr>
        <w:fldChar w:fldCharType="separate"/>
      </w:r>
      <w:r w:rsidR="00121B29" w:rsidRPr="00121B29">
        <w:rPr>
          <w:noProof/>
          <w:sz w:val="22"/>
          <w:vertAlign w:val="superscript"/>
        </w:rPr>
        <w:t>19</w:t>
      </w:r>
      <w:r w:rsidR="00604DDA" w:rsidRPr="001A4F2D">
        <w:rPr>
          <w:sz w:val="22"/>
        </w:rPr>
        <w:fldChar w:fldCharType="end"/>
      </w:r>
      <w:r w:rsidR="001055CF" w:rsidRPr="001A4F2D">
        <w:rPr>
          <w:sz w:val="22"/>
        </w:rPr>
        <w:t xml:space="preserve"> Dit verklaart</w:t>
      </w:r>
      <w:r w:rsidR="00BB275F" w:rsidRPr="001A4F2D">
        <w:rPr>
          <w:sz w:val="22"/>
        </w:rPr>
        <w:t xml:space="preserve"> de hogere sensitiviteit en specificiteit bij een hogere PTH waarde. </w:t>
      </w:r>
      <w:r w:rsidR="001055CF" w:rsidRPr="005E7FE9">
        <w:rPr>
          <w:sz w:val="22"/>
        </w:rPr>
        <w:t>Van een groot aantal patiënten</w:t>
      </w:r>
      <w:r w:rsidR="001055CF" w:rsidRPr="001A4F2D">
        <w:rPr>
          <w:sz w:val="22"/>
        </w:rPr>
        <w:t xml:space="preserve"> zijn de bloedwaarden niet bekend, eventuele invloeden van de PTH waarden op dit onderzoek kunnen niet vastgesteld worden.</w:t>
      </w:r>
      <w:r w:rsidR="00282A88">
        <w:rPr>
          <w:sz w:val="22"/>
        </w:rPr>
        <w:t xml:space="preserve"> </w:t>
      </w:r>
      <w:r w:rsidR="00A470B3">
        <w:rPr>
          <w:sz w:val="22"/>
        </w:rPr>
        <w:t xml:space="preserve">Het aanwezig zijn van recente PTH- en calcium waarden zullen in een vervolgstudie als inclusiecriteria opgenomen kunnen worden. </w:t>
      </w:r>
    </w:p>
    <w:p w14:paraId="71C7921F" w14:textId="6BC0634A" w:rsidR="00356ABC" w:rsidRPr="00612C37" w:rsidRDefault="00220157" w:rsidP="00CB4718">
      <w:pPr>
        <w:jc w:val="both"/>
        <w:rPr>
          <w:sz w:val="22"/>
          <w:szCs w:val="22"/>
        </w:rPr>
      </w:pPr>
      <w:r w:rsidRPr="00220157">
        <w:rPr>
          <w:sz w:val="22"/>
          <w:szCs w:val="22"/>
        </w:rPr>
        <w:t>Naast</w:t>
      </w:r>
      <w:r>
        <w:rPr>
          <w:sz w:val="22"/>
          <w:szCs w:val="22"/>
        </w:rPr>
        <w:t xml:space="preserve"> het uitvoeren van een SPECT-CT-scan voor de diagnostiek van het bijschildklieradenoom werd bij 55 van de 60 patiënten een aanvullend echografisch onderzoek uitgevoerd, voor de PET-CT-scan was dit bij 7 van de 60 patiënten.</w:t>
      </w:r>
      <w:r w:rsidRPr="00220157">
        <w:rPr>
          <w:sz w:val="22"/>
          <w:szCs w:val="22"/>
        </w:rPr>
        <w:t xml:space="preserve"> </w:t>
      </w:r>
      <w:r w:rsidR="00FA197F" w:rsidRPr="00220157">
        <w:rPr>
          <w:sz w:val="22"/>
          <w:szCs w:val="22"/>
        </w:rPr>
        <w:t>De</w:t>
      </w:r>
      <w:r w:rsidR="00FA197F">
        <w:rPr>
          <w:sz w:val="22"/>
          <w:szCs w:val="22"/>
        </w:rPr>
        <w:t xml:space="preserve"> </w:t>
      </w:r>
      <w:r>
        <w:rPr>
          <w:sz w:val="22"/>
          <w:szCs w:val="22"/>
        </w:rPr>
        <w:t>conclusie</w:t>
      </w:r>
      <w:r w:rsidR="00FA197F">
        <w:rPr>
          <w:sz w:val="22"/>
          <w:szCs w:val="22"/>
        </w:rPr>
        <w:t xml:space="preserve"> van het echografisch onderzoek van de bijschildklier</w:t>
      </w:r>
      <w:r w:rsidR="00BB275F">
        <w:rPr>
          <w:sz w:val="22"/>
          <w:szCs w:val="22"/>
        </w:rPr>
        <w:t xml:space="preserve"> kwamen </w:t>
      </w:r>
      <w:r w:rsidR="00BB275F" w:rsidRPr="006C4487">
        <w:rPr>
          <w:sz w:val="22"/>
          <w:szCs w:val="22"/>
        </w:rPr>
        <w:t xml:space="preserve">in </w:t>
      </w:r>
      <w:r w:rsidR="006C4487" w:rsidRPr="006C4487">
        <w:rPr>
          <w:sz w:val="22"/>
          <w:szCs w:val="22"/>
        </w:rPr>
        <w:t>71%</w:t>
      </w:r>
      <w:r w:rsidR="00BB275F" w:rsidRPr="006C4487">
        <w:rPr>
          <w:sz w:val="22"/>
          <w:szCs w:val="22"/>
        </w:rPr>
        <w:t xml:space="preserve"> van de </w:t>
      </w:r>
      <w:r w:rsidR="00BB275F">
        <w:rPr>
          <w:sz w:val="22"/>
          <w:szCs w:val="22"/>
        </w:rPr>
        <w:t xml:space="preserve">gevallen overeen met de </w:t>
      </w:r>
      <w:r>
        <w:rPr>
          <w:sz w:val="22"/>
          <w:szCs w:val="22"/>
        </w:rPr>
        <w:t>conclusie</w:t>
      </w:r>
      <w:r w:rsidR="00FA197F">
        <w:rPr>
          <w:sz w:val="22"/>
          <w:szCs w:val="22"/>
        </w:rPr>
        <w:t xml:space="preserve"> van de SPECT-CT-scan. De </w:t>
      </w:r>
      <w:r w:rsidR="00BB275F">
        <w:rPr>
          <w:sz w:val="22"/>
          <w:szCs w:val="22"/>
        </w:rPr>
        <w:t xml:space="preserve">aanvullende echografische opnamen zijn niet meegenomen in </w:t>
      </w:r>
      <w:r w:rsidR="00FA197F">
        <w:rPr>
          <w:sz w:val="22"/>
          <w:szCs w:val="22"/>
        </w:rPr>
        <w:t xml:space="preserve">de berekening van de sensitiviteit en </w:t>
      </w:r>
      <w:r w:rsidR="00FA197F" w:rsidRPr="00CB4718">
        <w:rPr>
          <w:sz w:val="22"/>
          <w:szCs w:val="22"/>
        </w:rPr>
        <w:t>specificiteit</w:t>
      </w:r>
      <w:r w:rsidR="00FA197F">
        <w:rPr>
          <w:sz w:val="22"/>
          <w:szCs w:val="22"/>
        </w:rPr>
        <w:t xml:space="preserve"> ondanks dat dit in combinatie met de </w:t>
      </w:r>
      <w:proofErr w:type="spellStart"/>
      <w:r w:rsidR="00FA197F">
        <w:rPr>
          <w:sz w:val="22"/>
          <w:szCs w:val="22"/>
        </w:rPr>
        <w:t>dual</w:t>
      </w:r>
      <w:proofErr w:type="spellEnd"/>
      <w:r w:rsidR="00FA197F">
        <w:rPr>
          <w:sz w:val="22"/>
          <w:szCs w:val="22"/>
        </w:rPr>
        <w:t xml:space="preserve">-tracer techniek gevolgd door een SPECT-CT-scan de gouden standaard was in het Martini Ziekenhuis. </w:t>
      </w:r>
      <w:r w:rsidR="00BB275F" w:rsidRPr="00CB4718">
        <w:rPr>
          <w:sz w:val="22"/>
          <w:szCs w:val="22"/>
        </w:rPr>
        <w:t>In een ver</w:t>
      </w:r>
      <w:r w:rsidR="001A4F2D" w:rsidRPr="00CB4718">
        <w:rPr>
          <w:sz w:val="22"/>
          <w:szCs w:val="22"/>
        </w:rPr>
        <w:t>volg</w:t>
      </w:r>
      <w:r w:rsidR="00BB275F" w:rsidRPr="00CB4718">
        <w:rPr>
          <w:sz w:val="22"/>
          <w:szCs w:val="22"/>
        </w:rPr>
        <w:t>studie zullen betrouwbaardere resultaten verkregen worden indien de patiëntenpopulatie</w:t>
      </w:r>
      <w:r w:rsidR="00A470B3" w:rsidRPr="00CB4718">
        <w:rPr>
          <w:sz w:val="22"/>
          <w:szCs w:val="22"/>
        </w:rPr>
        <w:t xml:space="preserve"> zowel</w:t>
      </w:r>
      <w:r w:rsidR="00BB275F" w:rsidRPr="00CB4718">
        <w:rPr>
          <w:sz w:val="22"/>
          <w:szCs w:val="22"/>
        </w:rPr>
        <w:t xml:space="preserve"> de </w:t>
      </w:r>
      <w:proofErr w:type="spellStart"/>
      <w:r w:rsidR="00BB275F" w:rsidRPr="00CB4718">
        <w:rPr>
          <w:sz w:val="22"/>
          <w:szCs w:val="22"/>
        </w:rPr>
        <w:t>dual</w:t>
      </w:r>
      <w:proofErr w:type="spellEnd"/>
      <w:r w:rsidR="00BB275F" w:rsidRPr="00CB4718">
        <w:rPr>
          <w:sz w:val="22"/>
          <w:szCs w:val="22"/>
        </w:rPr>
        <w:t>-tracer SPECT-CT-scan</w:t>
      </w:r>
      <w:r w:rsidR="00A470B3" w:rsidRPr="00CB4718">
        <w:rPr>
          <w:sz w:val="22"/>
          <w:szCs w:val="22"/>
        </w:rPr>
        <w:t xml:space="preserve"> als </w:t>
      </w:r>
      <w:r w:rsidR="00BB275F" w:rsidRPr="00CB4718">
        <w:rPr>
          <w:sz w:val="22"/>
          <w:szCs w:val="22"/>
        </w:rPr>
        <w:t>echografische opnamen en de PET-CT-scan zijn ondergaan.</w:t>
      </w:r>
      <w:r w:rsidR="00BB275F">
        <w:rPr>
          <w:sz w:val="22"/>
          <w:szCs w:val="22"/>
        </w:rPr>
        <w:t xml:space="preserve"> </w:t>
      </w:r>
    </w:p>
    <w:p w14:paraId="103DABDF" w14:textId="72E4EC2C" w:rsidR="00612C37" w:rsidRDefault="00490358" w:rsidP="00CB4718">
      <w:pPr>
        <w:jc w:val="both"/>
        <w:rPr>
          <w:color w:val="FF0000"/>
          <w:sz w:val="22"/>
          <w:szCs w:val="22"/>
        </w:rPr>
      </w:pPr>
      <w:r w:rsidRPr="00612C37">
        <w:rPr>
          <w:sz w:val="22"/>
          <w:szCs w:val="22"/>
        </w:rPr>
        <w:t xml:space="preserve">De SPECT-CT-scans zijn beoordeeld door </w:t>
      </w:r>
      <w:r w:rsidR="00EC1779" w:rsidRPr="00612C37">
        <w:rPr>
          <w:sz w:val="22"/>
          <w:szCs w:val="22"/>
        </w:rPr>
        <w:t>eenzelfde</w:t>
      </w:r>
      <w:r w:rsidRPr="00612C37">
        <w:rPr>
          <w:sz w:val="22"/>
          <w:szCs w:val="22"/>
        </w:rPr>
        <w:t xml:space="preserve"> nucleaire geneeskundige. De PET-CT-scans zijn beoordeeld door twee nucleair geneeskundigen. De </w:t>
      </w:r>
      <w:proofErr w:type="spellStart"/>
      <w:r w:rsidRPr="00612C37">
        <w:rPr>
          <w:sz w:val="22"/>
          <w:szCs w:val="22"/>
        </w:rPr>
        <w:t>interbeoordelaar</w:t>
      </w:r>
      <w:r w:rsidR="003712C2">
        <w:rPr>
          <w:sz w:val="22"/>
          <w:szCs w:val="22"/>
        </w:rPr>
        <w:t>sb</w:t>
      </w:r>
      <w:r w:rsidRPr="00612C37">
        <w:rPr>
          <w:sz w:val="22"/>
          <w:szCs w:val="22"/>
        </w:rPr>
        <w:t>etrouwbaarheid</w:t>
      </w:r>
      <w:proofErr w:type="spellEnd"/>
      <w:r w:rsidRPr="00612C37">
        <w:rPr>
          <w:sz w:val="22"/>
          <w:szCs w:val="22"/>
        </w:rPr>
        <w:t xml:space="preserve"> </w:t>
      </w:r>
      <w:r w:rsidR="00B7199B" w:rsidRPr="00612C37">
        <w:rPr>
          <w:sz w:val="22"/>
          <w:szCs w:val="22"/>
        </w:rPr>
        <w:t xml:space="preserve">kon niet berekend worden omdat elke scan maar door één </w:t>
      </w:r>
      <w:r w:rsidR="00EC1779" w:rsidRPr="00612C37">
        <w:rPr>
          <w:sz w:val="22"/>
          <w:szCs w:val="22"/>
        </w:rPr>
        <w:t xml:space="preserve">van de twee nucleair geneeskundigen </w:t>
      </w:r>
      <w:r w:rsidR="00B7199B" w:rsidRPr="00612C37">
        <w:rPr>
          <w:sz w:val="22"/>
          <w:szCs w:val="22"/>
        </w:rPr>
        <w:t>beoordeeld w</w:t>
      </w:r>
      <w:r w:rsidR="00EC1779" w:rsidRPr="00612C37">
        <w:rPr>
          <w:sz w:val="22"/>
          <w:szCs w:val="22"/>
        </w:rPr>
        <w:t>erd</w:t>
      </w:r>
      <w:r w:rsidR="00B7199B" w:rsidRPr="00612C37">
        <w:rPr>
          <w:sz w:val="22"/>
          <w:szCs w:val="22"/>
        </w:rPr>
        <w:t xml:space="preserve">. Om de </w:t>
      </w:r>
      <w:proofErr w:type="spellStart"/>
      <w:r w:rsidR="00B7199B" w:rsidRPr="00612C37">
        <w:rPr>
          <w:sz w:val="22"/>
          <w:szCs w:val="22"/>
        </w:rPr>
        <w:t>interbeoordelaarsbetrouwbaarheid</w:t>
      </w:r>
      <w:proofErr w:type="spellEnd"/>
      <w:r w:rsidR="00B7199B" w:rsidRPr="00612C37">
        <w:rPr>
          <w:sz w:val="22"/>
          <w:szCs w:val="22"/>
        </w:rPr>
        <w:t xml:space="preserve"> te kunnen berekenen moeten</w:t>
      </w:r>
      <w:r w:rsidR="00EC1779" w:rsidRPr="00612C37">
        <w:rPr>
          <w:sz w:val="22"/>
          <w:szCs w:val="22"/>
        </w:rPr>
        <w:t xml:space="preserve"> alle scans door beide nucleair</w:t>
      </w:r>
      <w:r w:rsidR="00B7199B" w:rsidRPr="00612C37">
        <w:rPr>
          <w:sz w:val="22"/>
          <w:szCs w:val="22"/>
        </w:rPr>
        <w:t xml:space="preserve"> geneeskundige</w:t>
      </w:r>
      <w:r w:rsidR="00EC1779" w:rsidRPr="00612C37">
        <w:rPr>
          <w:sz w:val="22"/>
          <w:szCs w:val="22"/>
        </w:rPr>
        <w:t xml:space="preserve">n beoordeeld worden. </w:t>
      </w:r>
      <w:r w:rsidR="003712C2">
        <w:rPr>
          <w:sz w:val="22"/>
          <w:szCs w:val="22"/>
        </w:rPr>
        <w:t xml:space="preserve">Door de ontbrekende </w:t>
      </w:r>
      <w:proofErr w:type="spellStart"/>
      <w:r w:rsidR="003712C2">
        <w:rPr>
          <w:sz w:val="22"/>
          <w:szCs w:val="22"/>
        </w:rPr>
        <w:t>interbeoordelaars</w:t>
      </w:r>
      <w:proofErr w:type="spellEnd"/>
      <w:r w:rsidR="003712C2">
        <w:rPr>
          <w:sz w:val="22"/>
          <w:szCs w:val="22"/>
        </w:rPr>
        <w:t xml:space="preserve">-betrouwbaarheid kan het verschil in het beoordelen van de scans tussen de twee nucleaire geneeskundigen en de invloeden hiervan op de algehele sensitiviteit en specificiteit niet aangetoond worden. </w:t>
      </w:r>
      <w:r w:rsidR="00EC1779" w:rsidRPr="00612C37">
        <w:rPr>
          <w:sz w:val="22"/>
          <w:szCs w:val="22"/>
        </w:rPr>
        <w:t xml:space="preserve">Mocht een </w:t>
      </w:r>
      <w:r w:rsidR="00206840">
        <w:rPr>
          <w:sz w:val="22"/>
          <w:szCs w:val="22"/>
        </w:rPr>
        <w:t>vergelijkbaar</w:t>
      </w:r>
      <w:r w:rsidR="00EC1779" w:rsidRPr="00612C37">
        <w:rPr>
          <w:sz w:val="22"/>
          <w:szCs w:val="22"/>
        </w:rPr>
        <w:t xml:space="preserve"> onderzoek plaatsvinden, </w:t>
      </w:r>
      <w:r w:rsidR="00B7199B" w:rsidRPr="00612C37">
        <w:rPr>
          <w:sz w:val="22"/>
          <w:szCs w:val="22"/>
        </w:rPr>
        <w:t xml:space="preserve">kan  overwogen worden alle scans </w:t>
      </w:r>
      <w:r w:rsidR="00612C37" w:rsidRPr="00612C37">
        <w:rPr>
          <w:sz w:val="22"/>
          <w:szCs w:val="22"/>
        </w:rPr>
        <w:t>door een</w:t>
      </w:r>
      <w:r w:rsidR="00712EAB" w:rsidRPr="00612C37">
        <w:rPr>
          <w:sz w:val="22"/>
          <w:szCs w:val="22"/>
        </w:rPr>
        <w:t>zelfde nucleaire geneeskundige te laten beoordelen</w:t>
      </w:r>
      <w:r w:rsidR="00EC1779" w:rsidRPr="00612C37">
        <w:rPr>
          <w:sz w:val="22"/>
          <w:szCs w:val="22"/>
        </w:rPr>
        <w:t xml:space="preserve">. Een andere optie is om elke scan door meerdere nucleair geneeskundigen te laten beoordelen en de </w:t>
      </w:r>
      <w:proofErr w:type="spellStart"/>
      <w:r w:rsidR="00EC1779" w:rsidRPr="00612C37">
        <w:rPr>
          <w:sz w:val="22"/>
          <w:szCs w:val="22"/>
        </w:rPr>
        <w:t>interbeoordelaarsbetrouwbaarheid</w:t>
      </w:r>
      <w:proofErr w:type="spellEnd"/>
      <w:r w:rsidR="00EC1779" w:rsidRPr="00612C37">
        <w:rPr>
          <w:sz w:val="22"/>
          <w:szCs w:val="22"/>
        </w:rPr>
        <w:t xml:space="preserve"> te be</w:t>
      </w:r>
      <w:r w:rsidR="00A57CEA">
        <w:rPr>
          <w:sz w:val="22"/>
          <w:szCs w:val="22"/>
        </w:rPr>
        <w:t>rekenen</w:t>
      </w:r>
      <w:r w:rsidR="00EC1779" w:rsidRPr="00612C37">
        <w:rPr>
          <w:color w:val="7030A0"/>
          <w:sz w:val="22"/>
          <w:szCs w:val="22"/>
        </w:rPr>
        <w:t xml:space="preserve">. </w:t>
      </w:r>
      <w:r w:rsidR="00712EAB" w:rsidRPr="00612C37">
        <w:rPr>
          <w:color w:val="7030A0"/>
          <w:sz w:val="22"/>
          <w:szCs w:val="22"/>
        </w:rPr>
        <w:t xml:space="preserve"> </w:t>
      </w:r>
    </w:p>
    <w:p w14:paraId="58C456F9" w14:textId="5CAE367F" w:rsidR="00CB4718" w:rsidRPr="00CB4718" w:rsidRDefault="00CB4718" w:rsidP="00CB4718">
      <w:pPr>
        <w:jc w:val="both"/>
        <w:rPr>
          <w:sz w:val="22"/>
          <w:szCs w:val="22"/>
        </w:rPr>
      </w:pPr>
      <w:r w:rsidRPr="00CB4718">
        <w:rPr>
          <w:sz w:val="22"/>
          <w:szCs w:val="22"/>
        </w:rPr>
        <w:t>De onderzoekspopulatie in dit onderzoek is representatief voor de patiënten populatie met PHPT. PHPT komt meer voor bij vrouwen en bij een leeftijd boven de 6</w:t>
      </w:r>
      <w:r w:rsidR="00220157">
        <w:rPr>
          <w:sz w:val="22"/>
          <w:szCs w:val="22"/>
        </w:rPr>
        <w:t>0 jaar.</w:t>
      </w:r>
      <w:r w:rsidR="00220157">
        <w:rPr>
          <w:sz w:val="22"/>
          <w:szCs w:val="22"/>
        </w:rPr>
        <w:fldChar w:fldCharType="begin" w:fldLock="1"/>
      </w:r>
      <w:r w:rsidR="00220157">
        <w:rPr>
          <w:sz w:val="22"/>
          <w:szCs w:val="22"/>
        </w:rPr>
        <w:instrText>ADDIN CSL_CITATION {"citationItems":[{"id":"ITEM-1","itemData":{"author":[{"dropping-particle":"","family":"Nieuwenhuizen Kruseman","given":"A C","non-dropping-particle":"","parse-names":false,"suffix":""},{"dropping-particle":"","family":"Mudde","given":"A H","non-dropping-particle":"","parse-names":false,"suffix":""}],"container-title":"Nederlands Tijdschrift voor Geneeskunde","id":"ITEM-1","issue":"28","issued":{"date-parts":[["1987"]]},"page":"1211-1215","title":"Diagnostiek van primaire hyperparathyreoidie","type":"article","volume":"131"},"uris":["http://www.mendeley.com/documents/?uuid=f5ef596e-d818-48c1-9ce3-eda33ab487f6"]}],"mendeley":{"formattedCitation":"&lt;sup&gt;13&lt;/sup&gt;","plainTextFormattedCitation":"13","previouslyFormattedCitation":"&lt;sup&gt;13&lt;/sup&gt;"},"properties":{"noteIndex":0},"schema":"https://github.com/citation-style-language/schema/raw/master/csl-citation.json"}</w:instrText>
      </w:r>
      <w:r w:rsidR="00220157">
        <w:rPr>
          <w:sz w:val="22"/>
          <w:szCs w:val="22"/>
        </w:rPr>
        <w:fldChar w:fldCharType="separate"/>
      </w:r>
      <w:r w:rsidR="00220157" w:rsidRPr="00121B29">
        <w:rPr>
          <w:noProof/>
          <w:sz w:val="22"/>
          <w:szCs w:val="22"/>
          <w:vertAlign w:val="superscript"/>
        </w:rPr>
        <w:t>13</w:t>
      </w:r>
      <w:r w:rsidR="00220157">
        <w:rPr>
          <w:sz w:val="22"/>
          <w:szCs w:val="22"/>
        </w:rPr>
        <w:fldChar w:fldCharType="end"/>
      </w:r>
      <w:r w:rsidR="00220157">
        <w:rPr>
          <w:sz w:val="22"/>
          <w:szCs w:val="22"/>
        </w:rPr>
        <w:t xml:space="preserve"> </w:t>
      </w:r>
      <w:r w:rsidRPr="00CB4718">
        <w:rPr>
          <w:sz w:val="22"/>
          <w:szCs w:val="22"/>
        </w:rPr>
        <w:t>De onderzoekspopulatie van dit onderzoek betreft meer vrouwen dan mannen en de gemiddelde leeftijd van de patiënten is circa 64 jaar</w:t>
      </w:r>
      <w:r w:rsidR="00121B29">
        <w:rPr>
          <w:sz w:val="22"/>
          <w:szCs w:val="22"/>
        </w:rPr>
        <w:t>.</w:t>
      </w:r>
      <w:r w:rsidRPr="00CB4718">
        <w:rPr>
          <w:sz w:val="22"/>
          <w:szCs w:val="22"/>
        </w:rPr>
        <w:t xml:space="preserve"> De onderzoekspopulatie van zowel de PET-CT-scan als de PET-CT scan betreft per onderzoek 14 mannen en 46 vrouwen. Dit is per toeval, hier heeft geen selectie voor plaatsgevonden. </w:t>
      </w:r>
    </w:p>
    <w:p w14:paraId="6350435B" w14:textId="385F2C06" w:rsidR="00CB4718" w:rsidRDefault="00CB4718" w:rsidP="00CB4718">
      <w:pPr>
        <w:jc w:val="both"/>
        <w:rPr>
          <w:sz w:val="22"/>
          <w:szCs w:val="22"/>
        </w:rPr>
      </w:pPr>
      <w:r w:rsidRPr="00CB4718">
        <w:rPr>
          <w:sz w:val="22"/>
          <w:szCs w:val="22"/>
        </w:rPr>
        <w:t>De 18-F-Fluorocholine PET-CT-scan geeft een hogere algehele sensitiviteit en specificiteit voor het diagnosticeren van het bijschildklieraden</w:t>
      </w:r>
      <w:r w:rsidR="00E05E71">
        <w:rPr>
          <w:sz w:val="22"/>
          <w:szCs w:val="22"/>
        </w:rPr>
        <w:t xml:space="preserve">oom in vergelijking met de </w:t>
      </w:r>
      <w:proofErr w:type="spellStart"/>
      <w:r w:rsidR="00E05E71">
        <w:rPr>
          <w:sz w:val="22"/>
          <w:szCs w:val="22"/>
        </w:rPr>
        <w:t>dual</w:t>
      </w:r>
      <w:proofErr w:type="spellEnd"/>
      <w:r w:rsidR="00E05E71">
        <w:rPr>
          <w:sz w:val="22"/>
          <w:szCs w:val="22"/>
        </w:rPr>
        <w:t>-</w:t>
      </w:r>
      <w:r w:rsidRPr="00CB4718">
        <w:rPr>
          <w:sz w:val="22"/>
          <w:szCs w:val="22"/>
        </w:rPr>
        <w:t xml:space="preserve">tracer techniek gevolgd door een SPECT-CT-scan. De PET-CT-scan geeft een hogere sensitiviteit voor de meest voorkomende anatomische locaties van het bijschildklieradenoom en voor de verschillende ranges in PTH waarden. </w:t>
      </w:r>
      <w:r w:rsidRPr="00CB4718">
        <w:rPr>
          <w:sz w:val="22"/>
          <w:szCs w:val="22"/>
        </w:rPr>
        <w:lastRenderedPageBreak/>
        <w:t>De hogere sensitiviteit en specificiteit van de PET-CT-scan resulteren in een lagere kans op complicaties door biochemische verande</w:t>
      </w:r>
      <w:r w:rsidR="00E05E71">
        <w:rPr>
          <w:sz w:val="22"/>
          <w:szCs w:val="22"/>
        </w:rPr>
        <w:t>ringen. De PET-CT-scan geeft</w:t>
      </w:r>
      <w:r w:rsidRPr="00CB4718">
        <w:rPr>
          <w:sz w:val="22"/>
          <w:szCs w:val="22"/>
        </w:rPr>
        <w:t xml:space="preserve"> een hogere kans op het diagnosticeren en lokaliseren van het bijschildklieradenoom, minimaal invasieve chirurgie wordt hierdoor mogelijk gemaakt. Vanuit dit onderzoek wordt de aanbeveling gedaan om het 18-F-Fluorocholine PET-CT onderzoek te gebruiken voor het diagnosticeren van het bijschildklieradenoom. De aanbeveling geldt voor alle ziekenhuizen die momenteel de </w:t>
      </w:r>
      <w:proofErr w:type="spellStart"/>
      <w:r w:rsidRPr="00CB4718">
        <w:rPr>
          <w:sz w:val="22"/>
          <w:szCs w:val="22"/>
        </w:rPr>
        <w:t>dual</w:t>
      </w:r>
      <w:proofErr w:type="spellEnd"/>
      <w:r w:rsidRPr="00CB4718">
        <w:rPr>
          <w:sz w:val="22"/>
          <w:szCs w:val="22"/>
        </w:rPr>
        <w:t>-tracer techniek gebruiken gevolgd door een SPECT-CT met de tracers Tc-99m-Pertechnetaat en Tc-99m-Sestamibi. De resultaten vanuit dit onderzoek kunnen door het Martini Ziekenhuis gebruikt worden om de overstap te verantwoorden tegenover de werkgroep endocriene tumoren</w:t>
      </w:r>
      <w:r>
        <w:rPr>
          <w:sz w:val="22"/>
          <w:szCs w:val="22"/>
        </w:rPr>
        <w:t>.</w:t>
      </w:r>
    </w:p>
    <w:p w14:paraId="5A78E514" w14:textId="77777777" w:rsidR="00CB4718" w:rsidRDefault="00CB4718">
      <w:pPr>
        <w:rPr>
          <w:sz w:val="22"/>
          <w:szCs w:val="22"/>
        </w:rPr>
      </w:pPr>
      <w:r>
        <w:rPr>
          <w:sz w:val="22"/>
          <w:szCs w:val="22"/>
        </w:rPr>
        <w:br w:type="page"/>
      </w:r>
    </w:p>
    <w:p w14:paraId="53E61CE4" w14:textId="77777777" w:rsidR="00414253" w:rsidRPr="005E57B4" w:rsidRDefault="005E57B4" w:rsidP="005E57B4">
      <w:pPr>
        <w:pStyle w:val="Kop1"/>
        <w:rPr>
          <w:sz w:val="24"/>
        </w:rPr>
      </w:pPr>
      <w:bookmarkStart w:id="27" w:name="_Toc9421241"/>
      <w:r>
        <w:rPr>
          <w:sz w:val="24"/>
        </w:rPr>
        <w:lastRenderedPageBreak/>
        <w:t>Bronve</w:t>
      </w:r>
      <w:r w:rsidR="00414253" w:rsidRPr="00FD6C4E">
        <w:rPr>
          <w:sz w:val="24"/>
        </w:rPr>
        <w:t>rwijzing</w:t>
      </w:r>
      <w:bookmarkEnd w:id="27"/>
    </w:p>
    <w:p w14:paraId="2944FE07" w14:textId="5B48C784" w:rsidR="00121B29" w:rsidRPr="009E4295" w:rsidRDefault="00414253" w:rsidP="00121B29">
      <w:pPr>
        <w:widowControl w:val="0"/>
        <w:autoSpaceDE w:val="0"/>
        <w:autoSpaceDN w:val="0"/>
        <w:adjustRightInd w:val="0"/>
        <w:spacing w:line="240" w:lineRule="auto"/>
        <w:ind w:left="640" w:hanging="640"/>
        <w:rPr>
          <w:rFonts w:ascii="Calibri" w:hAnsi="Calibri" w:cs="Calibri"/>
          <w:noProof/>
          <w:sz w:val="22"/>
          <w:szCs w:val="24"/>
          <w:lang w:val="en-US"/>
        </w:rPr>
      </w:pPr>
      <w:r>
        <w:fldChar w:fldCharType="begin" w:fldLock="1"/>
      </w:r>
      <w:r w:rsidRPr="00DD4611">
        <w:rPr>
          <w:lang w:val="en-US"/>
        </w:rPr>
        <w:instrText xml:space="preserve">ADDIN Mendeley Bibliography CSL_BIBLIOGRAPHY </w:instrText>
      </w:r>
      <w:r>
        <w:fldChar w:fldCharType="separate"/>
      </w:r>
      <w:r w:rsidR="00121B29" w:rsidRPr="00DD4611">
        <w:rPr>
          <w:rFonts w:ascii="Calibri" w:hAnsi="Calibri" w:cs="Calibri"/>
          <w:noProof/>
          <w:sz w:val="22"/>
          <w:szCs w:val="24"/>
          <w:lang w:val="en-US"/>
        </w:rPr>
        <w:t xml:space="preserve">1. </w:t>
      </w:r>
      <w:r w:rsidR="00121B29" w:rsidRPr="00DD4611">
        <w:rPr>
          <w:rFonts w:ascii="Calibri" w:hAnsi="Calibri" w:cs="Calibri"/>
          <w:noProof/>
          <w:sz w:val="22"/>
          <w:szCs w:val="24"/>
          <w:lang w:val="en-US"/>
        </w:rPr>
        <w:tab/>
        <w:t xml:space="preserve">Douwes E. @ www.simpto.nl. https://www.simpto.nl/diagnose/bijschildklieradenoom/#Hoe_vaak_komt_8216t_voor. </w:t>
      </w:r>
      <w:r w:rsidR="00121B29" w:rsidRPr="009E4295">
        <w:rPr>
          <w:rFonts w:ascii="Calibri" w:hAnsi="Calibri" w:cs="Calibri"/>
          <w:noProof/>
          <w:sz w:val="22"/>
          <w:szCs w:val="24"/>
          <w:lang w:val="en-US"/>
        </w:rPr>
        <w:t>Published 2017.</w:t>
      </w:r>
    </w:p>
    <w:p w14:paraId="56D22929" w14:textId="77777777" w:rsidR="00121B29" w:rsidRPr="009E4295" w:rsidRDefault="00121B29" w:rsidP="00121B29">
      <w:pPr>
        <w:widowControl w:val="0"/>
        <w:autoSpaceDE w:val="0"/>
        <w:autoSpaceDN w:val="0"/>
        <w:adjustRightInd w:val="0"/>
        <w:spacing w:line="240" w:lineRule="auto"/>
        <w:ind w:left="640" w:hanging="640"/>
        <w:rPr>
          <w:rFonts w:ascii="Calibri" w:hAnsi="Calibri" w:cs="Calibri"/>
          <w:noProof/>
          <w:sz w:val="22"/>
          <w:szCs w:val="24"/>
          <w:lang w:val="en-US"/>
        </w:rPr>
      </w:pPr>
      <w:r w:rsidRPr="009E4295">
        <w:rPr>
          <w:rFonts w:ascii="Calibri" w:hAnsi="Calibri" w:cs="Calibri"/>
          <w:noProof/>
          <w:sz w:val="22"/>
          <w:szCs w:val="24"/>
          <w:lang w:val="en-US"/>
        </w:rPr>
        <w:t xml:space="preserve">2. </w:t>
      </w:r>
      <w:r w:rsidRPr="009E4295">
        <w:rPr>
          <w:rFonts w:ascii="Calibri" w:hAnsi="Calibri" w:cs="Calibri"/>
          <w:noProof/>
          <w:sz w:val="22"/>
          <w:szCs w:val="24"/>
          <w:lang w:val="en-US"/>
        </w:rPr>
        <w:tab/>
        <w:t>LUMC. bijschildklier-operatie @ www.lumc.nl. https://www.lumc.nl/patientenzorg/praktisch/patientenfolders/bijschildklier-operatie.</w:t>
      </w:r>
    </w:p>
    <w:p w14:paraId="5781F9D6" w14:textId="77777777" w:rsidR="00121B29" w:rsidRPr="009E4295" w:rsidRDefault="00121B29" w:rsidP="00121B29">
      <w:pPr>
        <w:widowControl w:val="0"/>
        <w:autoSpaceDE w:val="0"/>
        <w:autoSpaceDN w:val="0"/>
        <w:adjustRightInd w:val="0"/>
        <w:spacing w:line="240" w:lineRule="auto"/>
        <w:ind w:left="640" w:hanging="640"/>
        <w:rPr>
          <w:rFonts w:ascii="Calibri" w:hAnsi="Calibri" w:cs="Calibri"/>
          <w:noProof/>
          <w:sz w:val="22"/>
          <w:szCs w:val="24"/>
          <w:lang w:val="en-US"/>
        </w:rPr>
      </w:pPr>
      <w:r w:rsidRPr="009E4295">
        <w:rPr>
          <w:rFonts w:ascii="Calibri" w:hAnsi="Calibri" w:cs="Calibri"/>
          <w:noProof/>
          <w:sz w:val="22"/>
          <w:szCs w:val="24"/>
          <w:lang w:val="en-US"/>
        </w:rPr>
        <w:t xml:space="preserve">3. </w:t>
      </w:r>
      <w:r w:rsidRPr="009E4295">
        <w:rPr>
          <w:rFonts w:ascii="Calibri" w:hAnsi="Calibri" w:cs="Calibri"/>
          <w:noProof/>
          <w:sz w:val="22"/>
          <w:szCs w:val="24"/>
          <w:lang w:val="en-US"/>
        </w:rPr>
        <w:tab/>
        <w:t xml:space="preserve">Prabhu M, Damle N. Fluorocholine PET imaging of parathyroid disease. </w:t>
      </w:r>
      <w:r w:rsidRPr="009E4295">
        <w:rPr>
          <w:rFonts w:ascii="Calibri" w:hAnsi="Calibri" w:cs="Calibri"/>
          <w:i/>
          <w:iCs/>
          <w:noProof/>
          <w:sz w:val="22"/>
          <w:szCs w:val="24"/>
          <w:lang w:val="en-US"/>
        </w:rPr>
        <w:t>Indian J Endocrinol Metab</w:t>
      </w:r>
      <w:r w:rsidRPr="009E4295">
        <w:rPr>
          <w:rFonts w:ascii="Calibri" w:hAnsi="Calibri" w:cs="Calibri"/>
          <w:noProof/>
          <w:sz w:val="22"/>
          <w:szCs w:val="24"/>
          <w:lang w:val="en-US"/>
        </w:rPr>
        <w:t>. 2018;22(4):535. doi:10.4103/ijem.ijem_707_17</w:t>
      </w:r>
    </w:p>
    <w:p w14:paraId="305A6ED2" w14:textId="77777777" w:rsidR="00121B29" w:rsidRPr="009E4295" w:rsidRDefault="00121B29" w:rsidP="00121B29">
      <w:pPr>
        <w:widowControl w:val="0"/>
        <w:autoSpaceDE w:val="0"/>
        <w:autoSpaceDN w:val="0"/>
        <w:adjustRightInd w:val="0"/>
        <w:spacing w:line="240" w:lineRule="auto"/>
        <w:ind w:left="640" w:hanging="640"/>
        <w:rPr>
          <w:rFonts w:ascii="Calibri" w:hAnsi="Calibri" w:cs="Calibri"/>
          <w:noProof/>
          <w:sz w:val="22"/>
          <w:szCs w:val="24"/>
          <w:lang w:val="en-US"/>
        </w:rPr>
      </w:pPr>
      <w:r w:rsidRPr="009E4295">
        <w:rPr>
          <w:rFonts w:ascii="Calibri" w:hAnsi="Calibri" w:cs="Calibri"/>
          <w:noProof/>
          <w:sz w:val="22"/>
          <w:szCs w:val="24"/>
          <w:lang w:val="en-US"/>
        </w:rPr>
        <w:t xml:space="preserve">4. </w:t>
      </w:r>
      <w:r w:rsidRPr="009E4295">
        <w:rPr>
          <w:rFonts w:ascii="Calibri" w:hAnsi="Calibri" w:cs="Calibri"/>
          <w:noProof/>
          <w:sz w:val="22"/>
          <w:szCs w:val="24"/>
          <w:lang w:val="en-US"/>
        </w:rPr>
        <w:tab/>
        <w:t xml:space="preserve">Gotthardt M (Radboud UMCN. Parathyroid scintigraphy. </w:t>
      </w:r>
      <w:r w:rsidRPr="009E4295">
        <w:rPr>
          <w:rFonts w:ascii="Calibri" w:hAnsi="Calibri" w:cs="Calibri"/>
          <w:i/>
          <w:iCs/>
          <w:noProof/>
          <w:sz w:val="22"/>
          <w:szCs w:val="24"/>
          <w:lang w:val="en-US"/>
        </w:rPr>
        <w:t>Rentgenol i Radiol</w:t>
      </w:r>
      <w:r w:rsidRPr="009E4295">
        <w:rPr>
          <w:rFonts w:ascii="Calibri" w:hAnsi="Calibri" w:cs="Calibri"/>
          <w:noProof/>
          <w:sz w:val="22"/>
          <w:szCs w:val="24"/>
          <w:lang w:val="en-US"/>
        </w:rPr>
        <w:t>. 2002;41(4):316-319. https://richtlijnendatabase.nl/gerelateerde_documenten/f/17259/Parathyroid Scintigraphy.pdf.</w:t>
      </w:r>
    </w:p>
    <w:p w14:paraId="185A2D3B" w14:textId="77777777" w:rsidR="00121B29" w:rsidRPr="00121B29" w:rsidRDefault="00121B29" w:rsidP="00121B29">
      <w:pPr>
        <w:widowControl w:val="0"/>
        <w:autoSpaceDE w:val="0"/>
        <w:autoSpaceDN w:val="0"/>
        <w:adjustRightInd w:val="0"/>
        <w:spacing w:line="240" w:lineRule="auto"/>
        <w:ind w:left="640" w:hanging="640"/>
        <w:rPr>
          <w:rFonts w:ascii="Calibri" w:hAnsi="Calibri" w:cs="Calibri"/>
          <w:noProof/>
          <w:sz w:val="22"/>
          <w:szCs w:val="24"/>
        </w:rPr>
      </w:pPr>
      <w:r w:rsidRPr="00DD4611">
        <w:rPr>
          <w:rFonts w:ascii="Calibri" w:hAnsi="Calibri" w:cs="Calibri"/>
          <w:noProof/>
          <w:sz w:val="22"/>
          <w:szCs w:val="24"/>
        </w:rPr>
        <w:t xml:space="preserve">5. </w:t>
      </w:r>
      <w:r w:rsidRPr="00DD4611">
        <w:rPr>
          <w:rFonts w:ascii="Calibri" w:hAnsi="Calibri" w:cs="Calibri"/>
          <w:noProof/>
          <w:sz w:val="22"/>
          <w:szCs w:val="24"/>
        </w:rPr>
        <w:tab/>
        <w:t xml:space="preserve">RIVM. </w:t>
      </w:r>
      <w:r w:rsidRPr="00121B29">
        <w:rPr>
          <w:rFonts w:ascii="Calibri" w:hAnsi="Calibri" w:cs="Calibri"/>
          <w:noProof/>
          <w:sz w:val="22"/>
          <w:szCs w:val="24"/>
        </w:rPr>
        <w:t>Diagnostiek @ www.rivm.nl. 2018. https://www.rivm.nl/Onderwerpen/M/Medische_Stralingstoepassingen/Trends_en_stand_van_zaken/Diagnostiek.</w:t>
      </w:r>
    </w:p>
    <w:p w14:paraId="5685FA16" w14:textId="77777777" w:rsidR="00121B29" w:rsidRPr="009E4295" w:rsidRDefault="00121B29" w:rsidP="00121B29">
      <w:pPr>
        <w:widowControl w:val="0"/>
        <w:autoSpaceDE w:val="0"/>
        <w:autoSpaceDN w:val="0"/>
        <w:adjustRightInd w:val="0"/>
        <w:spacing w:line="240" w:lineRule="auto"/>
        <w:ind w:left="640" w:hanging="640"/>
        <w:rPr>
          <w:rFonts w:ascii="Calibri" w:hAnsi="Calibri" w:cs="Calibri"/>
          <w:noProof/>
          <w:sz w:val="22"/>
          <w:szCs w:val="24"/>
          <w:lang w:val="en-US"/>
        </w:rPr>
      </w:pPr>
      <w:r w:rsidRPr="009E4295">
        <w:rPr>
          <w:rFonts w:ascii="Calibri" w:hAnsi="Calibri" w:cs="Calibri"/>
          <w:noProof/>
          <w:sz w:val="22"/>
          <w:szCs w:val="24"/>
          <w:lang w:val="en-US"/>
        </w:rPr>
        <w:t xml:space="preserve">6. </w:t>
      </w:r>
      <w:r w:rsidRPr="009E4295">
        <w:rPr>
          <w:rFonts w:ascii="Calibri" w:hAnsi="Calibri" w:cs="Calibri"/>
          <w:noProof/>
          <w:sz w:val="22"/>
          <w:szCs w:val="24"/>
          <w:lang w:val="en-US"/>
        </w:rPr>
        <w:tab/>
        <w:t xml:space="preserve">Lezaic L, Rep S, Sever MJ, Kocjan T, Hocevar M, Fettich J. </w:t>
      </w:r>
      <w:r w:rsidRPr="009E4295">
        <w:rPr>
          <w:rFonts w:ascii="Calibri" w:hAnsi="Calibri" w:cs="Calibri"/>
          <w:noProof/>
          <w:sz w:val="22"/>
          <w:szCs w:val="24"/>
          <w:vertAlign w:val="superscript"/>
          <w:lang w:val="en-US"/>
        </w:rPr>
        <w:t>18</w:t>
      </w:r>
      <w:r w:rsidRPr="009E4295">
        <w:rPr>
          <w:rFonts w:ascii="Calibri" w:hAnsi="Calibri" w:cs="Calibri"/>
          <w:noProof/>
          <w:sz w:val="22"/>
          <w:szCs w:val="24"/>
          <w:lang w:val="en-US"/>
        </w:rPr>
        <w:t xml:space="preserve">F-Fluorocholine PET/CT for localization of hyperfunctioning parathyroid tissue in primary hyperparathyroidism: a pilot study. </w:t>
      </w:r>
      <w:r w:rsidRPr="009E4295">
        <w:rPr>
          <w:rFonts w:ascii="Calibri" w:hAnsi="Calibri" w:cs="Calibri"/>
          <w:i/>
          <w:iCs/>
          <w:noProof/>
          <w:sz w:val="22"/>
          <w:szCs w:val="24"/>
          <w:lang w:val="en-US"/>
        </w:rPr>
        <w:t>Eur J Nucl Med Mol Imaging</w:t>
      </w:r>
      <w:r w:rsidRPr="009E4295">
        <w:rPr>
          <w:rFonts w:ascii="Calibri" w:hAnsi="Calibri" w:cs="Calibri"/>
          <w:noProof/>
          <w:sz w:val="22"/>
          <w:szCs w:val="24"/>
          <w:lang w:val="en-US"/>
        </w:rPr>
        <w:t>. 2014;41(11):2083-2089. doi:10.1007/s00259-014-2837-0</w:t>
      </w:r>
    </w:p>
    <w:p w14:paraId="6CD80D09" w14:textId="77777777" w:rsidR="00121B29" w:rsidRPr="00121B29" w:rsidRDefault="00121B29" w:rsidP="00121B29">
      <w:pPr>
        <w:widowControl w:val="0"/>
        <w:autoSpaceDE w:val="0"/>
        <w:autoSpaceDN w:val="0"/>
        <w:adjustRightInd w:val="0"/>
        <w:spacing w:line="240" w:lineRule="auto"/>
        <w:ind w:left="640" w:hanging="640"/>
        <w:rPr>
          <w:rFonts w:ascii="Calibri" w:hAnsi="Calibri" w:cs="Calibri"/>
          <w:noProof/>
          <w:sz w:val="22"/>
          <w:szCs w:val="24"/>
        </w:rPr>
      </w:pPr>
      <w:r w:rsidRPr="009E4295">
        <w:rPr>
          <w:rFonts w:ascii="Calibri" w:hAnsi="Calibri" w:cs="Calibri"/>
          <w:noProof/>
          <w:sz w:val="22"/>
          <w:szCs w:val="24"/>
          <w:lang w:val="en-US"/>
        </w:rPr>
        <w:t xml:space="preserve">7. </w:t>
      </w:r>
      <w:r w:rsidRPr="009E4295">
        <w:rPr>
          <w:rFonts w:ascii="Calibri" w:hAnsi="Calibri" w:cs="Calibri"/>
          <w:noProof/>
          <w:sz w:val="22"/>
          <w:szCs w:val="24"/>
          <w:lang w:val="en-US"/>
        </w:rPr>
        <w:tab/>
        <w:t xml:space="preserve">Hocevar M, Fettich J, Lezaic L, Kocjan T, Rep S, Sever MJ. 18F-Fluorocholine PET/CT for localization of hyperfunctioning parathyroid tissue in primary hyperparathyroidism: a pilot study. </w:t>
      </w:r>
      <w:r w:rsidRPr="00121B29">
        <w:rPr>
          <w:rFonts w:ascii="Calibri" w:hAnsi="Calibri" w:cs="Calibri"/>
          <w:i/>
          <w:iCs/>
          <w:noProof/>
          <w:sz w:val="22"/>
          <w:szCs w:val="24"/>
        </w:rPr>
        <w:t>Eur J Nucl Med Mol Imaging</w:t>
      </w:r>
      <w:r w:rsidRPr="00121B29">
        <w:rPr>
          <w:rFonts w:ascii="Calibri" w:hAnsi="Calibri" w:cs="Calibri"/>
          <w:noProof/>
          <w:sz w:val="22"/>
          <w:szCs w:val="24"/>
        </w:rPr>
        <w:t>. 2014;41(11):2083-2089. doi:10.1007/s00259-014-2837-0</w:t>
      </w:r>
    </w:p>
    <w:p w14:paraId="3778F374" w14:textId="77777777" w:rsidR="00121B29" w:rsidRPr="009E4295" w:rsidRDefault="00121B29" w:rsidP="00121B29">
      <w:pPr>
        <w:widowControl w:val="0"/>
        <w:autoSpaceDE w:val="0"/>
        <w:autoSpaceDN w:val="0"/>
        <w:adjustRightInd w:val="0"/>
        <w:spacing w:line="240" w:lineRule="auto"/>
        <w:ind w:left="640" w:hanging="640"/>
        <w:rPr>
          <w:rFonts w:ascii="Calibri" w:hAnsi="Calibri" w:cs="Calibri"/>
          <w:noProof/>
          <w:sz w:val="22"/>
          <w:szCs w:val="24"/>
          <w:lang w:val="en-US"/>
        </w:rPr>
      </w:pPr>
      <w:r w:rsidRPr="00121B29">
        <w:rPr>
          <w:rFonts w:ascii="Calibri" w:hAnsi="Calibri" w:cs="Calibri"/>
          <w:noProof/>
          <w:sz w:val="22"/>
          <w:szCs w:val="24"/>
        </w:rPr>
        <w:t xml:space="preserve">8. </w:t>
      </w:r>
      <w:r w:rsidRPr="00121B29">
        <w:rPr>
          <w:rFonts w:ascii="Calibri" w:hAnsi="Calibri" w:cs="Calibri"/>
          <w:noProof/>
          <w:sz w:val="22"/>
          <w:szCs w:val="24"/>
        </w:rPr>
        <w:tab/>
        <w:t xml:space="preserve">van den Broek W, Barneveld P, Bruin N, Lemstra C. Hoofdstuk 2.6. </w:t>
      </w:r>
      <w:r w:rsidRPr="009E4295">
        <w:rPr>
          <w:rFonts w:ascii="Calibri" w:hAnsi="Calibri" w:cs="Calibri"/>
          <w:noProof/>
          <w:sz w:val="22"/>
          <w:szCs w:val="24"/>
          <w:lang w:val="en-US"/>
        </w:rPr>
        <w:t xml:space="preserve">In: </w:t>
      </w:r>
      <w:r w:rsidRPr="009E4295">
        <w:rPr>
          <w:rFonts w:ascii="Calibri" w:hAnsi="Calibri" w:cs="Calibri"/>
          <w:i/>
          <w:iCs/>
          <w:noProof/>
          <w:sz w:val="22"/>
          <w:szCs w:val="24"/>
          <w:lang w:val="en-US"/>
        </w:rPr>
        <w:t>Nucleaire Geneeskunde</w:t>
      </w:r>
      <w:r w:rsidRPr="009E4295">
        <w:rPr>
          <w:rFonts w:ascii="Calibri" w:hAnsi="Calibri" w:cs="Calibri"/>
          <w:noProof/>
          <w:sz w:val="22"/>
          <w:szCs w:val="24"/>
          <w:lang w:val="en-US"/>
        </w:rPr>
        <w:t>. Reed Business Education; 2014:49.</w:t>
      </w:r>
    </w:p>
    <w:p w14:paraId="3620733F" w14:textId="77777777" w:rsidR="00121B29" w:rsidRPr="009E4295" w:rsidRDefault="00121B29" w:rsidP="00121B29">
      <w:pPr>
        <w:widowControl w:val="0"/>
        <w:autoSpaceDE w:val="0"/>
        <w:autoSpaceDN w:val="0"/>
        <w:adjustRightInd w:val="0"/>
        <w:spacing w:line="240" w:lineRule="auto"/>
        <w:ind w:left="640" w:hanging="640"/>
        <w:rPr>
          <w:rFonts w:ascii="Calibri" w:hAnsi="Calibri" w:cs="Calibri"/>
          <w:noProof/>
          <w:sz w:val="22"/>
          <w:szCs w:val="24"/>
          <w:lang w:val="en-US"/>
        </w:rPr>
      </w:pPr>
      <w:r w:rsidRPr="009E4295">
        <w:rPr>
          <w:rFonts w:ascii="Calibri" w:hAnsi="Calibri" w:cs="Calibri"/>
          <w:noProof/>
          <w:sz w:val="22"/>
          <w:szCs w:val="24"/>
          <w:lang w:val="en-US"/>
        </w:rPr>
        <w:t xml:space="preserve">9. </w:t>
      </w:r>
      <w:r w:rsidRPr="009E4295">
        <w:rPr>
          <w:rFonts w:ascii="Calibri" w:hAnsi="Calibri" w:cs="Calibri"/>
          <w:noProof/>
          <w:sz w:val="22"/>
          <w:szCs w:val="24"/>
          <w:lang w:val="en-US"/>
        </w:rPr>
        <w:tab/>
        <w:t>UZ Gent. Schildklierscintigrafie @ www.uzgent.be. https://www.uzgent.be/nl/zorgaanbod/mdspecialismen/Nucleaire-geneeskunde/Info-voor-verwijzers/Paginas/Schildklierscintigrafie.aspx. Published 2018.</w:t>
      </w:r>
    </w:p>
    <w:p w14:paraId="15F20404" w14:textId="77777777" w:rsidR="00121B29" w:rsidRPr="009E4295" w:rsidRDefault="00121B29" w:rsidP="00121B29">
      <w:pPr>
        <w:widowControl w:val="0"/>
        <w:autoSpaceDE w:val="0"/>
        <w:autoSpaceDN w:val="0"/>
        <w:adjustRightInd w:val="0"/>
        <w:spacing w:line="240" w:lineRule="auto"/>
        <w:ind w:left="640" w:hanging="640"/>
        <w:rPr>
          <w:rFonts w:ascii="Calibri" w:hAnsi="Calibri" w:cs="Calibri"/>
          <w:noProof/>
          <w:sz w:val="22"/>
          <w:szCs w:val="24"/>
          <w:lang w:val="en-US"/>
        </w:rPr>
      </w:pPr>
      <w:r w:rsidRPr="009E4295">
        <w:rPr>
          <w:rFonts w:ascii="Calibri" w:hAnsi="Calibri" w:cs="Calibri"/>
          <w:noProof/>
          <w:sz w:val="22"/>
          <w:szCs w:val="24"/>
          <w:lang w:val="en-US"/>
        </w:rPr>
        <w:t xml:space="preserve">10. </w:t>
      </w:r>
      <w:r w:rsidRPr="009E4295">
        <w:rPr>
          <w:rFonts w:ascii="Calibri" w:hAnsi="Calibri" w:cs="Calibri"/>
          <w:noProof/>
          <w:sz w:val="22"/>
          <w:szCs w:val="24"/>
          <w:lang w:val="en-US"/>
        </w:rPr>
        <w:tab/>
        <w:t xml:space="preserve">Powell DK, Nwoke F, Goldfarb RC, Ongseng F. Tc-99m sestamibi parathyroid gland scintigraphy: Added value of Tc-99m pertechnetate thyroid imaging for increasing interpretation confidence and avoiding additional testing. </w:t>
      </w:r>
      <w:r w:rsidRPr="009E4295">
        <w:rPr>
          <w:rFonts w:ascii="Calibri" w:hAnsi="Calibri" w:cs="Calibri"/>
          <w:i/>
          <w:iCs/>
          <w:noProof/>
          <w:sz w:val="22"/>
          <w:szCs w:val="24"/>
          <w:lang w:val="en-US"/>
        </w:rPr>
        <w:t>Clin Imaging</w:t>
      </w:r>
      <w:r w:rsidRPr="009E4295">
        <w:rPr>
          <w:rFonts w:ascii="Calibri" w:hAnsi="Calibri" w:cs="Calibri"/>
          <w:noProof/>
          <w:sz w:val="22"/>
          <w:szCs w:val="24"/>
          <w:lang w:val="en-US"/>
        </w:rPr>
        <w:t>. 2013;37(3):475-479. doi:10.1016/j.clinimag.2012.09.017</w:t>
      </w:r>
    </w:p>
    <w:p w14:paraId="0090D5EA" w14:textId="77777777" w:rsidR="00121B29" w:rsidRPr="009E4295" w:rsidRDefault="00121B29" w:rsidP="00121B29">
      <w:pPr>
        <w:widowControl w:val="0"/>
        <w:autoSpaceDE w:val="0"/>
        <w:autoSpaceDN w:val="0"/>
        <w:adjustRightInd w:val="0"/>
        <w:spacing w:line="240" w:lineRule="auto"/>
        <w:ind w:left="640" w:hanging="640"/>
        <w:rPr>
          <w:rFonts w:ascii="Calibri" w:hAnsi="Calibri" w:cs="Calibri"/>
          <w:noProof/>
          <w:sz w:val="22"/>
          <w:szCs w:val="24"/>
          <w:lang w:val="en-US"/>
        </w:rPr>
      </w:pPr>
      <w:r w:rsidRPr="009E4295">
        <w:rPr>
          <w:rFonts w:ascii="Calibri" w:hAnsi="Calibri" w:cs="Calibri"/>
          <w:noProof/>
          <w:sz w:val="22"/>
          <w:szCs w:val="24"/>
          <w:lang w:val="en-US"/>
        </w:rPr>
        <w:t xml:space="preserve">11. </w:t>
      </w:r>
      <w:r w:rsidRPr="009E4295">
        <w:rPr>
          <w:rFonts w:ascii="Calibri" w:hAnsi="Calibri" w:cs="Calibri"/>
          <w:noProof/>
          <w:sz w:val="22"/>
          <w:szCs w:val="24"/>
          <w:lang w:val="en-US"/>
        </w:rPr>
        <w:tab/>
        <w:t>Kluijfhout WP, Vriens MR, Rinkes IHMB, Valk GD. F-fluorocholine-PET-CT bij hyperparathyreoïdie. 2015.</w:t>
      </w:r>
    </w:p>
    <w:p w14:paraId="4F6B17EC" w14:textId="77777777" w:rsidR="00121B29" w:rsidRPr="009E4295" w:rsidRDefault="00121B29" w:rsidP="00121B29">
      <w:pPr>
        <w:widowControl w:val="0"/>
        <w:autoSpaceDE w:val="0"/>
        <w:autoSpaceDN w:val="0"/>
        <w:adjustRightInd w:val="0"/>
        <w:spacing w:line="240" w:lineRule="auto"/>
        <w:ind w:left="640" w:hanging="640"/>
        <w:rPr>
          <w:rFonts w:ascii="Calibri" w:hAnsi="Calibri" w:cs="Calibri"/>
          <w:noProof/>
          <w:sz w:val="22"/>
          <w:szCs w:val="24"/>
          <w:lang w:val="en-US"/>
        </w:rPr>
      </w:pPr>
      <w:r w:rsidRPr="009E4295">
        <w:rPr>
          <w:rFonts w:ascii="Calibri" w:hAnsi="Calibri" w:cs="Calibri"/>
          <w:noProof/>
          <w:sz w:val="22"/>
          <w:szCs w:val="24"/>
          <w:lang w:val="en-US"/>
        </w:rPr>
        <w:t xml:space="preserve">12. </w:t>
      </w:r>
      <w:r w:rsidRPr="009E4295">
        <w:rPr>
          <w:rFonts w:ascii="Calibri" w:hAnsi="Calibri" w:cs="Calibri"/>
          <w:noProof/>
          <w:sz w:val="22"/>
          <w:szCs w:val="24"/>
          <w:lang w:val="en-US"/>
        </w:rPr>
        <w:tab/>
        <w:t>Labuitslag.nl. Calcium. https://labuitslag.nl/bloedtest/calcium/. Accessed March 6, 2019.</w:t>
      </w:r>
    </w:p>
    <w:p w14:paraId="5A818F20" w14:textId="77777777" w:rsidR="00121B29" w:rsidRPr="00121B29" w:rsidRDefault="00121B29" w:rsidP="00121B29">
      <w:pPr>
        <w:widowControl w:val="0"/>
        <w:autoSpaceDE w:val="0"/>
        <w:autoSpaceDN w:val="0"/>
        <w:adjustRightInd w:val="0"/>
        <w:spacing w:line="240" w:lineRule="auto"/>
        <w:ind w:left="640" w:hanging="640"/>
        <w:rPr>
          <w:rFonts w:ascii="Calibri" w:hAnsi="Calibri" w:cs="Calibri"/>
          <w:noProof/>
          <w:sz w:val="22"/>
          <w:szCs w:val="24"/>
        </w:rPr>
      </w:pPr>
      <w:r w:rsidRPr="00121B29">
        <w:rPr>
          <w:rFonts w:ascii="Calibri" w:hAnsi="Calibri" w:cs="Calibri"/>
          <w:noProof/>
          <w:sz w:val="22"/>
          <w:szCs w:val="24"/>
        </w:rPr>
        <w:t xml:space="preserve">13. </w:t>
      </w:r>
      <w:r w:rsidRPr="00121B29">
        <w:rPr>
          <w:rFonts w:ascii="Calibri" w:hAnsi="Calibri" w:cs="Calibri"/>
          <w:noProof/>
          <w:sz w:val="22"/>
          <w:szCs w:val="24"/>
        </w:rPr>
        <w:tab/>
        <w:t xml:space="preserve">Nieuwenhuizen Kruseman AC, Mudde AH. Diagnostiek van primaire hyperparathyreoidie. </w:t>
      </w:r>
      <w:r w:rsidRPr="00121B29">
        <w:rPr>
          <w:rFonts w:ascii="Calibri" w:hAnsi="Calibri" w:cs="Calibri"/>
          <w:i/>
          <w:iCs/>
          <w:noProof/>
          <w:sz w:val="22"/>
          <w:szCs w:val="24"/>
        </w:rPr>
        <w:t>Ned Tijdschr Geneeskd</w:t>
      </w:r>
      <w:r w:rsidRPr="00121B29">
        <w:rPr>
          <w:rFonts w:ascii="Calibri" w:hAnsi="Calibri" w:cs="Calibri"/>
          <w:noProof/>
          <w:sz w:val="22"/>
          <w:szCs w:val="24"/>
        </w:rPr>
        <w:t>. 1987;131(28):1211-1215. https://www.ntvg.nl/system/files/publications/1987112110001a.pdf.</w:t>
      </w:r>
    </w:p>
    <w:p w14:paraId="375CB47D" w14:textId="3F52D49E" w:rsidR="00121B29" w:rsidRDefault="00121B29" w:rsidP="00121B29">
      <w:pPr>
        <w:widowControl w:val="0"/>
        <w:autoSpaceDE w:val="0"/>
        <w:autoSpaceDN w:val="0"/>
        <w:adjustRightInd w:val="0"/>
        <w:spacing w:line="240" w:lineRule="auto"/>
        <w:ind w:left="640" w:hanging="640"/>
        <w:rPr>
          <w:rFonts w:ascii="Calibri" w:hAnsi="Calibri" w:cs="Calibri"/>
          <w:noProof/>
          <w:sz w:val="22"/>
          <w:szCs w:val="24"/>
          <w:lang w:val="en-US"/>
        </w:rPr>
      </w:pPr>
      <w:r w:rsidRPr="00121B29">
        <w:rPr>
          <w:rFonts w:ascii="Calibri" w:hAnsi="Calibri" w:cs="Calibri"/>
          <w:noProof/>
          <w:sz w:val="22"/>
          <w:szCs w:val="24"/>
        </w:rPr>
        <w:t xml:space="preserve">14. </w:t>
      </w:r>
      <w:r w:rsidRPr="00121B29">
        <w:rPr>
          <w:rFonts w:ascii="Calibri" w:hAnsi="Calibri" w:cs="Calibri"/>
          <w:noProof/>
          <w:sz w:val="22"/>
          <w:szCs w:val="24"/>
        </w:rPr>
        <w:tab/>
        <w:t xml:space="preserve">NVKC. algemeen-overzicht-referentiewaarden @ www.nvkc.nl. https://www.nvkc.nl/algemeen-overzicht-referentiewaarden. </w:t>
      </w:r>
      <w:r w:rsidRPr="009E4295">
        <w:rPr>
          <w:rFonts w:ascii="Calibri" w:hAnsi="Calibri" w:cs="Calibri"/>
          <w:noProof/>
          <w:sz w:val="22"/>
          <w:szCs w:val="24"/>
          <w:lang w:val="en-US"/>
        </w:rPr>
        <w:t>Published 2019. Accessed April 11, 2019.</w:t>
      </w:r>
    </w:p>
    <w:p w14:paraId="67B38132" w14:textId="77777777" w:rsidR="00DD4611" w:rsidRPr="009E4295" w:rsidRDefault="00DD4611" w:rsidP="00121B29">
      <w:pPr>
        <w:widowControl w:val="0"/>
        <w:autoSpaceDE w:val="0"/>
        <w:autoSpaceDN w:val="0"/>
        <w:adjustRightInd w:val="0"/>
        <w:spacing w:line="240" w:lineRule="auto"/>
        <w:ind w:left="640" w:hanging="640"/>
        <w:rPr>
          <w:rFonts w:ascii="Calibri" w:hAnsi="Calibri" w:cs="Calibri"/>
          <w:noProof/>
          <w:sz w:val="22"/>
          <w:szCs w:val="24"/>
          <w:lang w:val="en-US"/>
        </w:rPr>
      </w:pPr>
    </w:p>
    <w:p w14:paraId="7A84EE88" w14:textId="77777777" w:rsidR="00121B29" w:rsidRPr="00121B29" w:rsidRDefault="00121B29" w:rsidP="00121B29">
      <w:pPr>
        <w:widowControl w:val="0"/>
        <w:autoSpaceDE w:val="0"/>
        <w:autoSpaceDN w:val="0"/>
        <w:adjustRightInd w:val="0"/>
        <w:spacing w:line="240" w:lineRule="auto"/>
        <w:ind w:left="640" w:hanging="640"/>
        <w:rPr>
          <w:rFonts w:ascii="Calibri" w:hAnsi="Calibri" w:cs="Calibri"/>
          <w:noProof/>
          <w:sz w:val="22"/>
          <w:szCs w:val="24"/>
        </w:rPr>
      </w:pPr>
      <w:r w:rsidRPr="009E4295">
        <w:rPr>
          <w:rFonts w:ascii="Calibri" w:hAnsi="Calibri" w:cs="Calibri"/>
          <w:noProof/>
          <w:sz w:val="22"/>
          <w:szCs w:val="24"/>
          <w:lang w:val="en-US"/>
        </w:rPr>
        <w:lastRenderedPageBreak/>
        <w:t xml:space="preserve">15. </w:t>
      </w:r>
      <w:r w:rsidRPr="009E4295">
        <w:rPr>
          <w:rFonts w:ascii="Calibri" w:hAnsi="Calibri" w:cs="Calibri"/>
          <w:noProof/>
          <w:sz w:val="22"/>
          <w:szCs w:val="24"/>
          <w:lang w:val="en-US"/>
        </w:rPr>
        <w:tab/>
        <w:t xml:space="preserve">teachmeanatomy.info. https://teachmeanatomy.info/neck/viscera/parathyroid-glands/. </w:t>
      </w:r>
      <w:r w:rsidRPr="00121B29">
        <w:rPr>
          <w:rFonts w:ascii="Calibri" w:hAnsi="Calibri" w:cs="Calibri"/>
          <w:noProof/>
          <w:sz w:val="22"/>
          <w:szCs w:val="24"/>
        </w:rPr>
        <w:t>Published 2019.</w:t>
      </w:r>
    </w:p>
    <w:p w14:paraId="58BFD06A" w14:textId="77777777" w:rsidR="00121B29" w:rsidRPr="00121B29" w:rsidRDefault="00121B29" w:rsidP="00121B29">
      <w:pPr>
        <w:widowControl w:val="0"/>
        <w:autoSpaceDE w:val="0"/>
        <w:autoSpaceDN w:val="0"/>
        <w:adjustRightInd w:val="0"/>
        <w:spacing w:line="240" w:lineRule="auto"/>
        <w:ind w:left="640" w:hanging="640"/>
        <w:rPr>
          <w:rFonts w:ascii="Calibri" w:hAnsi="Calibri" w:cs="Calibri"/>
          <w:noProof/>
          <w:sz w:val="22"/>
          <w:szCs w:val="24"/>
        </w:rPr>
      </w:pPr>
      <w:r w:rsidRPr="00121B29">
        <w:rPr>
          <w:rFonts w:ascii="Calibri" w:hAnsi="Calibri" w:cs="Calibri"/>
          <w:noProof/>
          <w:sz w:val="22"/>
          <w:szCs w:val="24"/>
        </w:rPr>
        <w:t xml:space="preserve">16. </w:t>
      </w:r>
      <w:r w:rsidRPr="00121B29">
        <w:rPr>
          <w:rFonts w:ascii="Calibri" w:hAnsi="Calibri" w:cs="Calibri"/>
          <w:noProof/>
          <w:sz w:val="22"/>
          <w:szCs w:val="24"/>
        </w:rPr>
        <w:tab/>
        <w:t xml:space="preserve">Bakker E, van Buuren H. Pagina 115-116. In: </w:t>
      </w:r>
      <w:r w:rsidRPr="00121B29">
        <w:rPr>
          <w:rFonts w:ascii="Calibri" w:hAnsi="Calibri" w:cs="Calibri"/>
          <w:i/>
          <w:iCs/>
          <w:noProof/>
          <w:sz w:val="22"/>
          <w:szCs w:val="24"/>
        </w:rPr>
        <w:t>Onderzoek in de Gezondheidszorg</w:t>
      </w:r>
      <w:r w:rsidRPr="00121B29">
        <w:rPr>
          <w:rFonts w:ascii="Calibri" w:hAnsi="Calibri" w:cs="Calibri"/>
          <w:noProof/>
          <w:sz w:val="22"/>
          <w:szCs w:val="24"/>
        </w:rPr>
        <w:t>. Noordhoff Uitgevers; 2014.</w:t>
      </w:r>
    </w:p>
    <w:p w14:paraId="51AB59D5" w14:textId="77777777" w:rsidR="00121B29" w:rsidRPr="00121B29" w:rsidRDefault="00121B29" w:rsidP="00121B29">
      <w:pPr>
        <w:widowControl w:val="0"/>
        <w:autoSpaceDE w:val="0"/>
        <w:autoSpaceDN w:val="0"/>
        <w:adjustRightInd w:val="0"/>
        <w:spacing w:line="240" w:lineRule="auto"/>
        <w:ind w:left="640" w:hanging="640"/>
        <w:rPr>
          <w:rFonts w:ascii="Calibri" w:hAnsi="Calibri" w:cs="Calibri"/>
          <w:noProof/>
          <w:sz w:val="22"/>
          <w:szCs w:val="24"/>
        </w:rPr>
      </w:pPr>
      <w:r w:rsidRPr="00121B29">
        <w:rPr>
          <w:rFonts w:ascii="Calibri" w:hAnsi="Calibri" w:cs="Calibri"/>
          <w:noProof/>
          <w:sz w:val="22"/>
          <w:szCs w:val="24"/>
        </w:rPr>
        <w:t xml:space="preserve">17. </w:t>
      </w:r>
      <w:r w:rsidRPr="00121B29">
        <w:rPr>
          <w:rFonts w:ascii="Calibri" w:hAnsi="Calibri" w:cs="Calibri"/>
          <w:noProof/>
          <w:sz w:val="22"/>
          <w:szCs w:val="24"/>
        </w:rPr>
        <w:tab/>
        <w:t>University T. SPSS: Sensitiviteit, specificiteit en positief voorspellende waarde. https://www.tilburguniversity.edu/nl/studenten/studie/colleges/spsshelpdesk/edesk/sensitiviteit/. Published 2019.</w:t>
      </w:r>
    </w:p>
    <w:p w14:paraId="35A22CBA" w14:textId="77777777" w:rsidR="00121B29" w:rsidRPr="00121B29" w:rsidRDefault="00121B29" w:rsidP="00121B29">
      <w:pPr>
        <w:widowControl w:val="0"/>
        <w:autoSpaceDE w:val="0"/>
        <w:autoSpaceDN w:val="0"/>
        <w:adjustRightInd w:val="0"/>
        <w:spacing w:line="240" w:lineRule="auto"/>
        <w:ind w:left="640" w:hanging="640"/>
        <w:rPr>
          <w:rFonts w:ascii="Calibri" w:hAnsi="Calibri" w:cs="Calibri"/>
          <w:noProof/>
          <w:sz w:val="22"/>
          <w:szCs w:val="24"/>
        </w:rPr>
      </w:pPr>
      <w:r w:rsidRPr="00121B29">
        <w:rPr>
          <w:rFonts w:ascii="Calibri" w:hAnsi="Calibri" w:cs="Calibri"/>
          <w:noProof/>
          <w:sz w:val="22"/>
          <w:szCs w:val="24"/>
        </w:rPr>
        <w:t xml:space="preserve">18. </w:t>
      </w:r>
      <w:r w:rsidRPr="00121B29">
        <w:rPr>
          <w:rFonts w:ascii="Calibri" w:hAnsi="Calibri" w:cs="Calibri"/>
          <w:noProof/>
          <w:sz w:val="22"/>
          <w:szCs w:val="24"/>
        </w:rPr>
        <w:tab/>
        <w:t xml:space="preserve">Bakker E, van Buuren H. Pagina 117-118. In: </w:t>
      </w:r>
      <w:r w:rsidRPr="00121B29">
        <w:rPr>
          <w:rFonts w:ascii="Calibri" w:hAnsi="Calibri" w:cs="Calibri"/>
          <w:i/>
          <w:iCs/>
          <w:noProof/>
          <w:sz w:val="22"/>
          <w:szCs w:val="24"/>
        </w:rPr>
        <w:t>Onderzoek in de Gezondheidszorg</w:t>
      </w:r>
      <w:r w:rsidRPr="00121B29">
        <w:rPr>
          <w:rFonts w:ascii="Calibri" w:hAnsi="Calibri" w:cs="Calibri"/>
          <w:noProof/>
          <w:sz w:val="22"/>
          <w:szCs w:val="24"/>
        </w:rPr>
        <w:t>. Noordhoff Uitgevers; 2014.</w:t>
      </w:r>
    </w:p>
    <w:p w14:paraId="299AA813" w14:textId="77777777" w:rsidR="00121B29" w:rsidRPr="00121B29" w:rsidRDefault="00121B29" w:rsidP="00121B29">
      <w:pPr>
        <w:widowControl w:val="0"/>
        <w:autoSpaceDE w:val="0"/>
        <w:autoSpaceDN w:val="0"/>
        <w:adjustRightInd w:val="0"/>
        <w:spacing w:line="240" w:lineRule="auto"/>
        <w:ind w:left="640" w:hanging="640"/>
        <w:rPr>
          <w:rFonts w:ascii="Calibri" w:hAnsi="Calibri" w:cs="Calibri"/>
          <w:noProof/>
          <w:sz w:val="22"/>
          <w:szCs w:val="24"/>
        </w:rPr>
      </w:pPr>
      <w:r w:rsidRPr="00121B29">
        <w:rPr>
          <w:rFonts w:ascii="Calibri" w:hAnsi="Calibri" w:cs="Calibri"/>
          <w:noProof/>
          <w:sz w:val="22"/>
          <w:szCs w:val="24"/>
        </w:rPr>
        <w:t xml:space="preserve">19. </w:t>
      </w:r>
      <w:r w:rsidRPr="00121B29">
        <w:rPr>
          <w:rFonts w:ascii="Calibri" w:hAnsi="Calibri" w:cs="Calibri"/>
          <w:noProof/>
          <w:sz w:val="22"/>
          <w:szCs w:val="24"/>
        </w:rPr>
        <w:tab/>
        <w:t xml:space="preserve">Stern S, Mizrachi A, Strenov Y, et al. </w:t>
      </w:r>
      <w:r w:rsidRPr="009E4295">
        <w:rPr>
          <w:rFonts w:ascii="Calibri" w:hAnsi="Calibri" w:cs="Calibri"/>
          <w:noProof/>
          <w:sz w:val="22"/>
          <w:szCs w:val="24"/>
          <w:lang w:val="en-US"/>
        </w:rPr>
        <w:t xml:space="preserve">Parathyroid adenoma: a comprehensive biochemical and histological correlative study. </w:t>
      </w:r>
      <w:r w:rsidRPr="00121B29">
        <w:rPr>
          <w:rFonts w:ascii="Calibri" w:hAnsi="Calibri" w:cs="Calibri"/>
          <w:i/>
          <w:iCs/>
          <w:noProof/>
          <w:sz w:val="22"/>
          <w:szCs w:val="24"/>
        </w:rPr>
        <w:t>Clin Otolaryngol</w:t>
      </w:r>
      <w:r w:rsidRPr="00121B29">
        <w:rPr>
          <w:rFonts w:ascii="Calibri" w:hAnsi="Calibri" w:cs="Calibri"/>
          <w:noProof/>
          <w:sz w:val="22"/>
          <w:szCs w:val="24"/>
        </w:rPr>
        <w:t>. 2017;42(2):381-386. doi:10.1111/coa.12761</w:t>
      </w:r>
    </w:p>
    <w:p w14:paraId="2D2EA5D6" w14:textId="77777777" w:rsidR="00121B29" w:rsidRPr="00121B29" w:rsidRDefault="00121B29" w:rsidP="00121B29">
      <w:pPr>
        <w:widowControl w:val="0"/>
        <w:autoSpaceDE w:val="0"/>
        <w:autoSpaceDN w:val="0"/>
        <w:adjustRightInd w:val="0"/>
        <w:spacing w:line="240" w:lineRule="auto"/>
        <w:ind w:left="640" w:hanging="640"/>
        <w:rPr>
          <w:rFonts w:ascii="Calibri" w:hAnsi="Calibri" w:cs="Calibri"/>
          <w:noProof/>
          <w:sz w:val="22"/>
          <w:szCs w:val="24"/>
        </w:rPr>
      </w:pPr>
      <w:r w:rsidRPr="00121B29">
        <w:rPr>
          <w:rFonts w:ascii="Calibri" w:hAnsi="Calibri" w:cs="Calibri"/>
          <w:noProof/>
          <w:sz w:val="22"/>
          <w:szCs w:val="24"/>
        </w:rPr>
        <w:t xml:space="preserve">20. </w:t>
      </w:r>
      <w:r w:rsidRPr="00121B29">
        <w:rPr>
          <w:rFonts w:ascii="Calibri" w:hAnsi="Calibri" w:cs="Calibri"/>
          <w:noProof/>
          <w:sz w:val="22"/>
          <w:szCs w:val="24"/>
        </w:rPr>
        <w:tab/>
        <w:t>Martini-Ziekenhuis. Protocol Bijschildklierscintigrafie. 2014.</w:t>
      </w:r>
    </w:p>
    <w:p w14:paraId="719CE0C6" w14:textId="77777777" w:rsidR="00121B29" w:rsidRPr="00121B29" w:rsidRDefault="00121B29" w:rsidP="00121B29">
      <w:pPr>
        <w:widowControl w:val="0"/>
        <w:autoSpaceDE w:val="0"/>
        <w:autoSpaceDN w:val="0"/>
        <w:adjustRightInd w:val="0"/>
        <w:spacing w:line="240" w:lineRule="auto"/>
        <w:ind w:left="640" w:hanging="640"/>
        <w:rPr>
          <w:rFonts w:ascii="Calibri" w:hAnsi="Calibri" w:cs="Calibri"/>
          <w:noProof/>
          <w:sz w:val="22"/>
          <w:szCs w:val="24"/>
        </w:rPr>
      </w:pPr>
      <w:r w:rsidRPr="00121B29">
        <w:rPr>
          <w:rFonts w:ascii="Calibri" w:hAnsi="Calibri" w:cs="Calibri"/>
          <w:noProof/>
          <w:sz w:val="22"/>
          <w:szCs w:val="24"/>
        </w:rPr>
        <w:t xml:space="preserve">21. </w:t>
      </w:r>
      <w:r w:rsidRPr="00121B29">
        <w:rPr>
          <w:rFonts w:ascii="Calibri" w:hAnsi="Calibri" w:cs="Calibri"/>
          <w:noProof/>
          <w:sz w:val="22"/>
          <w:szCs w:val="24"/>
        </w:rPr>
        <w:tab/>
        <w:t>Martini-Ziekenhuis. PET-Choline bijschildklierscan protocol. 2018.</w:t>
      </w:r>
    </w:p>
    <w:p w14:paraId="2A680A8F" w14:textId="2D74A94A" w:rsidR="00121B29" w:rsidRDefault="00121B29" w:rsidP="00121B29">
      <w:pPr>
        <w:widowControl w:val="0"/>
        <w:autoSpaceDE w:val="0"/>
        <w:autoSpaceDN w:val="0"/>
        <w:adjustRightInd w:val="0"/>
        <w:spacing w:line="240" w:lineRule="auto"/>
        <w:ind w:left="640" w:hanging="640"/>
        <w:rPr>
          <w:rFonts w:ascii="Calibri" w:hAnsi="Calibri" w:cs="Calibri"/>
          <w:noProof/>
          <w:sz w:val="22"/>
          <w:szCs w:val="24"/>
        </w:rPr>
      </w:pPr>
      <w:r w:rsidRPr="00121B29">
        <w:rPr>
          <w:rFonts w:ascii="Calibri" w:hAnsi="Calibri" w:cs="Calibri"/>
          <w:noProof/>
          <w:sz w:val="22"/>
          <w:szCs w:val="24"/>
        </w:rPr>
        <w:t xml:space="preserve">22. </w:t>
      </w:r>
      <w:r w:rsidRPr="00121B29">
        <w:rPr>
          <w:rFonts w:ascii="Calibri" w:hAnsi="Calibri" w:cs="Calibri"/>
          <w:noProof/>
          <w:sz w:val="22"/>
          <w:szCs w:val="24"/>
        </w:rPr>
        <w:tab/>
        <w:t>Martini-Ziekenhuis. Protocol CT-hals. 2019.</w:t>
      </w:r>
    </w:p>
    <w:p w14:paraId="6F8F37E6" w14:textId="05BDEA78" w:rsidR="009E4295" w:rsidRDefault="009E4295" w:rsidP="00121B29">
      <w:pPr>
        <w:widowControl w:val="0"/>
        <w:autoSpaceDE w:val="0"/>
        <w:autoSpaceDN w:val="0"/>
        <w:adjustRightInd w:val="0"/>
        <w:spacing w:line="240" w:lineRule="auto"/>
        <w:ind w:left="640" w:hanging="640"/>
        <w:rPr>
          <w:rFonts w:ascii="Calibri" w:hAnsi="Calibri" w:cs="Calibri"/>
          <w:noProof/>
          <w:sz w:val="22"/>
          <w:szCs w:val="24"/>
        </w:rPr>
      </w:pPr>
    </w:p>
    <w:p w14:paraId="61D8A6CD" w14:textId="5B20FE66" w:rsidR="009E4295" w:rsidRDefault="009E4295" w:rsidP="00121B29">
      <w:pPr>
        <w:widowControl w:val="0"/>
        <w:autoSpaceDE w:val="0"/>
        <w:autoSpaceDN w:val="0"/>
        <w:adjustRightInd w:val="0"/>
        <w:spacing w:line="240" w:lineRule="auto"/>
        <w:ind w:left="640" w:hanging="640"/>
        <w:rPr>
          <w:rFonts w:ascii="Calibri" w:hAnsi="Calibri" w:cs="Calibri"/>
          <w:noProof/>
          <w:sz w:val="22"/>
          <w:szCs w:val="24"/>
        </w:rPr>
      </w:pPr>
    </w:p>
    <w:p w14:paraId="1BCC7363" w14:textId="67386A32" w:rsidR="009E4295" w:rsidRDefault="009E4295" w:rsidP="00121B29">
      <w:pPr>
        <w:widowControl w:val="0"/>
        <w:autoSpaceDE w:val="0"/>
        <w:autoSpaceDN w:val="0"/>
        <w:adjustRightInd w:val="0"/>
        <w:spacing w:line="240" w:lineRule="auto"/>
        <w:ind w:left="640" w:hanging="640"/>
        <w:rPr>
          <w:rFonts w:ascii="Calibri" w:hAnsi="Calibri" w:cs="Calibri"/>
          <w:noProof/>
          <w:sz w:val="22"/>
          <w:szCs w:val="24"/>
        </w:rPr>
      </w:pPr>
    </w:p>
    <w:p w14:paraId="7A4EE264" w14:textId="0EF2AD10" w:rsidR="009E4295" w:rsidRDefault="009E4295" w:rsidP="00121B29">
      <w:pPr>
        <w:widowControl w:val="0"/>
        <w:autoSpaceDE w:val="0"/>
        <w:autoSpaceDN w:val="0"/>
        <w:adjustRightInd w:val="0"/>
        <w:spacing w:line="240" w:lineRule="auto"/>
        <w:ind w:left="640" w:hanging="640"/>
        <w:rPr>
          <w:rFonts w:ascii="Calibri" w:hAnsi="Calibri" w:cs="Calibri"/>
          <w:noProof/>
          <w:sz w:val="22"/>
          <w:szCs w:val="24"/>
        </w:rPr>
      </w:pPr>
    </w:p>
    <w:p w14:paraId="0EE5F344" w14:textId="3A883F5C" w:rsidR="009E4295" w:rsidRDefault="009E4295" w:rsidP="00121B29">
      <w:pPr>
        <w:widowControl w:val="0"/>
        <w:autoSpaceDE w:val="0"/>
        <w:autoSpaceDN w:val="0"/>
        <w:adjustRightInd w:val="0"/>
        <w:spacing w:line="240" w:lineRule="auto"/>
        <w:ind w:left="640" w:hanging="640"/>
        <w:rPr>
          <w:rFonts w:ascii="Calibri" w:hAnsi="Calibri" w:cs="Calibri"/>
          <w:noProof/>
          <w:sz w:val="22"/>
          <w:szCs w:val="24"/>
        </w:rPr>
      </w:pPr>
    </w:p>
    <w:p w14:paraId="17F37B1A" w14:textId="39C41B35" w:rsidR="009E4295" w:rsidRDefault="009E4295" w:rsidP="00121B29">
      <w:pPr>
        <w:widowControl w:val="0"/>
        <w:autoSpaceDE w:val="0"/>
        <w:autoSpaceDN w:val="0"/>
        <w:adjustRightInd w:val="0"/>
        <w:spacing w:line="240" w:lineRule="auto"/>
        <w:ind w:left="640" w:hanging="640"/>
        <w:rPr>
          <w:rFonts w:ascii="Calibri" w:hAnsi="Calibri" w:cs="Calibri"/>
          <w:noProof/>
          <w:sz w:val="22"/>
          <w:szCs w:val="24"/>
        </w:rPr>
      </w:pPr>
    </w:p>
    <w:p w14:paraId="33549A05" w14:textId="63BD6587" w:rsidR="009E4295" w:rsidRDefault="009E4295" w:rsidP="00121B29">
      <w:pPr>
        <w:widowControl w:val="0"/>
        <w:autoSpaceDE w:val="0"/>
        <w:autoSpaceDN w:val="0"/>
        <w:adjustRightInd w:val="0"/>
        <w:spacing w:line="240" w:lineRule="auto"/>
        <w:ind w:left="640" w:hanging="640"/>
        <w:rPr>
          <w:rFonts w:ascii="Calibri" w:hAnsi="Calibri" w:cs="Calibri"/>
          <w:noProof/>
          <w:sz w:val="22"/>
          <w:szCs w:val="24"/>
        </w:rPr>
      </w:pPr>
    </w:p>
    <w:p w14:paraId="73ECD8E9" w14:textId="6B88DCE4" w:rsidR="009E4295" w:rsidRDefault="009E4295" w:rsidP="00121B29">
      <w:pPr>
        <w:widowControl w:val="0"/>
        <w:autoSpaceDE w:val="0"/>
        <w:autoSpaceDN w:val="0"/>
        <w:adjustRightInd w:val="0"/>
        <w:spacing w:line="240" w:lineRule="auto"/>
        <w:ind w:left="640" w:hanging="640"/>
        <w:rPr>
          <w:rFonts w:ascii="Calibri" w:hAnsi="Calibri" w:cs="Calibri"/>
          <w:noProof/>
          <w:sz w:val="22"/>
          <w:szCs w:val="24"/>
        </w:rPr>
      </w:pPr>
    </w:p>
    <w:p w14:paraId="7C8F12AE" w14:textId="6A77C26D" w:rsidR="009E4295" w:rsidRDefault="009E4295" w:rsidP="00121B29">
      <w:pPr>
        <w:widowControl w:val="0"/>
        <w:autoSpaceDE w:val="0"/>
        <w:autoSpaceDN w:val="0"/>
        <w:adjustRightInd w:val="0"/>
        <w:spacing w:line="240" w:lineRule="auto"/>
        <w:ind w:left="640" w:hanging="640"/>
        <w:rPr>
          <w:rFonts w:ascii="Calibri" w:hAnsi="Calibri" w:cs="Calibri"/>
          <w:noProof/>
          <w:sz w:val="22"/>
          <w:szCs w:val="24"/>
        </w:rPr>
      </w:pPr>
    </w:p>
    <w:p w14:paraId="0F6AD1FA" w14:textId="21A6DB50" w:rsidR="009E4295" w:rsidRDefault="009E4295" w:rsidP="00121B29">
      <w:pPr>
        <w:widowControl w:val="0"/>
        <w:autoSpaceDE w:val="0"/>
        <w:autoSpaceDN w:val="0"/>
        <w:adjustRightInd w:val="0"/>
        <w:spacing w:line="240" w:lineRule="auto"/>
        <w:ind w:left="640" w:hanging="640"/>
        <w:rPr>
          <w:rFonts w:ascii="Calibri" w:hAnsi="Calibri" w:cs="Calibri"/>
          <w:noProof/>
          <w:sz w:val="22"/>
          <w:szCs w:val="24"/>
        </w:rPr>
      </w:pPr>
    </w:p>
    <w:p w14:paraId="19385139" w14:textId="589C63A7" w:rsidR="009E4295" w:rsidRDefault="009E4295" w:rsidP="00121B29">
      <w:pPr>
        <w:widowControl w:val="0"/>
        <w:autoSpaceDE w:val="0"/>
        <w:autoSpaceDN w:val="0"/>
        <w:adjustRightInd w:val="0"/>
        <w:spacing w:line="240" w:lineRule="auto"/>
        <w:ind w:left="640" w:hanging="640"/>
        <w:rPr>
          <w:rFonts w:ascii="Calibri" w:hAnsi="Calibri" w:cs="Calibri"/>
          <w:noProof/>
          <w:sz w:val="22"/>
          <w:szCs w:val="24"/>
        </w:rPr>
      </w:pPr>
    </w:p>
    <w:p w14:paraId="02A7E260" w14:textId="0A51BCEC" w:rsidR="009E4295" w:rsidRDefault="009E4295" w:rsidP="00121B29">
      <w:pPr>
        <w:widowControl w:val="0"/>
        <w:autoSpaceDE w:val="0"/>
        <w:autoSpaceDN w:val="0"/>
        <w:adjustRightInd w:val="0"/>
        <w:spacing w:line="240" w:lineRule="auto"/>
        <w:ind w:left="640" w:hanging="640"/>
        <w:rPr>
          <w:rFonts w:ascii="Calibri" w:hAnsi="Calibri" w:cs="Calibri"/>
          <w:noProof/>
          <w:sz w:val="22"/>
          <w:szCs w:val="24"/>
        </w:rPr>
      </w:pPr>
    </w:p>
    <w:p w14:paraId="7CC96992" w14:textId="1848FE90" w:rsidR="009E4295" w:rsidRDefault="009E4295" w:rsidP="00121B29">
      <w:pPr>
        <w:widowControl w:val="0"/>
        <w:autoSpaceDE w:val="0"/>
        <w:autoSpaceDN w:val="0"/>
        <w:adjustRightInd w:val="0"/>
        <w:spacing w:line="240" w:lineRule="auto"/>
        <w:ind w:left="640" w:hanging="640"/>
        <w:rPr>
          <w:rFonts w:ascii="Calibri" w:hAnsi="Calibri" w:cs="Calibri"/>
          <w:noProof/>
          <w:sz w:val="22"/>
          <w:szCs w:val="24"/>
        </w:rPr>
      </w:pPr>
    </w:p>
    <w:p w14:paraId="435AA11F" w14:textId="1D87E212" w:rsidR="009E4295" w:rsidRDefault="009E4295" w:rsidP="00121B29">
      <w:pPr>
        <w:widowControl w:val="0"/>
        <w:autoSpaceDE w:val="0"/>
        <w:autoSpaceDN w:val="0"/>
        <w:adjustRightInd w:val="0"/>
        <w:spacing w:line="240" w:lineRule="auto"/>
        <w:ind w:left="640" w:hanging="640"/>
        <w:rPr>
          <w:rFonts w:ascii="Calibri" w:hAnsi="Calibri" w:cs="Calibri"/>
          <w:noProof/>
          <w:sz w:val="22"/>
          <w:szCs w:val="24"/>
        </w:rPr>
      </w:pPr>
    </w:p>
    <w:p w14:paraId="00F88411" w14:textId="6C1D747C" w:rsidR="009E4295" w:rsidRDefault="009E4295" w:rsidP="00121B29">
      <w:pPr>
        <w:widowControl w:val="0"/>
        <w:autoSpaceDE w:val="0"/>
        <w:autoSpaceDN w:val="0"/>
        <w:adjustRightInd w:val="0"/>
        <w:spacing w:line="240" w:lineRule="auto"/>
        <w:ind w:left="640" w:hanging="640"/>
        <w:rPr>
          <w:rFonts w:ascii="Calibri" w:hAnsi="Calibri" w:cs="Calibri"/>
          <w:noProof/>
          <w:sz w:val="22"/>
          <w:szCs w:val="24"/>
        </w:rPr>
      </w:pPr>
    </w:p>
    <w:p w14:paraId="410A9CC7" w14:textId="18152809" w:rsidR="009E4295" w:rsidRDefault="009E4295" w:rsidP="00121B29">
      <w:pPr>
        <w:widowControl w:val="0"/>
        <w:autoSpaceDE w:val="0"/>
        <w:autoSpaceDN w:val="0"/>
        <w:adjustRightInd w:val="0"/>
        <w:spacing w:line="240" w:lineRule="auto"/>
        <w:ind w:left="640" w:hanging="640"/>
        <w:rPr>
          <w:rFonts w:ascii="Calibri" w:hAnsi="Calibri" w:cs="Calibri"/>
          <w:noProof/>
          <w:sz w:val="22"/>
          <w:szCs w:val="24"/>
        </w:rPr>
      </w:pPr>
    </w:p>
    <w:p w14:paraId="7EAD97BD" w14:textId="7EA7B3D1" w:rsidR="009E4295" w:rsidRDefault="009E4295" w:rsidP="00121B29">
      <w:pPr>
        <w:widowControl w:val="0"/>
        <w:autoSpaceDE w:val="0"/>
        <w:autoSpaceDN w:val="0"/>
        <w:adjustRightInd w:val="0"/>
        <w:spacing w:line="240" w:lineRule="auto"/>
        <w:ind w:left="640" w:hanging="640"/>
        <w:rPr>
          <w:rFonts w:ascii="Calibri" w:hAnsi="Calibri" w:cs="Calibri"/>
          <w:noProof/>
          <w:sz w:val="22"/>
          <w:szCs w:val="24"/>
        </w:rPr>
      </w:pPr>
    </w:p>
    <w:p w14:paraId="02AA50D1" w14:textId="77777777" w:rsidR="009E4295" w:rsidRPr="00121B29" w:rsidRDefault="009E4295" w:rsidP="00121B29">
      <w:pPr>
        <w:widowControl w:val="0"/>
        <w:autoSpaceDE w:val="0"/>
        <w:autoSpaceDN w:val="0"/>
        <w:adjustRightInd w:val="0"/>
        <w:spacing w:line="240" w:lineRule="auto"/>
        <w:ind w:left="640" w:hanging="640"/>
        <w:rPr>
          <w:rFonts w:ascii="Calibri" w:hAnsi="Calibri" w:cs="Calibri"/>
          <w:noProof/>
          <w:sz w:val="22"/>
        </w:rPr>
      </w:pPr>
    </w:p>
    <w:p w14:paraId="32B4BBF2" w14:textId="77777777" w:rsidR="00414253" w:rsidRPr="0084094C" w:rsidRDefault="00414253" w:rsidP="0084094C">
      <w:pPr>
        <w:pStyle w:val="Kop1"/>
        <w:rPr>
          <w:sz w:val="24"/>
        </w:rPr>
      </w:pPr>
      <w:r>
        <w:lastRenderedPageBreak/>
        <w:fldChar w:fldCharType="end"/>
      </w:r>
      <w:bookmarkStart w:id="28" w:name="_Toc9421242"/>
      <w:r w:rsidR="0084094C" w:rsidRPr="0084094C">
        <w:rPr>
          <w:sz w:val="24"/>
        </w:rPr>
        <w:t>B</w:t>
      </w:r>
      <w:r w:rsidRPr="0084094C">
        <w:rPr>
          <w:sz w:val="24"/>
        </w:rPr>
        <w:t>ijlage I : protocollen en technische specificaties</w:t>
      </w:r>
      <w:bookmarkEnd w:id="28"/>
    </w:p>
    <w:p w14:paraId="5A9B093B" w14:textId="77777777" w:rsidR="00967995" w:rsidRDefault="00967995" w:rsidP="00967995">
      <w:pPr>
        <w:pStyle w:val="Ondertitel"/>
        <w:spacing w:before="0" w:after="0"/>
      </w:pPr>
    </w:p>
    <w:p w14:paraId="08BDFFDE" w14:textId="77777777" w:rsidR="00414253" w:rsidRPr="00967995" w:rsidRDefault="00414253" w:rsidP="00967995">
      <w:pPr>
        <w:pStyle w:val="Ondertitel"/>
        <w:spacing w:before="0" w:after="0"/>
      </w:pPr>
      <w:r w:rsidRPr="00967995">
        <w:t>Dual-tracer techniek gevolgd door SPECT-CT</w:t>
      </w:r>
      <w:r w:rsidR="002014B2" w:rsidRPr="00967995">
        <w:t>-scan</w:t>
      </w:r>
    </w:p>
    <w:p w14:paraId="7C0D9C8B" w14:textId="77777777" w:rsidR="00967995" w:rsidRDefault="00967995" w:rsidP="00967995">
      <w:pPr>
        <w:spacing w:before="0" w:after="0"/>
        <w:rPr>
          <w:b/>
          <w:sz w:val="22"/>
          <w:szCs w:val="22"/>
        </w:rPr>
      </w:pPr>
    </w:p>
    <w:p w14:paraId="313B89D7" w14:textId="631F2DF7" w:rsidR="00414253" w:rsidRPr="00967995" w:rsidRDefault="00414253" w:rsidP="00D04AAC">
      <w:pPr>
        <w:spacing w:before="0" w:after="0"/>
        <w:jc w:val="both"/>
        <w:rPr>
          <w:b/>
          <w:sz w:val="22"/>
          <w:szCs w:val="22"/>
        </w:rPr>
      </w:pPr>
      <w:r w:rsidRPr="00967995">
        <w:rPr>
          <w:b/>
          <w:sz w:val="22"/>
          <w:szCs w:val="22"/>
        </w:rPr>
        <w:t>Uitvoerin</w:t>
      </w:r>
      <w:r w:rsidR="00967995">
        <w:rPr>
          <w:b/>
          <w:sz w:val="22"/>
          <w:szCs w:val="22"/>
        </w:rPr>
        <w:t>g:</w:t>
      </w:r>
      <w:r w:rsidR="00967995">
        <w:rPr>
          <w:b/>
          <w:sz w:val="22"/>
          <w:szCs w:val="22"/>
        </w:rPr>
        <w:br/>
      </w:r>
      <w:r w:rsidRPr="00967995">
        <w:rPr>
          <w:rFonts w:eastAsia="Times New Roman" w:cstheme="minorHAnsi"/>
          <w:iCs/>
          <w:sz w:val="22"/>
          <w:szCs w:val="22"/>
        </w:rPr>
        <w:t xml:space="preserve">De bijschildklierscintigrafie werd uitgevoerd op een Siemens </w:t>
      </w:r>
      <w:proofErr w:type="spellStart"/>
      <w:r w:rsidRPr="00967995">
        <w:rPr>
          <w:rFonts w:eastAsia="Times New Roman" w:cstheme="minorHAnsi"/>
          <w:iCs/>
          <w:sz w:val="22"/>
          <w:szCs w:val="22"/>
        </w:rPr>
        <w:t>Symbia</w:t>
      </w:r>
      <w:proofErr w:type="spellEnd"/>
      <w:r w:rsidRPr="00967995">
        <w:rPr>
          <w:rFonts w:eastAsia="Times New Roman" w:cstheme="minorHAnsi"/>
          <w:iCs/>
          <w:sz w:val="22"/>
          <w:szCs w:val="22"/>
        </w:rPr>
        <w:t xml:space="preserve"> T2 gammacamera SPECT-CT.  Het onderzoek werd uitgevoerd met gebruik van 99-m-Tc-Pertechnetaat (80 </w:t>
      </w:r>
      <w:proofErr w:type="spellStart"/>
      <w:r w:rsidRPr="00967995">
        <w:rPr>
          <w:rFonts w:eastAsia="Times New Roman" w:cstheme="minorHAnsi"/>
          <w:iCs/>
          <w:sz w:val="22"/>
          <w:szCs w:val="22"/>
        </w:rPr>
        <w:t>MBq</w:t>
      </w:r>
      <w:proofErr w:type="spellEnd"/>
      <w:r w:rsidRPr="00967995">
        <w:rPr>
          <w:rFonts w:eastAsia="Times New Roman" w:cstheme="minorHAnsi"/>
          <w:iCs/>
          <w:sz w:val="22"/>
          <w:szCs w:val="22"/>
        </w:rPr>
        <w:t xml:space="preserve">) en 99m-Tc-Sestamibi (555 </w:t>
      </w:r>
      <w:proofErr w:type="spellStart"/>
      <w:r w:rsidRPr="00967995">
        <w:rPr>
          <w:rFonts w:eastAsia="Times New Roman" w:cstheme="minorHAnsi"/>
          <w:iCs/>
          <w:sz w:val="22"/>
          <w:szCs w:val="22"/>
        </w:rPr>
        <w:t>MBq</w:t>
      </w:r>
      <w:proofErr w:type="spellEnd"/>
      <w:r w:rsidRPr="00967995">
        <w:rPr>
          <w:rFonts w:eastAsia="Times New Roman" w:cstheme="minorHAnsi"/>
          <w:iCs/>
          <w:sz w:val="22"/>
          <w:szCs w:val="22"/>
        </w:rPr>
        <w:t>). De 99m-Tc-Pertechnetaat werd toegediend op tijdstip (</w:t>
      </w:r>
      <w:proofErr w:type="spellStart"/>
      <w:r w:rsidRPr="00967995">
        <w:rPr>
          <w:rFonts w:eastAsia="Times New Roman" w:cstheme="minorHAnsi"/>
          <w:iCs/>
          <w:sz w:val="22"/>
          <w:szCs w:val="22"/>
        </w:rPr>
        <w:t>T</w:t>
      </w:r>
      <w:r w:rsidRPr="00967995">
        <w:rPr>
          <w:rFonts w:eastAsia="Times New Roman" w:cstheme="minorHAnsi"/>
          <w:iCs/>
          <w:sz w:val="22"/>
          <w:szCs w:val="22"/>
          <w:vertAlign w:val="subscript"/>
        </w:rPr>
        <w:t>min</w:t>
      </w:r>
      <w:proofErr w:type="spellEnd"/>
      <w:r w:rsidRPr="00967995">
        <w:rPr>
          <w:rFonts w:eastAsia="Times New Roman" w:cstheme="minorHAnsi"/>
          <w:iCs/>
          <w:sz w:val="22"/>
          <w:szCs w:val="22"/>
        </w:rPr>
        <w:t>) = 0. Op T = 15 werd een vroege statische opname gemaakt. Op T = 20 vond de injectie met de 99m-Tc-Sestamibi plaats gevolgd door een dynamische scan</w:t>
      </w:r>
      <w:r w:rsidR="002014B2" w:rsidRPr="00967995">
        <w:rPr>
          <w:rFonts w:eastAsia="Times New Roman" w:cstheme="minorHAnsi"/>
          <w:iCs/>
          <w:sz w:val="22"/>
          <w:szCs w:val="22"/>
        </w:rPr>
        <w:t>.  Op T = 110 werd een SPECT-CT-</w:t>
      </w:r>
      <w:r w:rsidRPr="00967995">
        <w:rPr>
          <w:rFonts w:eastAsia="Times New Roman" w:cstheme="minorHAnsi"/>
          <w:iCs/>
          <w:sz w:val="22"/>
          <w:szCs w:val="22"/>
        </w:rPr>
        <w:t>scan gemaakt en op T = 130 werd een laat statische opname gemaakt. De  99m-Tc-Pertechnetaat beelden zijn van de 99m-Tc-Sestamibi beelden afgetrokken. Hierdoor houdt men een substractiescan over waar alleen bijschildklierweefsel op te zien is.</w:t>
      </w:r>
      <w:r w:rsidR="006C3464">
        <w:rPr>
          <w:rFonts w:eastAsia="Times New Roman" w:cstheme="minorHAnsi"/>
          <w:iCs/>
          <w:sz w:val="22"/>
          <w:szCs w:val="22"/>
        </w:rPr>
        <w:fldChar w:fldCharType="begin" w:fldLock="1"/>
      </w:r>
      <w:r w:rsidR="00121B29">
        <w:rPr>
          <w:rFonts w:eastAsia="Times New Roman" w:cstheme="minorHAnsi"/>
          <w:iCs/>
          <w:sz w:val="22"/>
          <w:szCs w:val="22"/>
        </w:rPr>
        <w:instrText>ADDIN CSL_CITATION {"citationItems":[{"id":"ITEM-1","itemData":{"author":[{"dropping-particle":"","family":"Martini-Ziekenhuis","given":"","non-dropping-particle":"","parse-names":false,"suffix":""}],"id":"ITEM-1","issued":{"date-parts":[["2014"]]},"publisher":"Martini Ziekenhuis","publisher-place":"Groningen","title":"Protocol Bijschildklierscintigrafie","type":"article"},"uris":["http://www.mendeley.com/documents/?uuid=318de58d-be41-4c71-86f6-fffbf166dd66"]}],"mendeley":{"formattedCitation":"&lt;sup&gt;20&lt;/sup&gt;","plainTextFormattedCitation":"20","previouslyFormattedCitation":"&lt;sup&gt;20&lt;/sup&gt;"},"properties":{"noteIndex":0},"schema":"https://github.com/citation-style-language/schema/raw/master/csl-citation.json"}</w:instrText>
      </w:r>
      <w:r w:rsidR="006C3464">
        <w:rPr>
          <w:rFonts w:eastAsia="Times New Roman" w:cstheme="minorHAnsi"/>
          <w:iCs/>
          <w:sz w:val="22"/>
          <w:szCs w:val="22"/>
        </w:rPr>
        <w:fldChar w:fldCharType="separate"/>
      </w:r>
      <w:r w:rsidR="00121B29" w:rsidRPr="00121B29">
        <w:rPr>
          <w:rFonts w:eastAsia="Times New Roman" w:cstheme="minorHAnsi"/>
          <w:iCs/>
          <w:noProof/>
          <w:sz w:val="22"/>
          <w:szCs w:val="22"/>
          <w:vertAlign w:val="superscript"/>
        </w:rPr>
        <w:t>20</w:t>
      </w:r>
      <w:r w:rsidR="006C3464">
        <w:rPr>
          <w:rFonts w:eastAsia="Times New Roman" w:cstheme="minorHAnsi"/>
          <w:iCs/>
          <w:sz w:val="22"/>
          <w:szCs w:val="22"/>
        </w:rPr>
        <w:fldChar w:fldCharType="end"/>
      </w:r>
      <w:r w:rsidRPr="00967995">
        <w:rPr>
          <w:rFonts w:eastAsia="Times New Roman" w:cstheme="minorHAnsi"/>
          <w:iCs/>
          <w:sz w:val="22"/>
          <w:szCs w:val="22"/>
        </w:rPr>
        <w:t xml:space="preserve"> </w:t>
      </w:r>
    </w:p>
    <w:p w14:paraId="5423D4FF" w14:textId="27ACC6D2" w:rsidR="00414253" w:rsidRPr="00967995" w:rsidRDefault="00E05E71" w:rsidP="00414253">
      <w:pPr>
        <w:jc w:val="both"/>
        <w:rPr>
          <w:rFonts w:eastAsia="Times New Roman" w:cstheme="minorHAnsi"/>
          <w:b/>
          <w:iCs/>
          <w:sz w:val="22"/>
          <w:szCs w:val="22"/>
        </w:rPr>
      </w:pPr>
      <w:r>
        <w:rPr>
          <w:b/>
          <w:sz w:val="22"/>
          <w:szCs w:val="22"/>
        </w:rPr>
        <w:t xml:space="preserve">Technische specificaties </w:t>
      </w:r>
      <w:proofErr w:type="spellStart"/>
      <w:r>
        <w:rPr>
          <w:b/>
          <w:sz w:val="22"/>
          <w:szCs w:val="22"/>
        </w:rPr>
        <w:t>dual</w:t>
      </w:r>
      <w:proofErr w:type="spellEnd"/>
      <w:r>
        <w:rPr>
          <w:b/>
          <w:sz w:val="22"/>
          <w:szCs w:val="22"/>
        </w:rPr>
        <w:t>-</w:t>
      </w:r>
      <w:r w:rsidR="00414253" w:rsidRPr="00967995">
        <w:rPr>
          <w:b/>
          <w:sz w:val="22"/>
          <w:szCs w:val="22"/>
        </w:rPr>
        <w:t>tracer en SPECT:</w:t>
      </w:r>
      <w:r w:rsidR="006C3464">
        <w:rPr>
          <w:b/>
          <w:sz w:val="22"/>
          <w:szCs w:val="22"/>
        </w:rPr>
        <w:fldChar w:fldCharType="begin" w:fldLock="1"/>
      </w:r>
      <w:r w:rsidR="00121B29">
        <w:rPr>
          <w:b/>
          <w:sz w:val="22"/>
          <w:szCs w:val="22"/>
        </w:rPr>
        <w:instrText>ADDIN CSL_CITATION {"citationItems":[{"id":"ITEM-1","itemData":{"author":[{"dropping-particle":"","family":"Martini-Ziekenhuis","given":"","non-dropping-particle":"","parse-names":false,"suffix":""}],"id":"ITEM-1","issued":{"date-parts":[["2014"]]},"publisher":"Martini Ziekenhuis","publisher-place":"Groningen","title":"Protocol Bijschildklierscintigrafie","type":"article"},"uris":["http://www.mendeley.com/documents/?uuid=318de58d-be41-4c71-86f6-fffbf166dd66"]}],"mendeley":{"formattedCitation":"&lt;sup&gt;20&lt;/sup&gt;","plainTextFormattedCitation":"20","previouslyFormattedCitation":"&lt;sup&gt;20&lt;/sup&gt;"},"properties":{"noteIndex":0},"schema":"https://github.com/citation-style-language/schema/raw/master/csl-citation.json"}</w:instrText>
      </w:r>
      <w:r w:rsidR="006C3464">
        <w:rPr>
          <w:b/>
          <w:sz w:val="22"/>
          <w:szCs w:val="22"/>
        </w:rPr>
        <w:fldChar w:fldCharType="separate"/>
      </w:r>
      <w:r w:rsidR="00121B29" w:rsidRPr="00121B29">
        <w:rPr>
          <w:noProof/>
          <w:sz w:val="22"/>
          <w:szCs w:val="22"/>
          <w:vertAlign w:val="superscript"/>
        </w:rPr>
        <w:t>20</w:t>
      </w:r>
      <w:r w:rsidR="006C3464">
        <w:rPr>
          <w:b/>
          <w:sz w:val="22"/>
          <w:szCs w:val="22"/>
        </w:rPr>
        <w:fldChar w:fldCharType="end"/>
      </w:r>
      <w:r w:rsidR="00414253" w:rsidRPr="00967995">
        <w:rPr>
          <w:b/>
          <w:sz w:val="22"/>
          <w:szCs w:val="22"/>
        </w:rPr>
        <w:t xml:space="preserve"> </w:t>
      </w:r>
    </w:p>
    <w:tbl>
      <w:tblPr>
        <w:tblStyle w:val="Tabelraster"/>
        <w:tblW w:w="8859" w:type="dxa"/>
        <w:tblInd w:w="38" w:type="dxa"/>
        <w:tblLook w:val="04A0" w:firstRow="1" w:lastRow="0" w:firstColumn="1" w:lastColumn="0" w:noHBand="0" w:noVBand="1"/>
      </w:tblPr>
      <w:tblGrid>
        <w:gridCol w:w="1346"/>
        <w:gridCol w:w="1843"/>
        <w:gridCol w:w="1843"/>
        <w:gridCol w:w="1559"/>
        <w:gridCol w:w="2268"/>
      </w:tblGrid>
      <w:tr w:rsidR="00414253" w:rsidRPr="00967995" w14:paraId="08E27212" w14:textId="77777777" w:rsidTr="00D210E1">
        <w:tc>
          <w:tcPr>
            <w:tcW w:w="1346" w:type="dxa"/>
          </w:tcPr>
          <w:p w14:paraId="7DAF16F2" w14:textId="77777777" w:rsidR="00414253" w:rsidRPr="00967995" w:rsidRDefault="00414253" w:rsidP="00D210E1">
            <w:pPr>
              <w:spacing w:line="276" w:lineRule="auto"/>
              <w:jc w:val="both"/>
              <w:rPr>
                <w:rFonts w:asciiTheme="minorHAnsi" w:hAnsiTheme="minorHAnsi"/>
                <w:sz w:val="22"/>
                <w:szCs w:val="22"/>
              </w:rPr>
            </w:pPr>
          </w:p>
        </w:tc>
        <w:tc>
          <w:tcPr>
            <w:tcW w:w="1843" w:type="dxa"/>
          </w:tcPr>
          <w:p w14:paraId="411039BA" w14:textId="77777777" w:rsidR="00414253" w:rsidRPr="00967995" w:rsidRDefault="00414253" w:rsidP="00D210E1">
            <w:pPr>
              <w:spacing w:line="276" w:lineRule="auto"/>
              <w:rPr>
                <w:rFonts w:asciiTheme="minorHAnsi" w:hAnsiTheme="minorHAnsi"/>
                <w:b/>
                <w:sz w:val="22"/>
                <w:szCs w:val="22"/>
              </w:rPr>
            </w:pPr>
            <w:r w:rsidRPr="00967995">
              <w:rPr>
                <w:rFonts w:asciiTheme="minorHAnsi" w:hAnsiTheme="minorHAnsi"/>
                <w:b/>
                <w:sz w:val="22"/>
                <w:szCs w:val="22"/>
              </w:rPr>
              <w:t>Statisch (vroeg)</w:t>
            </w:r>
          </w:p>
        </w:tc>
        <w:tc>
          <w:tcPr>
            <w:tcW w:w="1843" w:type="dxa"/>
          </w:tcPr>
          <w:p w14:paraId="26835922" w14:textId="77777777" w:rsidR="00414253" w:rsidRPr="00967995" w:rsidRDefault="00414253" w:rsidP="00D210E1">
            <w:pPr>
              <w:spacing w:line="276" w:lineRule="auto"/>
              <w:rPr>
                <w:rFonts w:asciiTheme="minorHAnsi" w:hAnsiTheme="minorHAnsi"/>
                <w:b/>
                <w:sz w:val="22"/>
                <w:szCs w:val="22"/>
              </w:rPr>
            </w:pPr>
            <w:r w:rsidRPr="00967995">
              <w:rPr>
                <w:rFonts w:asciiTheme="minorHAnsi" w:hAnsiTheme="minorHAnsi"/>
                <w:b/>
                <w:sz w:val="22"/>
                <w:szCs w:val="22"/>
              </w:rPr>
              <w:t>Dynamisch</w:t>
            </w:r>
          </w:p>
        </w:tc>
        <w:tc>
          <w:tcPr>
            <w:tcW w:w="1559" w:type="dxa"/>
          </w:tcPr>
          <w:p w14:paraId="17FF288C" w14:textId="77777777" w:rsidR="00414253" w:rsidRPr="00967995" w:rsidRDefault="00414253" w:rsidP="00D210E1">
            <w:pPr>
              <w:spacing w:line="276" w:lineRule="auto"/>
              <w:rPr>
                <w:rFonts w:asciiTheme="minorHAnsi" w:hAnsiTheme="minorHAnsi"/>
                <w:b/>
                <w:sz w:val="22"/>
                <w:szCs w:val="22"/>
              </w:rPr>
            </w:pPr>
            <w:r w:rsidRPr="00967995">
              <w:rPr>
                <w:rFonts w:asciiTheme="minorHAnsi" w:hAnsiTheme="minorHAnsi"/>
                <w:b/>
                <w:sz w:val="22"/>
                <w:szCs w:val="22"/>
              </w:rPr>
              <w:t>SPECT</w:t>
            </w:r>
          </w:p>
        </w:tc>
        <w:tc>
          <w:tcPr>
            <w:tcW w:w="2268" w:type="dxa"/>
          </w:tcPr>
          <w:p w14:paraId="32C3495E" w14:textId="77777777" w:rsidR="00414253" w:rsidRPr="00967995" w:rsidRDefault="00414253" w:rsidP="00D210E1">
            <w:pPr>
              <w:spacing w:line="276" w:lineRule="auto"/>
              <w:rPr>
                <w:rFonts w:asciiTheme="minorHAnsi" w:hAnsiTheme="minorHAnsi"/>
                <w:b/>
                <w:sz w:val="22"/>
                <w:szCs w:val="22"/>
              </w:rPr>
            </w:pPr>
            <w:r w:rsidRPr="00967995">
              <w:rPr>
                <w:rFonts w:asciiTheme="minorHAnsi" w:hAnsiTheme="minorHAnsi"/>
                <w:b/>
                <w:sz w:val="22"/>
                <w:szCs w:val="22"/>
              </w:rPr>
              <w:t>Statisch (laat)</w:t>
            </w:r>
          </w:p>
        </w:tc>
      </w:tr>
      <w:tr w:rsidR="00414253" w:rsidRPr="00967995" w14:paraId="476A0A7A" w14:textId="77777777" w:rsidTr="00D210E1">
        <w:tc>
          <w:tcPr>
            <w:tcW w:w="1346" w:type="dxa"/>
          </w:tcPr>
          <w:p w14:paraId="723EC49F" w14:textId="77777777" w:rsidR="00414253" w:rsidRPr="00967995" w:rsidRDefault="00414253" w:rsidP="00967995">
            <w:pPr>
              <w:spacing w:before="0" w:line="276" w:lineRule="auto"/>
              <w:jc w:val="both"/>
              <w:rPr>
                <w:rFonts w:asciiTheme="minorHAnsi" w:hAnsiTheme="minorHAnsi"/>
                <w:b/>
                <w:sz w:val="22"/>
                <w:szCs w:val="22"/>
              </w:rPr>
            </w:pPr>
            <w:proofErr w:type="spellStart"/>
            <w:r w:rsidRPr="00967995">
              <w:rPr>
                <w:rFonts w:asciiTheme="minorHAnsi" w:hAnsiTheme="minorHAnsi"/>
                <w:b/>
                <w:sz w:val="22"/>
                <w:szCs w:val="22"/>
              </w:rPr>
              <w:t>Predefined</w:t>
            </w:r>
            <w:proofErr w:type="spellEnd"/>
            <w:r w:rsidRPr="00967995">
              <w:rPr>
                <w:rFonts w:asciiTheme="minorHAnsi" w:hAnsiTheme="minorHAnsi"/>
                <w:b/>
                <w:sz w:val="22"/>
                <w:szCs w:val="22"/>
              </w:rPr>
              <w:t xml:space="preserve"> </w:t>
            </w:r>
          </w:p>
        </w:tc>
        <w:tc>
          <w:tcPr>
            <w:tcW w:w="1843" w:type="dxa"/>
          </w:tcPr>
          <w:p w14:paraId="6D0A0EC8" w14:textId="77777777" w:rsidR="00414253" w:rsidRPr="00967995" w:rsidRDefault="00414253" w:rsidP="00967995">
            <w:pPr>
              <w:spacing w:before="0" w:line="276" w:lineRule="auto"/>
              <w:rPr>
                <w:rFonts w:asciiTheme="minorHAnsi" w:hAnsiTheme="minorHAnsi"/>
                <w:sz w:val="22"/>
                <w:szCs w:val="22"/>
              </w:rPr>
            </w:pPr>
            <w:r w:rsidRPr="00967995">
              <w:rPr>
                <w:rFonts w:asciiTheme="minorHAnsi" w:hAnsiTheme="minorHAnsi"/>
                <w:sz w:val="22"/>
                <w:szCs w:val="22"/>
              </w:rPr>
              <w:t xml:space="preserve">Bijschildklier </w:t>
            </w:r>
            <w:proofErr w:type="spellStart"/>
            <w:r w:rsidRPr="00967995">
              <w:rPr>
                <w:rFonts w:asciiTheme="minorHAnsi" w:hAnsiTheme="minorHAnsi"/>
                <w:sz w:val="22"/>
                <w:szCs w:val="22"/>
              </w:rPr>
              <w:t>pertechnetaat</w:t>
            </w:r>
            <w:proofErr w:type="spellEnd"/>
            <w:r w:rsidRPr="00967995">
              <w:rPr>
                <w:rFonts w:asciiTheme="minorHAnsi" w:hAnsiTheme="minorHAnsi"/>
                <w:sz w:val="22"/>
                <w:szCs w:val="22"/>
              </w:rPr>
              <w:t xml:space="preserve"> (T=15)</w:t>
            </w:r>
          </w:p>
        </w:tc>
        <w:tc>
          <w:tcPr>
            <w:tcW w:w="1843" w:type="dxa"/>
          </w:tcPr>
          <w:p w14:paraId="35E5F4C9" w14:textId="77777777" w:rsidR="00414253" w:rsidRPr="00967995" w:rsidRDefault="00414253" w:rsidP="00967995">
            <w:pPr>
              <w:spacing w:before="0"/>
              <w:rPr>
                <w:rFonts w:asciiTheme="minorHAnsi" w:eastAsiaTheme="minorHAnsi" w:hAnsiTheme="minorHAnsi"/>
                <w:sz w:val="22"/>
                <w:szCs w:val="22"/>
              </w:rPr>
            </w:pPr>
            <w:r w:rsidRPr="00967995">
              <w:rPr>
                <w:rFonts w:asciiTheme="minorHAnsi" w:hAnsiTheme="minorHAnsi"/>
                <w:sz w:val="22"/>
                <w:szCs w:val="22"/>
              </w:rPr>
              <w:t>Bijschildklier</w:t>
            </w:r>
          </w:p>
          <w:p w14:paraId="51EC8CAC" w14:textId="77777777" w:rsidR="00414253" w:rsidRPr="00967995" w:rsidRDefault="00414253" w:rsidP="00967995">
            <w:pPr>
              <w:spacing w:before="0"/>
              <w:rPr>
                <w:rFonts w:asciiTheme="minorHAnsi" w:hAnsiTheme="minorHAnsi"/>
                <w:sz w:val="22"/>
                <w:szCs w:val="22"/>
              </w:rPr>
            </w:pPr>
            <w:proofErr w:type="spellStart"/>
            <w:r w:rsidRPr="00967995">
              <w:rPr>
                <w:rFonts w:asciiTheme="minorHAnsi" w:hAnsiTheme="minorHAnsi"/>
                <w:sz w:val="22"/>
                <w:szCs w:val="22"/>
              </w:rPr>
              <w:t>Sestamibi</w:t>
            </w:r>
            <w:proofErr w:type="spellEnd"/>
            <w:r w:rsidRPr="00967995">
              <w:rPr>
                <w:rFonts w:asciiTheme="minorHAnsi" w:hAnsiTheme="minorHAnsi"/>
                <w:sz w:val="22"/>
                <w:szCs w:val="22"/>
              </w:rPr>
              <w:t xml:space="preserve"> (T=20)</w:t>
            </w:r>
          </w:p>
        </w:tc>
        <w:tc>
          <w:tcPr>
            <w:tcW w:w="1559" w:type="dxa"/>
          </w:tcPr>
          <w:p w14:paraId="7ADD9186" w14:textId="77777777" w:rsidR="00414253" w:rsidRPr="00967995" w:rsidRDefault="00414253" w:rsidP="00967995">
            <w:pPr>
              <w:spacing w:before="0"/>
              <w:rPr>
                <w:rFonts w:asciiTheme="minorHAnsi" w:hAnsiTheme="minorHAnsi"/>
                <w:sz w:val="22"/>
                <w:szCs w:val="22"/>
              </w:rPr>
            </w:pPr>
            <w:r w:rsidRPr="00967995">
              <w:rPr>
                <w:rFonts w:asciiTheme="minorHAnsi" w:hAnsiTheme="minorHAnsi"/>
                <w:sz w:val="22"/>
                <w:szCs w:val="22"/>
              </w:rPr>
              <w:t>Bijschildklier (T=110)</w:t>
            </w:r>
          </w:p>
        </w:tc>
        <w:tc>
          <w:tcPr>
            <w:tcW w:w="2268" w:type="dxa"/>
          </w:tcPr>
          <w:p w14:paraId="2124C93A" w14:textId="77777777" w:rsidR="00414253" w:rsidRPr="00967995" w:rsidRDefault="00414253" w:rsidP="00967995">
            <w:pPr>
              <w:spacing w:before="0"/>
              <w:rPr>
                <w:rFonts w:asciiTheme="minorHAnsi" w:eastAsiaTheme="minorHAnsi" w:hAnsiTheme="minorHAnsi"/>
                <w:sz w:val="22"/>
                <w:szCs w:val="22"/>
              </w:rPr>
            </w:pPr>
            <w:r w:rsidRPr="00967995">
              <w:rPr>
                <w:rFonts w:asciiTheme="minorHAnsi" w:hAnsiTheme="minorHAnsi"/>
                <w:sz w:val="22"/>
                <w:szCs w:val="22"/>
              </w:rPr>
              <w:t>Bijschildklier</w:t>
            </w:r>
          </w:p>
          <w:p w14:paraId="1B48802D" w14:textId="77777777" w:rsidR="00414253" w:rsidRPr="00967995" w:rsidRDefault="00414253" w:rsidP="00967995">
            <w:pPr>
              <w:spacing w:before="0"/>
              <w:rPr>
                <w:rFonts w:asciiTheme="minorHAnsi" w:hAnsiTheme="minorHAnsi"/>
                <w:sz w:val="22"/>
                <w:szCs w:val="22"/>
              </w:rPr>
            </w:pPr>
            <w:proofErr w:type="spellStart"/>
            <w:r w:rsidRPr="00967995">
              <w:rPr>
                <w:rFonts w:asciiTheme="minorHAnsi" w:hAnsiTheme="minorHAnsi"/>
                <w:sz w:val="22"/>
                <w:szCs w:val="22"/>
              </w:rPr>
              <w:t>Sestamibi</w:t>
            </w:r>
            <w:proofErr w:type="spellEnd"/>
            <w:r w:rsidRPr="00967995">
              <w:rPr>
                <w:rFonts w:asciiTheme="minorHAnsi" w:hAnsiTheme="minorHAnsi"/>
                <w:sz w:val="22"/>
                <w:szCs w:val="22"/>
              </w:rPr>
              <w:t xml:space="preserve"> late opname </w:t>
            </w:r>
          </w:p>
        </w:tc>
      </w:tr>
      <w:tr w:rsidR="00414253" w:rsidRPr="00967995" w14:paraId="2DF108BE" w14:textId="77777777" w:rsidTr="00D210E1">
        <w:tc>
          <w:tcPr>
            <w:tcW w:w="1346" w:type="dxa"/>
          </w:tcPr>
          <w:p w14:paraId="4A20B2C7" w14:textId="77777777" w:rsidR="00414253" w:rsidRPr="00967995" w:rsidRDefault="00414253" w:rsidP="00967995">
            <w:pPr>
              <w:spacing w:before="0" w:line="276" w:lineRule="auto"/>
              <w:jc w:val="both"/>
              <w:rPr>
                <w:rFonts w:asciiTheme="minorHAnsi" w:hAnsiTheme="minorHAnsi"/>
                <w:b/>
                <w:sz w:val="22"/>
                <w:szCs w:val="22"/>
              </w:rPr>
            </w:pPr>
            <w:r w:rsidRPr="00967995">
              <w:rPr>
                <w:rFonts w:asciiTheme="minorHAnsi" w:hAnsiTheme="minorHAnsi"/>
                <w:b/>
                <w:sz w:val="22"/>
                <w:szCs w:val="22"/>
              </w:rPr>
              <w:t>Peak</w:t>
            </w:r>
          </w:p>
        </w:tc>
        <w:tc>
          <w:tcPr>
            <w:tcW w:w="1843" w:type="dxa"/>
          </w:tcPr>
          <w:p w14:paraId="63774891" w14:textId="77777777" w:rsidR="00414253" w:rsidRPr="00967995" w:rsidRDefault="00414253" w:rsidP="00967995">
            <w:pPr>
              <w:spacing w:before="0" w:line="276" w:lineRule="auto"/>
              <w:rPr>
                <w:rFonts w:asciiTheme="minorHAnsi" w:hAnsiTheme="minorHAnsi"/>
                <w:sz w:val="22"/>
                <w:szCs w:val="22"/>
              </w:rPr>
            </w:pPr>
            <w:r w:rsidRPr="00967995">
              <w:rPr>
                <w:rFonts w:asciiTheme="minorHAnsi" w:hAnsiTheme="minorHAnsi"/>
                <w:sz w:val="22"/>
                <w:szCs w:val="22"/>
              </w:rPr>
              <w:t xml:space="preserve">140 </w:t>
            </w:r>
            <w:proofErr w:type="spellStart"/>
            <w:r w:rsidRPr="00967995">
              <w:rPr>
                <w:rFonts w:asciiTheme="minorHAnsi" w:hAnsiTheme="minorHAnsi"/>
                <w:sz w:val="22"/>
                <w:szCs w:val="22"/>
              </w:rPr>
              <w:t>keV</w:t>
            </w:r>
            <w:proofErr w:type="spellEnd"/>
          </w:p>
        </w:tc>
        <w:tc>
          <w:tcPr>
            <w:tcW w:w="1843" w:type="dxa"/>
          </w:tcPr>
          <w:p w14:paraId="7227DF6E" w14:textId="77777777" w:rsidR="00414253" w:rsidRPr="00967995" w:rsidRDefault="00414253" w:rsidP="00967995">
            <w:pPr>
              <w:spacing w:before="0" w:line="276" w:lineRule="auto"/>
              <w:rPr>
                <w:rFonts w:asciiTheme="minorHAnsi" w:hAnsiTheme="minorHAnsi"/>
                <w:sz w:val="22"/>
                <w:szCs w:val="22"/>
              </w:rPr>
            </w:pPr>
            <w:r w:rsidRPr="00967995">
              <w:rPr>
                <w:rFonts w:asciiTheme="minorHAnsi" w:hAnsiTheme="minorHAnsi"/>
                <w:sz w:val="22"/>
                <w:szCs w:val="22"/>
              </w:rPr>
              <w:t xml:space="preserve">140 </w:t>
            </w:r>
            <w:proofErr w:type="spellStart"/>
            <w:r w:rsidRPr="00967995">
              <w:rPr>
                <w:rFonts w:asciiTheme="minorHAnsi" w:hAnsiTheme="minorHAnsi"/>
                <w:sz w:val="22"/>
                <w:szCs w:val="22"/>
              </w:rPr>
              <w:t>keV</w:t>
            </w:r>
            <w:proofErr w:type="spellEnd"/>
          </w:p>
        </w:tc>
        <w:tc>
          <w:tcPr>
            <w:tcW w:w="1559" w:type="dxa"/>
          </w:tcPr>
          <w:p w14:paraId="7EB3695B" w14:textId="77777777" w:rsidR="00414253" w:rsidRPr="00967995" w:rsidRDefault="00414253" w:rsidP="00967995">
            <w:pPr>
              <w:spacing w:before="0" w:line="276" w:lineRule="auto"/>
              <w:rPr>
                <w:rFonts w:asciiTheme="minorHAnsi" w:hAnsiTheme="minorHAnsi"/>
                <w:sz w:val="22"/>
                <w:szCs w:val="22"/>
              </w:rPr>
            </w:pPr>
            <w:r w:rsidRPr="00967995">
              <w:rPr>
                <w:rFonts w:asciiTheme="minorHAnsi" w:hAnsiTheme="minorHAnsi"/>
                <w:sz w:val="22"/>
                <w:szCs w:val="22"/>
              </w:rPr>
              <w:t xml:space="preserve">140 </w:t>
            </w:r>
            <w:proofErr w:type="spellStart"/>
            <w:r w:rsidRPr="00967995">
              <w:rPr>
                <w:rFonts w:asciiTheme="minorHAnsi" w:hAnsiTheme="minorHAnsi"/>
                <w:sz w:val="22"/>
                <w:szCs w:val="22"/>
              </w:rPr>
              <w:t>keV</w:t>
            </w:r>
            <w:proofErr w:type="spellEnd"/>
          </w:p>
        </w:tc>
        <w:tc>
          <w:tcPr>
            <w:tcW w:w="2268" w:type="dxa"/>
          </w:tcPr>
          <w:p w14:paraId="43DDC590" w14:textId="77777777" w:rsidR="00414253" w:rsidRPr="00967995" w:rsidRDefault="00414253" w:rsidP="00967995">
            <w:pPr>
              <w:spacing w:before="0" w:line="276" w:lineRule="auto"/>
              <w:rPr>
                <w:rFonts w:asciiTheme="minorHAnsi" w:hAnsiTheme="minorHAnsi"/>
                <w:sz w:val="22"/>
                <w:szCs w:val="22"/>
              </w:rPr>
            </w:pPr>
            <w:r w:rsidRPr="00967995">
              <w:rPr>
                <w:rFonts w:asciiTheme="minorHAnsi" w:hAnsiTheme="minorHAnsi"/>
                <w:sz w:val="22"/>
                <w:szCs w:val="22"/>
              </w:rPr>
              <w:t xml:space="preserve">140 </w:t>
            </w:r>
            <w:proofErr w:type="spellStart"/>
            <w:r w:rsidRPr="00967995">
              <w:rPr>
                <w:rFonts w:asciiTheme="minorHAnsi" w:hAnsiTheme="minorHAnsi"/>
                <w:sz w:val="22"/>
                <w:szCs w:val="22"/>
              </w:rPr>
              <w:t>keV</w:t>
            </w:r>
            <w:proofErr w:type="spellEnd"/>
          </w:p>
        </w:tc>
      </w:tr>
      <w:tr w:rsidR="00414253" w:rsidRPr="00967995" w14:paraId="254EB6D4" w14:textId="77777777" w:rsidTr="00D210E1">
        <w:tc>
          <w:tcPr>
            <w:tcW w:w="1346" w:type="dxa"/>
          </w:tcPr>
          <w:p w14:paraId="12E93C4A" w14:textId="77777777" w:rsidR="00414253" w:rsidRPr="00967995" w:rsidRDefault="00414253" w:rsidP="00967995">
            <w:pPr>
              <w:spacing w:before="0" w:line="276" w:lineRule="auto"/>
              <w:jc w:val="both"/>
              <w:rPr>
                <w:rFonts w:asciiTheme="minorHAnsi" w:hAnsiTheme="minorHAnsi"/>
                <w:b/>
                <w:sz w:val="22"/>
                <w:szCs w:val="22"/>
              </w:rPr>
            </w:pPr>
            <w:proofErr w:type="spellStart"/>
            <w:r w:rsidRPr="00967995">
              <w:rPr>
                <w:rFonts w:asciiTheme="minorHAnsi" w:hAnsiTheme="minorHAnsi"/>
                <w:b/>
                <w:sz w:val="22"/>
                <w:szCs w:val="22"/>
              </w:rPr>
              <w:t>Window</w:t>
            </w:r>
            <w:proofErr w:type="spellEnd"/>
          </w:p>
        </w:tc>
        <w:tc>
          <w:tcPr>
            <w:tcW w:w="1843" w:type="dxa"/>
          </w:tcPr>
          <w:p w14:paraId="18BA9F81" w14:textId="77777777" w:rsidR="00414253" w:rsidRPr="00967995" w:rsidRDefault="00414253" w:rsidP="00967995">
            <w:pPr>
              <w:spacing w:before="0" w:line="276" w:lineRule="auto"/>
              <w:rPr>
                <w:rFonts w:asciiTheme="minorHAnsi" w:hAnsiTheme="minorHAnsi"/>
                <w:sz w:val="22"/>
                <w:szCs w:val="22"/>
              </w:rPr>
            </w:pPr>
            <w:r w:rsidRPr="00967995">
              <w:rPr>
                <w:rFonts w:asciiTheme="minorHAnsi" w:hAnsiTheme="minorHAnsi"/>
                <w:sz w:val="22"/>
                <w:szCs w:val="22"/>
              </w:rPr>
              <w:t>20%</w:t>
            </w:r>
          </w:p>
        </w:tc>
        <w:tc>
          <w:tcPr>
            <w:tcW w:w="1843" w:type="dxa"/>
          </w:tcPr>
          <w:p w14:paraId="4A85C951" w14:textId="77777777" w:rsidR="00414253" w:rsidRPr="00967995" w:rsidRDefault="00414253" w:rsidP="00967995">
            <w:pPr>
              <w:spacing w:before="0" w:line="276" w:lineRule="auto"/>
              <w:rPr>
                <w:rFonts w:asciiTheme="minorHAnsi" w:hAnsiTheme="minorHAnsi"/>
                <w:sz w:val="22"/>
                <w:szCs w:val="22"/>
              </w:rPr>
            </w:pPr>
            <w:r w:rsidRPr="00967995">
              <w:rPr>
                <w:rFonts w:asciiTheme="minorHAnsi" w:hAnsiTheme="minorHAnsi"/>
                <w:sz w:val="22"/>
                <w:szCs w:val="22"/>
              </w:rPr>
              <w:t>20%</w:t>
            </w:r>
          </w:p>
        </w:tc>
        <w:tc>
          <w:tcPr>
            <w:tcW w:w="1559" w:type="dxa"/>
          </w:tcPr>
          <w:p w14:paraId="0988FDC6" w14:textId="77777777" w:rsidR="00414253" w:rsidRPr="00967995" w:rsidRDefault="00414253" w:rsidP="00967995">
            <w:pPr>
              <w:spacing w:before="0" w:line="276" w:lineRule="auto"/>
              <w:rPr>
                <w:rFonts w:asciiTheme="minorHAnsi" w:hAnsiTheme="minorHAnsi"/>
                <w:sz w:val="22"/>
                <w:szCs w:val="22"/>
              </w:rPr>
            </w:pPr>
            <w:r w:rsidRPr="00967995">
              <w:rPr>
                <w:rFonts w:asciiTheme="minorHAnsi" w:hAnsiTheme="minorHAnsi"/>
                <w:sz w:val="22"/>
                <w:szCs w:val="22"/>
              </w:rPr>
              <w:t>20%</w:t>
            </w:r>
          </w:p>
        </w:tc>
        <w:tc>
          <w:tcPr>
            <w:tcW w:w="2268" w:type="dxa"/>
          </w:tcPr>
          <w:p w14:paraId="677C4422" w14:textId="77777777" w:rsidR="00414253" w:rsidRPr="00967995" w:rsidRDefault="00414253" w:rsidP="00967995">
            <w:pPr>
              <w:spacing w:before="0" w:line="276" w:lineRule="auto"/>
              <w:rPr>
                <w:rFonts w:asciiTheme="minorHAnsi" w:hAnsiTheme="minorHAnsi"/>
                <w:sz w:val="22"/>
                <w:szCs w:val="22"/>
              </w:rPr>
            </w:pPr>
            <w:r w:rsidRPr="00967995">
              <w:rPr>
                <w:rFonts w:asciiTheme="minorHAnsi" w:hAnsiTheme="minorHAnsi"/>
                <w:sz w:val="22"/>
                <w:szCs w:val="22"/>
              </w:rPr>
              <w:t>20%</w:t>
            </w:r>
          </w:p>
        </w:tc>
      </w:tr>
      <w:tr w:rsidR="00414253" w:rsidRPr="00967995" w14:paraId="56FCB552" w14:textId="77777777" w:rsidTr="00D210E1">
        <w:tc>
          <w:tcPr>
            <w:tcW w:w="1346" w:type="dxa"/>
          </w:tcPr>
          <w:p w14:paraId="57C89AC3" w14:textId="77777777" w:rsidR="00414253" w:rsidRPr="00967995" w:rsidRDefault="00414253" w:rsidP="00967995">
            <w:pPr>
              <w:spacing w:before="0" w:line="276" w:lineRule="auto"/>
              <w:jc w:val="both"/>
              <w:rPr>
                <w:rFonts w:asciiTheme="minorHAnsi" w:hAnsiTheme="minorHAnsi"/>
                <w:b/>
                <w:sz w:val="22"/>
                <w:szCs w:val="22"/>
              </w:rPr>
            </w:pPr>
            <w:r w:rsidRPr="00967995">
              <w:rPr>
                <w:rFonts w:asciiTheme="minorHAnsi" w:hAnsiTheme="minorHAnsi"/>
                <w:b/>
                <w:sz w:val="22"/>
                <w:szCs w:val="22"/>
              </w:rPr>
              <w:t>Matrix</w:t>
            </w:r>
          </w:p>
        </w:tc>
        <w:tc>
          <w:tcPr>
            <w:tcW w:w="1843" w:type="dxa"/>
          </w:tcPr>
          <w:p w14:paraId="45E60A13" w14:textId="77777777" w:rsidR="00414253" w:rsidRPr="00967995" w:rsidRDefault="00414253" w:rsidP="00967995">
            <w:pPr>
              <w:spacing w:before="0" w:line="276" w:lineRule="auto"/>
              <w:rPr>
                <w:rFonts w:asciiTheme="minorHAnsi" w:hAnsiTheme="minorHAnsi"/>
                <w:sz w:val="22"/>
                <w:szCs w:val="22"/>
              </w:rPr>
            </w:pPr>
            <w:r w:rsidRPr="00967995">
              <w:rPr>
                <w:rFonts w:asciiTheme="minorHAnsi" w:hAnsiTheme="minorHAnsi"/>
                <w:sz w:val="22"/>
                <w:szCs w:val="22"/>
              </w:rPr>
              <w:t>128 x 128</w:t>
            </w:r>
          </w:p>
        </w:tc>
        <w:tc>
          <w:tcPr>
            <w:tcW w:w="1843" w:type="dxa"/>
          </w:tcPr>
          <w:p w14:paraId="251D4F93" w14:textId="77777777" w:rsidR="00414253" w:rsidRPr="00967995" w:rsidRDefault="00414253" w:rsidP="00967995">
            <w:pPr>
              <w:spacing w:before="0" w:line="276" w:lineRule="auto"/>
              <w:rPr>
                <w:rFonts w:asciiTheme="minorHAnsi" w:hAnsiTheme="minorHAnsi"/>
                <w:sz w:val="22"/>
                <w:szCs w:val="22"/>
              </w:rPr>
            </w:pPr>
            <w:r w:rsidRPr="00967995">
              <w:rPr>
                <w:rFonts w:asciiTheme="minorHAnsi" w:hAnsiTheme="minorHAnsi"/>
                <w:sz w:val="22"/>
                <w:szCs w:val="22"/>
              </w:rPr>
              <w:t>128 x 128</w:t>
            </w:r>
          </w:p>
        </w:tc>
        <w:tc>
          <w:tcPr>
            <w:tcW w:w="1559" w:type="dxa"/>
          </w:tcPr>
          <w:p w14:paraId="7082779E" w14:textId="77777777" w:rsidR="00414253" w:rsidRPr="00967995" w:rsidRDefault="00414253" w:rsidP="00967995">
            <w:pPr>
              <w:spacing w:before="0" w:line="276" w:lineRule="auto"/>
              <w:rPr>
                <w:rFonts w:asciiTheme="minorHAnsi" w:hAnsiTheme="minorHAnsi"/>
                <w:sz w:val="22"/>
                <w:szCs w:val="22"/>
              </w:rPr>
            </w:pPr>
            <w:r w:rsidRPr="00967995">
              <w:rPr>
                <w:rFonts w:asciiTheme="minorHAnsi" w:hAnsiTheme="minorHAnsi"/>
                <w:sz w:val="22"/>
                <w:szCs w:val="22"/>
              </w:rPr>
              <w:t xml:space="preserve">128 x 128 </w:t>
            </w:r>
          </w:p>
        </w:tc>
        <w:tc>
          <w:tcPr>
            <w:tcW w:w="2268" w:type="dxa"/>
          </w:tcPr>
          <w:p w14:paraId="5833D199" w14:textId="77777777" w:rsidR="00414253" w:rsidRPr="00967995" w:rsidRDefault="00414253" w:rsidP="00967995">
            <w:pPr>
              <w:spacing w:before="0" w:line="276" w:lineRule="auto"/>
              <w:rPr>
                <w:rFonts w:asciiTheme="minorHAnsi" w:hAnsiTheme="minorHAnsi"/>
                <w:sz w:val="22"/>
                <w:szCs w:val="22"/>
              </w:rPr>
            </w:pPr>
            <w:r w:rsidRPr="00967995">
              <w:rPr>
                <w:rFonts w:asciiTheme="minorHAnsi" w:hAnsiTheme="minorHAnsi"/>
                <w:sz w:val="22"/>
                <w:szCs w:val="22"/>
              </w:rPr>
              <w:t>128 x 128</w:t>
            </w:r>
          </w:p>
        </w:tc>
      </w:tr>
      <w:tr w:rsidR="00414253" w:rsidRPr="00967995" w14:paraId="0E2D68A6" w14:textId="77777777" w:rsidTr="00D210E1">
        <w:tc>
          <w:tcPr>
            <w:tcW w:w="1346" w:type="dxa"/>
          </w:tcPr>
          <w:p w14:paraId="37C4E35B" w14:textId="77777777" w:rsidR="00414253" w:rsidRPr="00967995" w:rsidRDefault="00414253" w:rsidP="00967995">
            <w:pPr>
              <w:spacing w:before="0" w:line="276" w:lineRule="auto"/>
              <w:jc w:val="both"/>
              <w:rPr>
                <w:rFonts w:asciiTheme="minorHAnsi" w:hAnsiTheme="minorHAnsi"/>
                <w:b/>
                <w:sz w:val="22"/>
                <w:szCs w:val="22"/>
              </w:rPr>
            </w:pPr>
            <w:r w:rsidRPr="00967995">
              <w:rPr>
                <w:rFonts w:asciiTheme="minorHAnsi" w:hAnsiTheme="minorHAnsi"/>
                <w:b/>
                <w:sz w:val="22"/>
                <w:szCs w:val="22"/>
              </w:rPr>
              <w:t>Zoom</w:t>
            </w:r>
          </w:p>
        </w:tc>
        <w:tc>
          <w:tcPr>
            <w:tcW w:w="1843" w:type="dxa"/>
          </w:tcPr>
          <w:p w14:paraId="1752E85D" w14:textId="77777777" w:rsidR="00414253" w:rsidRPr="00967995" w:rsidRDefault="00414253" w:rsidP="00967995">
            <w:pPr>
              <w:spacing w:before="0" w:line="276" w:lineRule="auto"/>
              <w:rPr>
                <w:rFonts w:asciiTheme="minorHAnsi" w:hAnsiTheme="minorHAnsi"/>
                <w:sz w:val="22"/>
                <w:szCs w:val="22"/>
              </w:rPr>
            </w:pPr>
            <w:r w:rsidRPr="00967995">
              <w:rPr>
                <w:rFonts w:asciiTheme="minorHAnsi" w:hAnsiTheme="minorHAnsi"/>
                <w:sz w:val="22"/>
                <w:szCs w:val="22"/>
              </w:rPr>
              <w:t>2,67</w:t>
            </w:r>
          </w:p>
        </w:tc>
        <w:tc>
          <w:tcPr>
            <w:tcW w:w="1843" w:type="dxa"/>
          </w:tcPr>
          <w:p w14:paraId="62A8E424" w14:textId="77777777" w:rsidR="00414253" w:rsidRPr="00967995" w:rsidRDefault="00414253" w:rsidP="00967995">
            <w:pPr>
              <w:spacing w:before="0" w:line="276" w:lineRule="auto"/>
              <w:rPr>
                <w:rFonts w:asciiTheme="minorHAnsi" w:hAnsiTheme="minorHAnsi"/>
                <w:sz w:val="22"/>
                <w:szCs w:val="22"/>
              </w:rPr>
            </w:pPr>
            <w:r w:rsidRPr="00967995">
              <w:rPr>
                <w:rFonts w:asciiTheme="minorHAnsi" w:hAnsiTheme="minorHAnsi"/>
                <w:sz w:val="22"/>
                <w:szCs w:val="22"/>
              </w:rPr>
              <w:t>2,67</w:t>
            </w:r>
          </w:p>
        </w:tc>
        <w:tc>
          <w:tcPr>
            <w:tcW w:w="1559" w:type="dxa"/>
          </w:tcPr>
          <w:p w14:paraId="0445274D" w14:textId="77777777" w:rsidR="00414253" w:rsidRPr="00967995" w:rsidRDefault="00414253" w:rsidP="00967995">
            <w:pPr>
              <w:spacing w:before="0" w:line="276" w:lineRule="auto"/>
              <w:rPr>
                <w:rFonts w:asciiTheme="minorHAnsi" w:hAnsiTheme="minorHAnsi"/>
                <w:sz w:val="22"/>
                <w:szCs w:val="22"/>
              </w:rPr>
            </w:pPr>
            <w:r w:rsidRPr="00967995">
              <w:rPr>
                <w:rFonts w:asciiTheme="minorHAnsi" w:hAnsiTheme="minorHAnsi"/>
                <w:sz w:val="22"/>
                <w:szCs w:val="22"/>
              </w:rPr>
              <w:t>1,0</w:t>
            </w:r>
          </w:p>
        </w:tc>
        <w:tc>
          <w:tcPr>
            <w:tcW w:w="2268" w:type="dxa"/>
          </w:tcPr>
          <w:p w14:paraId="6C016FDD" w14:textId="77777777" w:rsidR="00414253" w:rsidRPr="00967995" w:rsidRDefault="00414253" w:rsidP="00967995">
            <w:pPr>
              <w:spacing w:before="0" w:line="276" w:lineRule="auto"/>
              <w:rPr>
                <w:rFonts w:asciiTheme="minorHAnsi" w:hAnsiTheme="minorHAnsi"/>
                <w:sz w:val="22"/>
                <w:szCs w:val="22"/>
              </w:rPr>
            </w:pPr>
            <w:r w:rsidRPr="00967995">
              <w:rPr>
                <w:rFonts w:asciiTheme="minorHAnsi" w:hAnsiTheme="minorHAnsi"/>
                <w:sz w:val="22"/>
                <w:szCs w:val="22"/>
              </w:rPr>
              <w:t>2,67</w:t>
            </w:r>
          </w:p>
        </w:tc>
      </w:tr>
      <w:tr w:rsidR="00414253" w:rsidRPr="00967995" w14:paraId="0B97EEAC" w14:textId="77777777" w:rsidTr="00D210E1">
        <w:tc>
          <w:tcPr>
            <w:tcW w:w="1346" w:type="dxa"/>
          </w:tcPr>
          <w:p w14:paraId="7F14696A" w14:textId="77777777" w:rsidR="00414253" w:rsidRPr="00967995" w:rsidRDefault="00414253" w:rsidP="00967995">
            <w:pPr>
              <w:spacing w:before="0" w:line="276" w:lineRule="auto"/>
              <w:jc w:val="both"/>
              <w:rPr>
                <w:rFonts w:asciiTheme="minorHAnsi" w:hAnsiTheme="minorHAnsi"/>
                <w:b/>
                <w:sz w:val="22"/>
                <w:szCs w:val="22"/>
              </w:rPr>
            </w:pPr>
            <w:r w:rsidRPr="00967995">
              <w:rPr>
                <w:rFonts w:asciiTheme="minorHAnsi" w:hAnsiTheme="minorHAnsi"/>
                <w:b/>
                <w:sz w:val="22"/>
                <w:szCs w:val="22"/>
              </w:rPr>
              <w:t>Tijd</w:t>
            </w:r>
          </w:p>
        </w:tc>
        <w:tc>
          <w:tcPr>
            <w:tcW w:w="1843" w:type="dxa"/>
          </w:tcPr>
          <w:p w14:paraId="4D1D01CA" w14:textId="77777777" w:rsidR="00414253" w:rsidRPr="00967995" w:rsidRDefault="00414253" w:rsidP="00967995">
            <w:pPr>
              <w:spacing w:before="0" w:line="276" w:lineRule="auto"/>
              <w:rPr>
                <w:rFonts w:asciiTheme="minorHAnsi" w:hAnsiTheme="minorHAnsi"/>
                <w:sz w:val="22"/>
                <w:szCs w:val="22"/>
              </w:rPr>
            </w:pPr>
            <w:r w:rsidRPr="00967995">
              <w:rPr>
                <w:rFonts w:asciiTheme="minorHAnsi" w:hAnsiTheme="minorHAnsi"/>
                <w:sz w:val="22"/>
                <w:szCs w:val="22"/>
              </w:rPr>
              <w:t>5 min/opname</w:t>
            </w:r>
          </w:p>
        </w:tc>
        <w:tc>
          <w:tcPr>
            <w:tcW w:w="1843" w:type="dxa"/>
          </w:tcPr>
          <w:p w14:paraId="6CDA8D01" w14:textId="77777777" w:rsidR="00414253" w:rsidRPr="00967995" w:rsidRDefault="00414253" w:rsidP="00967995">
            <w:pPr>
              <w:spacing w:before="0" w:line="276" w:lineRule="auto"/>
              <w:rPr>
                <w:rFonts w:asciiTheme="minorHAnsi" w:hAnsiTheme="minorHAnsi"/>
                <w:sz w:val="22"/>
                <w:szCs w:val="22"/>
              </w:rPr>
            </w:pPr>
            <w:r w:rsidRPr="00967995">
              <w:rPr>
                <w:rFonts w:asciiTheme="minorHAnsi" w:hAnsiTheme="minorHAnsi"/>
                <w:sz w:val="22"/>
                <w:szCs w:val="22"/>
              </w:rPr>
              <w:t>20 frames / 60 seconden</w:t>
            </w:r>
          </w:p>
        </w:tc>
        <w:tc>
          <w:tcPr>
            <w:tcW w:w="1559" w:type="dxa"/>
          </w:tcPr>
          <w:p w14:paraId="17604B6A" w14:textId="77777777" w:rsidR="00414253" w:rsidRPr="00967995" w:rsidRDefault="00414253" w:rsidP="00967995">
            <w:pPr>
              <w:spacing w:before="0" w:line="276" w:lineRule="auto"/>
              <w:rPr>
                <w:rFonts w:asciiTheme="minorHAnsi" w:hAnsiTheme="minorHAnsi"/>
                <w:sz w:val="22"/>
                <w:szCs w:val="22"/>
              </w:rPr>
            </w:pPr>
            <w:r w:rsidRPr="00967995">
              <w:rPr>
                <w:rFonts w:asciiTheme="minorHAnsi" w:hAnsiTheme="minorHAnsi"/>
                <w:sz w:val="22"/>
                <w:szCs w:val="22"/>
              </w:rPr>
              <w:t>48 projecties</w:t>
            </w:r>
          </w:p>
          <w:p w14:paraId="6439D249" w14:textId="77777777" w:rsidR="00414253" w:rsidRPr="00967995" w:rsidRDefault="00414253" w:rsidP="00967995">
            <w:pPr>
              <w:spacing w:before="0" w:line="276" w:lineRule="auto"/>
              <w:rPr>
                <w:rFonts w:asciiTheme="minorHAnsi" w:hAnsiTheme="minorHAnsi"/>
                <w:sz w:val="22"/>
                <w:szCs w:val="22"/>
              </w:rPr>
            </w:pPr>
            <w:r w:rsidRPr="00967995">
              <w:rPr>
                <w:rFonts w:asciiTheme="minorHAnsi" w:hAnsiTheme="minorHAnsi"/>
                <w:sz w:val="22"/>
                <w:szCs w:val="22"/>
              </w:rPr>
              <w:t>20 sec/ projectie</w:t>
            </w:r>
          </w:p>
        </w:tc>
        <w:tc>
          <w:tcPr>
            <w:tcW w:w="2268" w:type="dxa"/>
          </w:tcPr>
          <w:p w14:paraId="19451DE1" w14:textId="77777777" w:rsidR="00414253" w:rsidRPr="00967995" w:rsidRDefault="00414253" w:rsidP="00967995">
            <w:pPr>
              <w:spacing w:before="0" w:line="276" w:lineRule="auto"/>
              <w:rPr>
                <w:rFonts w:asciiTheme="minorHAnsi" w:hAnsiTheme="minorHAnsi"/>
                <w:sz w:val="22"/>
                <w:szCs w:val="22"/>
              </w:rPr>
            </w:pPr>
            <w:r w:rsidRPr="00967995">
              <w:rPr>
                <w:rFonts w:asciiTheme="minorHAnsi" w:hAnsiTheme="minorHAnsi"/>
                <w:sz w:val="22"/>
                <w:szCs w:val="22"/>
              </w:rPr>
              <w:t>10 min/opname</w:t>
            </w:r>
          </w:p>
        </w:tc>
      </w:tr>
      <w:tr w:rsidR="00414253" w:rsidRPr="00967995" w14:paraId="64AA062F" w14:textId="77777777" w:rsidTr="00D210E1">
        <w:tc>
          <w:tcPr>
            <w:tcW w:w="1346" w:type="dxa"/>
          </w:tcPr>
          <w:p w14:paraId="5EABFD39" w14:textId="77777777" w:rsidR="00414253" w:rsidRPr="00967995" w:rsidRDefault="00414253" w:rsidP="00967995">
            <w:pPr>
              <w:spacing w:before="0" w:line="276" w:lineRule="auto"/>
              <w:jc w:val="both"/>
              <w:rPr>
                <w:rFonts w:asciiTheme="minorHAnsi" w:hAnsiTheme="minorHAnsi"/>
                <w:b/>
                <w:sz w:val="22"/>
                <w:szCs w:val="22"/>
              </w:rPr>
            </w:pPr>
            <w:r w:rsidRPr="00967995">
              <w:rPr>
                <w:rFonts w:asciiTheme="minorHAnsi" w:hAnsiTheme="minorHAnsi"/>
                <w:b/>
                <w:sz w:val="22"/>
                <w:szCs w:val="22"/>
              </w:rPr>
              <w:t>Collimator</w:t>
            </w:r>
          </w:p>
        </w:tc>
        <w:tc>
          <w:tcPr>
            <w:tcW w:w="1843" w:type="dxa"/>
          </w:tcPr>
          <w:p w14:paraId="071E4B27" w14:textId="77777777" w:rsidR="00414253" w:rsidRPr="00967995" w:rsidRDefault="00414253" w:rsidP="00967995">
            <w:pPr>
              <w:spacing w:before="0" w:line="276" w:lineRule="auto"/>
              <w:rPr>
                <w:rFonts w:asciiTheme="minorHAnsi" w:hAnsiTheme="minorHAnsi"/>
                <w:sz w:val="22"/>
                <w:szCs w:val="22"/>
              </w:rPr>
            </w:pPr>
            <w:r w:rsidRPr="00967995">
              <w:rPr>
                <w:rFonts w:asciiTheme="minorHAnsi" w:hAnsiTheme="minorHAnsi"/>
                <w:sz w:val="22"/>
                <w:szCs w:val="22"/>
              </w:rPr>
              <w:t>LEHR</w:t>
            </w:r>
          </w:p>
        </w:tc>
        <w:tc>
          <w:tcPr>
            <w:tcW w:w="1843" w:type="dxa"/>
          </w:tcPr>
          <w:p w14:paraId="3035C9AC" w14:textId="77777777" w:rsidR="00414253" w:rsidRPr="00967995" w:rsidRDefault="00414253" w:rsidP="00967995">
            <w:pPr>
              <w:spacing w:before="0" w:line="276" w:lineRule="auto"/>
              <w:rPr>
                <w:rFonts w:asciiTheme="minorHAnsi" w:hAnsiTheme="minorHAnsi"/>
                <w:sz w:val="22"/>
                <w:szCs w:val="22"/>
              </w:rPr>
            </w:pPr>
            <w:r w:rsidRPr="00967995">
              <w:rPr>
                <w:rFonts w:asciiTheme="minorHAnsi" w:hAnsiTheme="minorHAnsi"/>
                <w:sz w:val="22"/>
                <w:szCs w:val="22"/>
              </w:rPr>
              <w:t>LEHR</w:t>
            </w:r>
          </w:p>
        </w:tc>
        <w:tc>
          <w:tcPr>
            <w:tcW w:w="1559" w:type="dxa"/>
          </w:tcPr>
          <w:p w14:paraId="1A868F4C" w14:textId="77777777" w:rsidR="00414253" w:rsidRPr="00967995" w:rsidRDefault="00414253" w:rsidP="00967995">
            <w:pPr>
              <w:spacing w:before="0" w:line="276" w:lineRule="auto"/>
              <w:rPr>
                <w:rFonts w:asciiTheme="minorHAnsi" w:hAnsiTheme="minorHAnsi"/>
                <w:sz w:val="22"/>
                <w:szCs w:val="22"/>
              </w:rPr>
            </w:pPr>
            <w:r w:rsidRPr="00967995">
              <w:rPr>
                <w:rFonts w:asciiTheme="minorHAnsi" w:hAnsiTheme="minorHAnsi"/>
                <w:sz w:val="22"/>
                <w:szCs w:val="22"/>
              </w:rPr>
              <w:t>LEHR</w:t>
            </w:r>
          </w:p>
        </w:tc>
        <w:tc>
          <w:tcPr>
            <w:tcW w:w="2268" w:type="dxa"/>
          </w:tcPr>
          <w:p w14:paraId="373418D9" w14:textId="77777777" w:rsidR="00414253" w:rsidRPr="00967995" w:rsidRDefault="00414253" w:rsidP="00967995">
            <w:pPr>
              <w:spacing w:before="0" w:line="276" w:lineRule="auto"/>
              <w:rPr>
                <w:rFonts w:asciiTheme="minorHAnsi" w:hAnsiTheme="minorHAnsi"/>
                <w:sz w:val="22"/>
                <w:szCs w:val="22"/>
              </w:rPr>
            </w:pPr>
            <w:r w:rsidRPr="00967995">
              <w:rPr>
                <w:rFonts w:asciiTheme="minorHAnsi" w:hAnsiTheme="minorHAnsi"/>
                <w:sz w:val="22"/>
                <w:szCs w:val="22"/>
              </w:rPr>
              <w:t>LEHR</w:t>
            </w:r>
          </w:p>
        </w:tc>
      </w:tr>
    </w:tbl>
    <w:p w14:paraId="69BC329B" w14:textId="7739824E" w:rsidR="00414253" w:rsidRPr="00967995" w:rsidRDefault="00414253" w:rsidP="00414253">
      <w:pPr>
        <w:jc w:val="both"/>
        <w:rPr>
          <w:b/>
          <w:sz w:val="22"/>
          <w:szCs w:val="22"/>
        </w:rPr>
      </w:pPr>
      <w:r w:rsidRPr="00967995">
        <w:rPr>
          <w:b/>
          <w:sz w:val="22"/>
          <w:szCs w:val="22"/>
        </w:rPr>
        <w:t>Technische specificaties CT (SPECT-CT):</w:t>
      </w:r>
      <w:r w:rsidR="006C3464">
        <w:rPr>
          <w:b/>
          <w:sz w:val="22"/>
          <w:szCs w:val="22"/>
        </w:rPr>
        <w:fldChar w:fldCharType="begin" w:fldLock="1"/>
      </w:r>
      <w:r w:rsidR="00121B29">
        <w:rPr>
          <w:b/>
          <w:sz w:val="22"/>
          <w:szCs w:val="22"/>
        </w:rPr>
        <w:instrText>ADDIN CSL_CITATION {"citationItems":[{"id":"ITEM-1","itemData":{"author":[{"dropping-particle":"","family":"Martini-Ziekenhuis","given":"","non-dropping-particle":"","parse-names":false,"suffix":""}],"id":"ITEM-1","issued":{"date-parts":[["2014"]]},"publisher":"Martini Ziekenhuis","publisher-place":"Groningen","title":"Protocol Bijschildklierscintigrafie","type":"article"},"uris":["http://www.mendeley.com/documents/?uuid=318de58d-be41-4c71-86f6-fffbf166dd66"]}],"mendeley":{"formattedCitation":"&lt;sup&gt;20&lt;/sup&gt;","plainTextFormattedCitation":"20","previouslyFormattedCitation":"&lt;sup&gt;20&lt;/sup&gt;"},"properties":{"noteIndex":0},"schema":"https://github.com/citation-style-language/schema/raw/master/csl-citation.json"}</w:instrText>
      </w:r>
      <w:r w:rsidR="006C3464">
        <w:rPr>
          <w:b/>
          <w:sz w:val="22"/>
          <w:szCs w:val="22"/>
        </w:rPr>
        <w:fldChar w:fldCharType="separate"/>
      </w:r>
      <w:r w:rsidR="00121B29" w:rsidRPr="00121B29">
        <w:rPr>
          <w:noProof/>
          <w:sz w:val="22"/>
          <w:szCs w:val="22"/>
          <w:vertAlign w:val="superscript"/>
        </w:rPr>
        <w:t>20</w:t>
      </w:r>
      <w:r w:rsidR="006C3464">
        <w:rPr>
          <w:b/>
          <w:sz w:val="22"/>
          <w:szCs w:val="22"/>
        </w:rPr>
        <w:fldChar w:fldCharType="end"/>
      </w:r>
    </w:p>
    <w:tbl>
      <w:tblPr>
        <w:tblStyle w:val="Tabelraster"/>
        <w:tblW w:w="0" w:type="auto"/>
        <w:tblInd w:w="38" w:type="dxa"/>
        <w:tblLook w:val="04A0" w:firstRow="1" w:lastRow="0" w:firstColumn="1" w:lastColumn="0" w:noHBand="0" w:noVBand="1"/>
      </w:tblPr>
      <w:tblGrid>
        <w:gridCol w:w="2197"/>
        <w:gridCol w:w="4252"/>
      </w:tblGrid>
      <w:tr w:rsidR="00414253" w:rsidRPr="00967995" w14:paraId="5796EFF1" w14:textId="77777777" w:rsidTr="00D210E1">
        <w:tc>
          <w:tcPr>
            <w:tcW w:w="2197" w:type="dxa"/>
          </w:tcPr>
          <w:p w14:paraId="73EE55F9" w14:textId="77777777" w:rsidR="00414253" w:rsidRPr="00967995" w:rsidRDefault="00414253" w:rsidP="00967995">
            <w:pPr>
              <w:spacing w:before="0" w:line="276" w:lineRule="auto"/>
              <w:jc w:val="both"/>
              <w:rPr>
                <w:rFonts w:asciiTheme="minorHAnsi" w:hAnsiTheme="minorHAnsi"/>
                <w:sz w:val="22"/>
                <w:szCs w:val="22"/>
              </w:rPr>
            </w:pPr>
          </w:p>
        </w:tc>
        <w:tc>
          <w:tcPr>
            <w:tcW w:w="4252" w:type="dxa"/>
          </w:tcPr>
          <w:p w14:paraId="1965205B" w14:textId="77777777" w:rsidR="00414253" w:rsidRPr="00967995" w:rsidRDefault="00414253" w:rsidP="00967995">
            <w:pPr>
              <w:spacing w:before="0" w:line="276" w:lineRule="auto"/>
              <w:jc w:val="both"/>
              <w:rPr>
                <w:rFonts w:asciiTheme="minorHAnsi" w:hAnsiTheme="minorHAnsi"/>
                <w:b/>
                <w:sz w:val="22"/>
                <w:szCs w:val="22"/>
              </w:rPr>
            </w:pPr>
            <w:r w:rsidRPr="00967995">
              <w:rPr>
                <w:rFonts w:asciiTheme="minorHAnsi" w:hAnsiTheme="minorHAnsi"/>
                <w:b/>
                <w:sz w:val="22"/>
                <w:szCs w:val="22"/>
              </w:rPr>
              <w:t xml:space="preserve">CT </w:t>
            </w:r>
          </w:p>
        </w:tc>
      </w:tr>
      <w:tr w:rsidR="00414253" w:rsidRPr="00967995" w14:paraId="796A826E" w14:textId="77777777" w:rsidTr="00D210E1">
        <w:tc>
          <w:tcPr>
            <w:tcW w:w="2197" w:type="dxa"/>
          </w:tcPr>
          <w:p w14:paraId="547FC2D2" w14:textId="77777777" w:rsidR="00414253" w:rsidRPr="00967995" w:rsidRDefault="00414253" w:rsidP="00967995">
            <w:pPr>
              <w:spacing w:before="0" w:line="276" w:lineRule="auto"/>
              <w:jc w:val="both"/>
              <w:rPr>
                <w:rFonts w:asciiTheme="minorHAnsi" w:hAnsiTheme="minorHAnsi"/>
                <w:b/>
                <w:sz w:val="22"/>
                <w:szCs w:val="22"/>
              </w:rPr>
            </w:pPr>
            <w:r w:rsidRPr="00967995">
              <w:rPr>
                <w:rFonts w:asciiTheme="minorHAnsi" w:hAnsiTheme="minorHAnsi"/>
                <w:b/>
                <w:sz w:val="22"/>
                <w:szCs w:val="22"/>
              </w:rPr>
              <w:t xml:space="preserve">Plakdikte </w:t>
            </w:r>
          </w:p>
        </w:tc>
        <w:tc>
          <w:tcPr>
            <w:tcW w:w="4252" w:type="dxa"/>
          </w:tcPr>
          <w:p w14:paraId="4461DD10" w14:textId="77777777" w:rsidR="00414253" w:rsidRPr="00967995" w:rsidRDefault="00414253" w:rsidP="00967995">
            <w:pPr>
              <w:spacing w:before="0" w:line="276" w:lineRule="auto"/>
              <w:jc w:val="both"/>
              <w:rPr>
                <w:rFonts w:asciiTheme="minorHAnsi" w:hAnsiTheme="minorHAnsi"/>
                <w:sz w:val="22"/>
                <w:szCs w:val="22"/>
              </w:rPr>
            </w:pPr>
            <w:r w:rsidRPr="00967995">
              <w:rPr>
                <w:rFonts w:asciiTheme="minorHAnsi" w:hAnsiTheme="minorHAnsi"/>
                <w:sz w:val="22"/>
                <w:szCs w:val="22"/>
              </w:rPr>
              <w:t xml:space="preserve">3,0 mm </w:t>
            </w:r>
          </w:p>
        </w:tc>
      </w:tr>
      <w:tr w:rsidR="00414253" w:rsidRPr="00967995" w14:paraId="53EE3DE7" w14:textId="77777777" w:rsidTr="00D210E1">
        <w:tc>
          <w:tcPr>
            <w:tcW w:w="2197" w:type="dxa"/>
          </w:tcPr>
          <w:p w14:paraId="061AAB14" w14:textId="77777777" w:rsidR="00414253" w:rsidRPr="00967995" w:rsidRDefault="00414253" w:rsidP="00967995">
            <w:pPr>
              <w:spacing w:before="0" w:line="276" w:lineRule="auto"/>
              <w:jc w:val="both"/>
              <w:rPr>
                <w:rFonts w:asciiTheme="minorHAnsi" w:hAnsiTheme="minorHAnsi"/>
                <w:b/>
                <w:sz w:val="22"/>
                <w:szCs w:val="22"/>
              </w:rPr>
            </w:pPr>
            <w:r w:rsidRPr="00967995">
              <w:rPr>
                <w:rFonts w:asciiTheme="minorHAnsi" w:hAnsiTheme="minorHAnsi"/>
                <w:b/>
                <w:sz w:val="22"/>
                <w:szCs w:val="22"/>
              </w:rPr>
              <w:t xml:space="preserve">Acquisitie </w:t>
            </w:r>
          </w:p>
        </w:tc>
        <w:tc>
          <w:tcPr>
            <w:tcW w:w="4252" w:type="dxa"/>
          </w:tcPr>
          <w:p w14:paraId="4821CE25" w14:textId="77777777" w:rsidR="00414253" w:rsidRPr="00967995" w:rsidRDefault="00414253" w:rsidP="00967995">
            <w:pPr>
              <w:spacing w:before="0" w:line="276" w:lineRule="auto"/>
              <w:jc w:val="both"/>
              <w:rPr>
                <w:rFonts w:asciiTheme="minorHAnsi" w:hAnsiTheme="minorHAnsi"/>
                <w:sz w:val="22"/>
                <w:szCs w:val="22"/>
              </w:rPr>
            </w:pPr>
            <w:r w:rsidRPr="00967995">
              <w:rPr>
                <w:rFonts w:asciiTheme="minorHAnsi" w:hAnsiTheme="minorHAnsi"/>
                <w:sz w:val="22"/>
                <w:szCs w:val="22"/>
              </w:rPr>
              <w:t>2 x 1,5 mm</w:t>
            </w:r>
          </w:p>
        </w:tc>
      </w:tr>
      <w:tr w:rsidR="00414253" w:rsidRPr="00967995" w14:paraId="47EB9B1A" w14:textId="77777777" w:rsidTr="00D210E1">
        <w:trPr>
          <w:trHeight w:val="318"/>
        </w:trPr>
        <w:tc>
          <w:tcPr>
            <w:tcW w:w="2197" w:type="dxa"/>
          </w:tcPr>
          <w:p w14:paraId="75C9A64C" w14:textId="77777777" w:rsidR="00414253" w:rsidRPr="00967995" w:rsidRDefault="00414253" w:rsidP="00967995">
            <w:pPr>
              <w:spacing w:before="0" w:line="276" w:lineRule="auto"/>
              <w:jc w:val="both"/>
              <w:rPr>
                <w:rFonts w:asciiTheme="minorHAnsi" w:hAnsiTheme="minorHAnsi"/>
                <w:b/>
                <w:sz w:val="22"/>
                <w:szCs w:val="22"/>
              </w:rPr>
            </w:pPr>
            <w:r w:rsidRPr="00967995">
              <w:rPr>
                <w:rFonts w:asciiTheme="minorHAnsi" w:hAnsiTheme="minorHAnsi"/>
                <w:b/>
                <w:sz w:val="22"/>
                <w:szCs w:val="22"/>
              </w:rPr>
              <w:t>Aantal afbeeldingen</w:t>
            </w:r>
          </w:p>
        </w:tc>
        <w:tc>
          <w:tcPr>
            <w:tcW w:w="4252" w:type="dxa"/>
          </w:tcPr>
          <w:p w14:paraId="53FDBA94" w14:textId="77777777" w:rsidR="00414253" w:rsidRPr="00967995" w:rsidRDefault="00414253" w:rsidP="00967995">
            <w:pPr>
              <w:spacing w:before="0" w:line="276" w:lineRule="auto"/>
              <w:jc w:val="both"/>
              <w:rPr>
                <w:rFonts w:asciiTheme="minorHAnsi" w:hAnsiTheme="minorHAnsi"/>
                <w:sz w:val="22"/>
                <w:szCs w:val="22"/>
              </w:rPr>
            </w:pPr>
            <w:r w:rsidRPr="00967995">
              <w:rPr>
                <w:rFonts w:asciiTheme="minorHAnsi" w:hAnsiTheme="minorHAnsi"/>
                <w:sz w:val="22"/>
                <w:szCs w:val="22"/>
              </w:rPr>
              <w:t>101</w:t>
            </w:r>
          </w:p>
        </w:tc>
      </w:tr>
      <w:tr w:rsidR="00414253" w:rsidRPr="00967995" w14:paraId="6E7F97AE" w14:textId="77777777" w:rsidTr="00D210E1">
        <w:tc>
          <w:tcPr>
            <w:tcW w:w="2197" w:type="dxa"/>
          </w:tcPr>
          <w:p w14:paraId="34AA1E65" w14:textId="77777777" w:rsidR="00414253" w:rsidRPr="00967995" w:rsidRDefault="00414253" w:rsidP="00967995">
            <w:pPr>
              <w:spacing w:before="0" w:line="276" w:lineRule="auto"/>
              <w:jc w:val="both"/>
              <w:rPr>
                <w:rFonts w:asciiTheme="minorHAnsi" w:hAnsiTheme="minorHAnsi"/>
                <w:b/>
                <w:sz w:val="22"/>
                <w:szCs w:val="22"/>
              </w:rPr>
            </w:pPr>
            <w:r w:rsidRPr="00967995">
              <w:rPr>
                <w:rFonts w:asciiTheme="minorHAnsi" w:hAnsiTheme="minorHAnsi"/>
                <w:b/>
                <w:sz w:val="22"/>
                <w:szCs w:val="22"/>
              </w:rPr>
              <w:t>Scangebied</w:t>
            </w:r>
          </w:p>
        </w:tc>
        <w:tc>
          <w:tcPr>
            <w:tcW w:w="4252" w:type="dxa"/>
          </w:tcPr>
          <w:p w14:paraId="7D5CDC62" w14:textId="77777777" w:rsidR="00414253" w:rsidRPr="00967995" w:rsidRDefault="00414253" w:rsidP="00967995">
            <w:pPr>
              <w:spacing w:before="0" w:line="276" w:lineRule="auto"/>
              <w:jc w:val="both"/>
              <w:rPr>
                <w:rFonts w:asciiTheme="minorHAnsi" w:hAnsiTheme="minorHAnsi"/>
                <w:sz w:val="22"/>
                <w:szCs w:val="22"/>
              </w:rPr>
            </w:pPr>
            <w:r w:rsidRPr="00967995">
              <w:rPr>
                <w:rFonts w:asciiTheme="minorHAnsi" w:hAnsiTheme="minorHAnsi"/>
                <w:sz w:val="22"/>
                <w:szCs w:val="22"/>
              </w:rPr>
              <w:t>Van de hals tot de bovenkant van het hart</w:t>
            </w:r>
          </w:p>
        </w:tc>
      </w:tr>
    </w:tbl>
    <w:p w14:paraId="2FEAE69F" w14:textId="77777777" w:rsidR="00FD6C4E" w:rsidRPr="00967995" w:rsidRDefault="00FD6C4E" w:rsidP="00FD6C4E">
      <w:pPr>
        <w:rPr>
          <w:sz w:val="22"/>
          <w:szCs w:val="22"/>
        </w:rPr>
      </w:pPr>
    </w:p>
    <w:p w14:paraId="619E37B4" w14:textId="77777777" w:rsidR="00967995" w:rsidRDefault="00967995" w:rsidP="00FD6C4E">
      <w:pPr>
        <w:rPr>
          <w:sz w:val="22"/>
          <w:szCs w:val="22"/>
        </w:rPr>
      </w:pPr>
    </w:p>
    <w:p w14:paraId="0DCBDB58" w14:textId="77777777" w:rsidR="00967995" w:rsidRDefault="00967995" w:rsidP="00FD6C4E">
      <w:pPr>
        <w:rPr>
          <w:sz w:val="22"/>
          <w:szCs w:val="22"/>
        </w:rPr>
      </w:pPr>
    </w:p>
    <w:p w14:paraId="60AA8879" w14:textId="77777777" w:rsidR="00967995" w:rsidRDefault="00967995" w:rsidP="00FD6C4E">
      <w:pPr>
        <w:rPr>
          <w:sz w:val="22"/>
          <w:szCs w:val="22"/>
        </w:rPr>
      </w:pPr>
    </w:p>
    <w:p w14:paraId="09426B11" w14:textId="77777777" w:rsidR="00967995" w:rsidRDefault="00967995" w:rsidP="00FD6C4E">
      <w:pPr>
        <w:rPr>
          <w:sz w:val="22"/>
          <w:szCs w:val="22"/>
        </w:rPr>
      </w:pPr>
    </w:p>
    <w:p w14:paraId="54122E3C" w14:textId="77777777" w:rsidR="00967995" w:rsidRPr="00F02B46" w:rsidRDefault="00414253" w:rsidP="00967995">
      <w:pPr>
        <w:pStyle w:val="Ondertitel"/>
        <w:spacing w:before="0" w:after="0"/>
        <w:rPr>
          <w:lang w:val="en-AU"/>
        </w:rPr>
      </w:pPr>
      <w:r w:rsidRPr="00F02B46">
        <w:rPr>
          <w:lang w:val="en-AU"/>
        </w:rPr>
        <w:lastRenderedPageBreak/>
        <w:t>18F-Fluorocholine PET-CT</w:t>
      </w:r>
      <w:r w:rsidR="000B74EB" w:rsidRPr="00F02B46">
        <w:rPr>
          <w:lang w:val="en-AU"/>
        </w:rPr>
        <w:t>-scan</w:t>
      </w:r>
      <w:r w:rsidR="00967995" w:rsidRPr="00F02B46">
        <w:rPr>
          <w:lang w:val="en-AU"/>
        </w:rPr>
        <w:br/>
      </w:r>
    </w:p>
    <w:p w14:paraId="5884A370" w14:textId="6DEB6223" w:rsidR="00414253" w:rsidRPr="00967995" w:rsidRDefault="00414253" w:rsidP="00D04AAC">
      <w:pPr>
        <w:spacing w:before="0" w:after="0"/>
        <w:jc w:val="both"/>
        <w:rPr>
          <w:b/>
          <w:sz w:val="22"/>
          <w:szCs w:val="22"/>
        </w:rPr>
      </w:pPr>
      <w:r w:rsidRPr="00967995">
        <w:rPr>
          <w:b/>
          <w:sz w:val="22"/>
          <w:szCs w:val="22"/>
        </w:rPr>
        <w:t>Uitvoering:</w:t>
      </w:r>
      <w:r w:rsidR="00967995">
        <w:rPr>
          <w:b/>
          <w:sz w:val="22"/>
          <w:szCs w:val="22"/>
        </w:rPr>
        <w:br/>
      </w:r>
      <w:r w:rsidR="000B74EB" w:rsidRPr="00967995">
        <w:rPr>
          <w:rFonts w:eastAsia="Times New Roman" w:cstheme="minorHAnsi"/>
          <w:iCs/>
          <w:sz w:val="22"/>
          <w:szCs w:val="22"/>
        </w:rPr>
        <w:t>De PET-CT-</w:t>
      </w:r>
      <w:r w:rsidRPr="00967995">
        <w:rPr>
          <w:rFonts w:eastAsia="Times New Roman" w:cstheme="minorHAnsi"/>
          <w:iCs/>
          <w:sz w:val="22"/>
          <w:szCs w:val="22"/>
        </w:rPr>
        <w:t xml:space="preserve">scan werd uitgevoerd op een Siemens, </w:t>
      </w:r>
      <w:proofErr w:type="spellStart"/>
      <w:r w:rsidRPr="00967995">
        <w:rPr>
          <w:rFonts w:eastAsia="Times New Roman" w:cstheme="minorHAnsi"/>
          <w:iCs/>
          <w:sz w:val="22"/>
          <w:szCs w:val="22"/>
        </w:rPr>
        <w:t>mCT</w:t>
      </w:r>
      <w:proofErr w:type="spellEnd"/>
      <w:r w:rsidRPr="00967995">
        <w:rPr>
          <w:rFonts w:eastAsia="Times New Roman" w:cstheme="minorHAnsi"/>
          <w:iCs/>
          <w:sz w:val="22"/>
          <w:szCs w:val="22"/>
        </w:rPr>
        <w:t xml:space="preserve"> flow. De scans zijn vervaardigd met een 4 </w:t>
      </w:r>
      <w:proofErr w:type="spellStart"/>
      <w:r w:rsidRPr="00967995">
        <w:rPr>
          <w:rFonts w:eastAsia="Times New Roman" w:cstheme="minorHAnsi"/>
          <w:iCs/>
          <w:sz w:val="22"/>
          <w:szCs w:val="22"/>
        </w:rPr>
        <w:t>rings</w:t>
      </w:r>
      <w:proofErr w:type="spellEnd"/>
      <w:r w:rsidRPr="00967995">
        <w:rPr>
          <w:rFonts w:eastAsia="Times New Roman" w:cstheme="minorHAnsi"/>
          <w:iCs/>
          <w:sz w:val="22"/>
          <w:szCs w:val="22"/>
        </w:rPr>
        <w:t xml:space="preserve"> PET en 20 slice CT. Het onderzoek werd uitgevoerd met gebruik van 18F-Fluorocholine. Per kilo lichaamsgewicht werd 1,5 </w:t>
      </w:r>
      <w:proofErr w:type="spellStart"/>
      <w:r w:rsidRPr="00967995">
        <w:rPr>
          <w:rFonts w:eastAsia="Times New Roman" w:cstheme="minorHAnsi"/>
          <w:iCs/>
          <w:sz w:val="22"/>
          <w:szCs w:val="22"/>
        </w:rPr>
        <w:t>MBq</w:t>
      </w:r>
      <w:proofErr w:type="spellEnd"/>
      <w:r w:rsidRPr="00967995">
        <w:rPr>
          <w:rFonts w:eastAsia="Times New Roman" w:cstheme="minorHAnsi"/>
          <w:iCs/>
          <w:sz w:val="22"/>
          <w:szCs w:val="22"/>
        </w:rPr>
        <w:t xml:space="preserve"> toegediend. 60 minuten post injectie werd de PET-</w:t>
      </w:r>
      <w:r w:rsidR="000B74EB" w:rsidRPr="00967995">
        <w:rPr>
          <w:rFonts w:eastAsia="Times New Roman" w:cstheme="minorHAnsi"/>
          <w:iCs/>
          <w:sz w:val="22"/>
          <w:szCs w:val="22"/>
        </w:rPr>
        <w:t>CT-</w:t>
      </w:r>
      <w:r w:rsidRPr="00967995">
        <w:rPr>
          <w:rFonts w:eastAsia="Times New Roman" w:cstheme="minorHAnsi"/>
          <w:iCs/>
          <w:sz w:val="22"/>
          <w:szCs w:val="22"/>
        </w:rPr>
        <w:t>scan vervaardigd.</w:t>
      </w:r>
      <w:r w:rsidR="0076742C" w:rsidRPr="00967995">
        <w:rPr>
          <w:rFonts w:eastAsia="Times New Roman" w:cstheme="minorHAnsi"/>
          <w:iCs/>
          <w:sz w:val="22"/>
          <w:szCs w:val="22"/>
        </w:rPr>
        <w:t xml:space="preserve"> </w:t>
      </w:r>
      <w:r w:rsidR="00955CAA" w:rsidRPr="00967995">
        <w:rPr>
          <w:rFonts w:eastAsia="Times New Roman" w:cstheme="minorHAnsi"/>
          <w:iCs/>
          <w:sz w:val="22"/>
          <w:szCs w:val="22"/>
        </w:rPr>
        <w:t>Het scangebied was vanaf</w:t>
      </w:r>
      <w:r w:rsidRPr="00967995">
        <w:rPr>
          <w:rFonts w:eastAsia="Times New Roman" w:cstheme="minorHAnsi"/>
          <w:iCs/>
          <w:sz w:val="22"/>
          <w:szCs w:val="22"/>
        </w:rPr>
        <w:t xml:space="preserve"> de kaken tot en m</w:t>
      </w:r>
      <w:r w:rsidR="00955CAA" w:rsidRPr="00967995">
        <w:rPr>
          <w:rFonts w:eastAsia="Times New Roman" w:cstheme="minorHAnsi"/>
          <w:iCs/>
          <w:sz w:val="22"/>
          <w:szCs w:val="22"/>
        </w:rPr>
        <w:t>et de bovenkant van het hart</w:t>
      </w:r>
      <w:r w:rsidRPr="00967995">
        <w:rPr>
          <w:rFonts w:eastAsia="Times New Roman" w:cstheme="minorHAnsi"/>
          <w:iCs/>
          <w:sz w:val="22"/>
          <w:szCs w:val="22"/>
        </w:rPr>
        <w:t>. De PET werd vervaardigd met een scansnelheid van 0,5 mm/sec.</w:t>
      </w:r>
      <w:r w:rsidR="0076742C">
        <w:rPr>
          <w:rFonts w:eastAsia="Times New Roman" w:cstheme="minorHAnsi"/>
          <w:iCs/>
          <w:sz w:val="22"/>
          <w:szCs w:val="22"/>
        </w:rPr>
        <w:fldChar w:fldCharType="begin" w:fldLock="1"/>
      </w:r>
      <w:r w:rsidR="00121B29">
        <w:rPr>
          <w:rFonts w:eastAsia="Times New Roman" w:cstheme="minorHAnsi"/>
          <w:iCs/>
          <w:sz w:val="22"/>
          <w:szCs w:val="22"/>
        </w:rPr>
        <w:instrText>ADDIN CSL_CITATION {"citationItems":[{"id":"ITEM-1","itemData":{"author":[{"dropping-particle":"","family":"Martini-Ziekenhuis","given":"","non-dropping-particle":"","parse-names":false,"suffix":""}],"id":"ITEM-1","issued":{"date-parts":[["2018"]]},"publisher-place":"Groningen","title":"PET-Choline bijschildklierscan protocol","type":"article"},"uris":["http://www.mendeley.com/documents/?uuid=be1c12be-631c-4393-93bf-797b09bcbeb5"]}],"mendeley":{"formattedCitation":"&lt;sup&gt;21&lt;/sup&gt;","plainTextFormattedCitation":"21","previouslyFormattedCitation":"&lt;sup&gt;21&lt;/sup&gt;"},"properties":{"noteIndex":0},"schema":"https://github.com/citation-style-language/schema/raw/master/csl-citation.json"}</w:instrText>
      </w:r>
      <w:r w:rsidR="0076742C">
        <w:rPr>
          <w:rFonts w:eastAsia="Times New Roman" w:cstheme="minorHAnsi"/>
          <w:iCs/>
          <w:sz w:val="22"/>
          <w:szCs w:val="22"/>
        </w:rPr>
        <w:fldChar w:fldCharType="separate"/>
      </w:r>
      <w:r w:rsidR="00121B29" w:rsidRPr="00121B29">
        <w:rPr>
          <w:rFonts w:eastAsia="Times New Roman" w:cstheme="minorHAnsi"/>
          <w:iCs/>
          <w:noProof/>
          <w:sz w:val="22"/>
          <w:szCs w:val="22"/>
          <w:vertAlign w:val="superscript"/>
        </w:rPr>
        <w:t>21</w:t>
      </w:r>
      <w:r w:rsidR="0076742C">
        <w:rPr>
          <w:rFonts w:eastAsia="Times New Roman" w:cstheme="minorHAnsi"/>
          <w:iCs/>
          <w:sz w:val="22"/>
          <w:szCs w:val="22"/>
        </w:rPr>
        <w:fldChar w:fldCharType="end"/>
      </w:r>
    </w:p>
    <w:p w14:paraId="737EF240" w14:textId="6B1537D9" w:rsidR="00414253" w:rsidRPr="00967995" w:rsidRDefault="00414253" w:rsidP="00414253">
      <w:pPr>
        <w:jc w:val="both"/>
        <w:rPr>
          <w:rFonts w:eastAsia="Times New Roman" w:cstheme="minorHAnsi"/>
          <w:b/>
          <w:iCs/>
          <w:sz w:val="22"/>
          <w:szCs w:val="22"/>
        </w:rPr>
      </w:pPr>
      <w:r w:rsidRPr="00967995">
        <w:rPr>
          <w:rFonts w:eastAsia="Times New Roman" w:cstheme="minorHAnsi"/>
          <w:b/>
          <w:iCs/>
          <w:sz w:val="22"/>
          <w:szCs w:val="22"/>
        </w:rPr>
        <w:t>Technische specificaties CT, scanogram:</w:t>
      </w:r>
      <w:r w:rsidR="0076742C">
        <w:rPr>
          <w:rFonts w:eastAsia="Times New Roman" w:cstheme="minorHAnsi"/>
          <w:b/>
          <w:iCs/>
          <w:sz w:val="22"/>
          <w:szCs w:val="22"/>
        </w:rPr>
        <w:fldChar w:fldCharType="begin" w:fldLock="1"/>
      </w:r>
      <w:r w:rsidR="00121B29">
        <w:rPr>
          <w:rFonts w:eastAsia="Times New Roman" w:cstheme="minorHAnsi"/>
          <w:b/>
          <w:iCs/>
          <w:sz w:val="22"/>
          <w:szCs w:val="22"/>
        </w:rPr>
        <w:instrText>ADDIN CSL_CITATION {"citationItems":[{"id":"ITEM-1","itemData":{"author":[{"dropping-particle":"","family":"Martini-Ziekenhuis","given":"","non-dropping-particle":"","parse-names":false,"suffix":""}],"id":"ITEM-1","issued":{"date-parts":[["2019"]]},"title":"Protocol CT-hals","type":"article"},"uris":["http://www.mendeley.com/documents/?uuid=e80ed1e0-ffc1-435b-9833-464c1afa6d28"]}],"mendeley":{"formattedCitation":"&lt;sup&gt;22&lt;/sup&gt;","plainTextFormattedCitation":"22","previouslyFormattedCitation":"&lt;sup&gt;22&lt;/sup&gt;"},"properties":{"noteIndex":0},"schema":"https://github.com/citation-style-language/schema/raw/master/csl-citation.json"}</w:instrText>
      </w:r>
      <w:r w:rsidR="0076742C">
        <w:rPr>
          <w:rFonts w:eastAsia="Times New Roman" w:cstheme="minorHAnsi"/>
          <w:b/>
          <w:iCs/>
          <w:sz w:val="22"/>
          <w:szCs w:val="22"/>
        </w:rPr>
        <w:fldChar w:fldCharType="separate"/>
      </w:r>
      <w:r w:rsidR="00121B29" w:rsidRPr="00121B29">
        <w:rPr>
          <w:rFonts w:eastAsia="Times New Roman" w:cstheme="minorHAnsi"/>
          <w:iCs/>
          <w:noProof/>
          <w:sz w:val="22"/>
          <w:szCs w:val="22"/>
          <w:vertAlign w:val="superscript"/>
        </w:rPr>
        <w:t>22</w:t>
      </w:r>
      <w:r w:rsidR="0076742C">
        <w:rPr>
          <w:rFonts w:eastAsia="Times New Roman" w:cstheme="minorHAnsi"/>
          <w:b/>
          <w:iCs/>
          <w:sz w:val="22"/>
          <w:szCs w:val="22"/>
        </w:rPr>
        <w:fldChar w:fldCharType="end"/>
      </w:r>
    </w:p>
    <w:tbl>
      <w:tblPr>
        <w:tblStyle w:val="Tabelraster"/>
        <w:tblW w:w="0" w:type="auto"/>
        <w:tblInd w:w="108" w:type="dxa"/>
        <w:tblLook w:val="04A0" w:firstRow="1" w:lastRow="0" w:firstColumn="1" w:lastColumn="0" w:noHBand="0" w:noVBand="1"/>
      </w:tblPr>
      <w:tblGrid>
        <w:gridCol w:w="1805"/>
        <w:gridCol w:w="1843"/>
      </w:tblGrid>
      <w:tr w:rsidR="00414253" w:rsidRPr="00967995" w14:paraId="103D5627" w14:textId="77777777" w:rsidTr="00D210E1">
        <w:tc>
          <w:tcPr>
            <w:tcW w:w="1805" w:type="dxa"/>
          </w:tcPr>
          <w:p w14:paraId="68207709" w14:textId="77777777" w:rsidR="00414253" w:rsidRPr="00967995" w:rsidRDefault="00414253" w:rsidP="00967995">
            <w:pPr>
              <w:spacing w:before="0" w:line="276" w:lineRule="auto"/>
              <w:jc w:val="both"/>
              <w:rPr>
                <w:rFonts w:asciiTheme="minorHAnsi" w:hAnsiTheme="minorHAnsi" w:cstheme="minorHAnsi"/>
                <w:iCs/>
                <w:sz w:val="22"/>
                <w:szCs w:val="22"/>
              </w:rPr>
            </w:pPr>
          </w:p>
        </w:tc>
        <w:tc>
          <w:tcPr>
            <w:tcW w:w="1843" w:type="dxa"/>
          </w:tcPr>
          <w:p w14:paraId="408382CA" w14:textId="77777777" w:rsidR="00414253" w:rsidRPr="00967995" w:rsidRDefault="00414253" w:rsidP="00967995">
            <w:pPr>
              <w:spacing w:before="0" w:line="276" w:lineRule="auto"/>
              <w:jc w:val="both"/>
              <w:rPr>
                <w:rFonts w:asciiTheme="minorHAnsi" w:hAnsiTheme="minorHAnsi" w:cstheme="minorHAnsi"/>
                <w:b/>
                <w:iCs/>
                <w:sz w:val="22"/>
                <w:szCs w:val="22"/>
              </w:rPr>
            </w:pPr>
            <w:proofErr w:type="spellStart"/>
            <w:r w:rsidRPr="00967995">
              <w:rPr>
                <w:rFonts w:asciiTheme="minorHAnsi" w:hAnsiTheme="minorHAnsi" w:cstheme="minorHAnsi"/>
                <w:b/>
                <w:iCs/>
                <w:sz w:val="22"/>
                <w:szCs w:val="22"/>
              </w:rPr>
              <w:t>Helical</w:t>
            </w:r>
            <w:proofErr w:type="spellEnd"/>
          </w:p>
        </w:tc>
      </w:tr>
      <w:tr w:rsidR="00414253" w:rsidRPr="00967995" w14:paraId="43D6A966" w14:textId="77777777" w:rsidTr="00D210E1">
        <w:tc>
          <w:tcPr>
            <w:tcW w:w="1805" w:type="dxa"/>
          </w:tcPr>
          <w:p w14:paraId="1C1ED6AF" w14:textId="77777777" w:rsidR="00414253" w:rsidRPr="00967995" w:rsidRDefault="00414253" w:rsidP="00967995">
            <w:pPr>
              <w:spacing w:before="0" w:line="276" w:lineRule="auto"/>
              <w:jc w:val="both"/>
              <w:rPr>
                <w:rFonts w:asciiTheme="minorHAnsi" w:hAnsiTheme="minorHAnsi" w:cstheme="minorHAnsi"/>
                <w:b/>
                <w:iCs/>
                <w:sz w:val="22"/>
                <w:szCs w:val="22"/>
              </w:rPr>
            </w:pPr>
            <w:r w:rsidRPr="00967995">
              <w:rPr>
                <w:rFonts w:asciiTheme="minorHAnsi" w:hAnsiTheme="minorHAnsi" w:cstheme="minorHAnsi"/>
                <w:b/>
                <w:iCs/>
                <w:sz w:val="22"/>
                <w:szCs w:val="22"/>
              </w:rPr>
              <w:t>Range</w:t>
            </w:r>
          </w:p>
        </w:tc>
        <w:tc>
          <w:tcPr>
            <w:tcW w:w="1843" w:type="dxa"/>
          </w:tcPr>
          <w:p w14:paraId="661EBA1C" w14:textId="77777777" w:rsidR="00414253" w:rsidRPr="00967995" w:rsidRDefault="00414253" w:rsidP="00967995">
            <w:pPr>
              <w:spacing w:before="0" w:line="276" w:lineRule="auto"/>
              <w:jc w:val="both"/>
              <w:rPr>
                <w:rFonts w:asciiTheme="minorHAnsi" w:hAnsiTheme="minorHAnsi" w:cstheme="minorHAnsi"/>
                <w:iCs/>
                <w:sz w:val="22"/>
                <w:szCs w:val="22"/>
              </w:rPr>
            </w:pPr>
            <w:r w:rsidRPr="00967995">
              <w:rPr>
                <w:rFonts w:asciiTheme="minorHAnsi" w:hAnsiTheme="minorHAnsi" w:cstheme="minorHAnsi"/>
                <w:iCs/>
                <w:sz w:val="22"/>
                <w:szCs w:val="22"/>
              </w:rPr>
              <w:t>300 mm</w:t>
            </w:r>
          </w:p>
        </w:tc>
      </w:tr>
      <w:tr w:rsidR="00414253" w:rsidRPr="00967995" w14:paraId="2A99487B" w14:textId="77777777" w:rsidTr="00D210E1">
        <w:tc>
          <w:tcPr>
            <w:tcW w:w="1805" w:type="dxa"/>
          </w:tcPr>
          <w:p w14:paraId="1D2D971B" w14:textId="77777777" w:rsidR="00414253" w:rsidRPr="00967995" w:rsidRDefault="00414253" w:rsidP="00967995">
            <w:pPr>
              <w:spacing w:before="0" w:line="276" w:lineRule="auto"/>
              <w:jc w:val="both"/>
              <w:rPr>
                <w:rFonts w:asciiTheme="minorHAnsi" w:hAnsiTheme="minorHAnsi" w:cstheme="minorHAnsi"/>
                <w:b/>
                <w:iCs/>
                <w:sz w:val="22"/>
                <w:szCs w:val="22"/>
              </w:rPr>
            </w:pPr>
            <w:proofErr w:type="spellStart"/>
            <w:r w:rsidRPr="00967995">
              <w:rPr>
                <w:rFonts w:asciiTheme="minorHAnsi" w:hAnsiTheme="minorHAnsi" w:cstheme="minorHAnsi"/>
                <w:b/>
                <w:iCs/>
                <w:sz w:val="22"/>
                <w:szCs w:val="22"/>
              </w:rPr>
              <w:t>Collimatie</w:t>
            </w:r>
            <w:proofErr w:type="spellEnd"/>
          </w:p>
        </w:tc>
        <w:tc>
          <w:tcPr>
            <w:tcW w:w="1843" w:type="dxa"/>
          </w:tcPr>
          <w:p w14:paraId="790AB39B" w14:textId="77777777" w:rsidR="00414253" w:rsidRPr="00967995" w:rsidRDefault="00414253" w:rsidP="00967995">
            <w:pPr>
              <w:spacing w:before="0" w:line="276" w:lineRule="auto"/>
              <w:jc w:val="both"/>
              <w:rPr>
                <w:rFonts w:asciiTheme="minorHAnsi" w:hAnsiTheme="minorHAnsi" w:cstheme="minorHAnsi"/>
                <w:iCs/>
                <w:sz w:val="22"/>
                <w:szCs w:val="22"/>
              </w:rPr>
            </w:pPr>
            <w:r w:rsidRPr="00967995">
              <w:rPr>
                <w:rFonts w:asciiTheme="minorHAnsi" w:hAnsiTheme="minorHAnsi" w:cstheme="minorHAnsi"/>
                <w:iCs/>
                <w:sz w:val="22"/>
                <w:szCs w:val="22"/>
              </w:rPr>
              <w:t>0,5 x 80</w:t>
            </w:r>
          </w:p>
        </w:tc>
      </w:tr>
      <w:tr w:rsidR="00414253" w:rsidRPr="00967995" w14:paraId="3C0BFE04" w14:textId="77777777" w:rsidTr="00D210E1">
        <w:tc>
          <w:tcPr>
            <w:tcW w:w="1805" w:type="dxa"/>
          </w:tcPr>
          <w:p w14:paraId="557E643C" w14:textId="77777777" w:rsidR="00414253" w:rsidRPr="00967995" w:rsidRDefault="00414253" w:rsidP="00967995">
            <w:pPr>
              <w:spacing w:before="0" w:line="276" w:lineRule="auto"/>
              <w:jc w:val="both"/>
              <w:rPr>
                <w:rFonts w:asciiTheme="minorHAnsi" w:hAnsiTheme="minorHAnsi" w:cstheme="minorHAnsi"/>
                <w:b/>
                <w:iCs/>
                <w:sz w:val="22"/>
                <w:szCs w:val="22"/>
              </w:rPr>
            </w:pPr>
            <w:r w:rsidRPr="00967995">
              <w:rPr>
                <w:rFonts w:asciiTheme="minorHAnsi" w:hAnsiTheme="minorHAnsi" w:cstheme="minorHAnsi"/>
                <w:b/>
                <w:iCs/>
                <w:sz w:val="22"/>
                <w:szCs w:val="22"/>
              </w:rPr>
              <w:t>Totale scantijd</w:t>
            </w:r>
          </w:p>
        </w:tc>
        <w:tc>
          <w:tcPr>
            <w:tcW w:w="1843" w:type="dxa"/>
          </w:tcPr>
          <w:p w14:paraId="6CD82B8F" w14:textId="77777777" w:rsidR="00414253" w:rsidRPr="00967995" w:rsidRDefault="00414253" w:rsidP="00967995">
            <w:pPr>
              <w:spacing w:before="0" w:line="276" w:lineRule="auto"/>
              <w:jc w:val="both"/>
              <w:rPr>
                <w:rFonts w:asciiTheme="minorHAnsi" w:hAnsiTheme="minorHAnsi" w:cstheme="minorHAnsi"/>
                <w:iCs/>
                <w:sz w:val="22"/>
                <w:szCs w:val="22"/>
              </w:rPr>
            </w:pPr>
            <w:r w:rsidRPr="00967995">
              <w:rPr>
                <w:rFonts w:asciiTheme="minorHAnsi" w:hAnsiTheme="minorHAnsi" w:cstheme="minorHAnsi"/>
                <w:iCs/>
                <w:sz w:val="22"/>
                <w:szCs w:val="22"/>
              </w:rPr>
              <w:t>3,9 seconden</w:t>
            </w:r>
          </w:p>
        </w:tc>
      </w:tr>
      <w:tr w:rsidR="00414253" w:rsidRPr="00967995" w14:paraId="6BE4164B" w14:textId="77777777" w:rsidTr="00D210E1">
        <w:tc>
          <w:tcPr>
            <w:tcW w:w="1805" w:type="dxa"/>
          </w:tcPr>
          <w:p w14:paraId="331CBD0A" w14:textId="77777777" w:rsidR="00414253" w:rsidRPr="00967995" w:rsidRDefault="00414253" w:rsidP="00967995">
            <w:pPr>
              <w:spacing w:before="0" w:line="276" w:lineRule="auto"/>
              <w:jc w:val="both"/>
              <w:rPr>
                <w:rFonts w:asciiTheme="minorHAnsi" w:hAnsiTheme="minorHAnsi" w:cstheme="minorHAnsi"/>
                <w:b/>
                <w:iCs/>
                <w:sz w:val="22"/>
                <w:szCs w:val="22"/>
              </w:rPr>
            </w:pPr>
            <w:r w:rsidRPr="00967995">
              <w:rPr>
                <w:rFonts w:asciiTheme="minorHAnsi" w:hAnsiTheme="minorHAnsi" w:cstheme="minorHAnsi"/>
                <w:b/>
                <w:iCs/>
                <w:sz w:val="22"/>
                <w:szCs w:val="22"/>
              </w:rPr>
              <w:t>kV</w:t>
            </w:r>
          </w:p>
        </w:tc>
        <w:tc>
          <w:tcPr>
            <w:tcW w:w="1843" w:type="dxa"/>
          </w:tcPr>
          <w:p w14:paraId="708CFD73" w14:textId="77777777" w:rsidR="00414253" w:rsidRPr="00967995" w:rsidRDefault="00414253" w:rsidP="00967995">
            <w:pPr>
              <w:spacing w:before="0" w:line="276" w:lineRule="auto"/>
              <w:jc w:val="both"/>
              <w:rPr>
                <w:rFonts w:asciiTheme="minorHAnsi" w:hAnsiTheme="minorHAnsi" w:cstheme="minorHAnsi"/>
                <w:iCs/>
                <w:sz w:val="22"/>
                <w:szCs w:val="22"/>
              </w:rPr>
            </w:pPr>
            <w:r w:rsidRPr="00967995">
              <w:rPr>
                <w:rFonts w:asciiTheme="minorHAnsi" w:hAnsiTheme="minorHAnsi" w:cstheme="minorHAnsi"/>
                <w:iCs/>
                <w:sz w:val="22"/>
                <w:szCs w:val="22"/>
              </w:rPr>
              <w:t>120</w:t>
            </w:r>
          </w:p>
        </w:tc>
      </w:tr>
      <w:tr w:rsidR="00414253" w:rsidRPr="00967995" w14:paraId="5542EE85" w14:textId="77777777" w:rsidTr="00D210E1">
        <w:tc>
          <w:tcPr>
            <w:tcW w:w="1805" w:type="dxa"/>
          </w:tcPr>
          <w:p w14:paraId="28381C48" w14:textId="77777777" w:rsidR="00414253" w:rsidRPr="00967995" w:rsidRDefault="00414253" w:rsidP="00967995">
            <w:pPr>
              <w:spacing w:before="0" w:line="276" w:lineRule="auto"/>
              <w:jc w:val="both"/>
              <w:rPr>
                <w:rFonts w:asciiTheme="minorHAnsi" w:hAnsiTheme="minorHAnsi" w:cstheme="minorHAnsi"/>
                <w:b/>
                <w:iCs/>
                <w:sz w:val="22"/>
                <w:szCs w:val="22"/>
              </w:rPr>
            </w:pPr>
            <w:r w:rsidRPr="00967995">
              <w:rPr>
                <w:rFonts w:asciiTheme="minorHAnsi" w:hAnsiTheme="minorHAnsi" w:cstheme="minorHAnsi"/>
                <w:b/>
                <w:iCs/>
                <w:sz w:val="22"/>
                <w:szCs w:val="22"/>
              </w:rPr>
              <w:t>Rotatietijd</w:t>
            </w:r>
          </w:p>
        </w:tc>
        <w:tc>
          <w:tcPr>
            <w:tcW w:w="1843" w:type="dxa"/>
          </w:tcPr>
          <w:p w14:paraId="0BA1B254" w14:textId="77777777" w:rsidR="00414253" w:rsidRPr="00967995" w:rsidRDefault="00414253" w:rsidP="00967995">
            <w:pPr>
              <w:spacing w:before="0" w:line="276" w:lineRule="auto"/>
              <w:jc w:val="both"/>
              <w:rPr>
                <w:rFonts w:asciiTheme="minorHAnsi" w:hAnsiTheme="minorHAnsi" w:cstheme="minorHAnsi"/>
                <w:iCs/>
                <w:sz w:val="22"/>
                <w:szCs w:val="22"/>
              </w:rPr>
            </w:pPr>
            <w:r w:rsidRPr="00967995">
              <w:rPr>
                <w:rFonts w:asciiTheme="minorHAnsi" w:hAnsiTheme="minorHAnsi" w:cstheme="minorHAnsi"/>
                <w:iCs/>
                <w:sz w:val="22"/>
                <w:szCs w:val="22"/>
              </w:rPr>
              <w:t>0,275 seconden</w:t>
            </w:r>
          </w:p>
        </w:tc>
      </w:tr>
    </w:tbl>
    <w:p w14:paraId="03C55264" w14:textId="35DDB5DB" w:rsidR="00414253" w:rsidRPr="00967995" w:rsidRDefault="00414253" w:rsidP="00414253">
      <w:pPr>
        <w:jc w:val="both"/>
        <w:rPr>
          <w:rFonts w:eastAsia="Times New Roman" w:cstheme="minorHAnsi"/>
          <w:b/>
          <w:iCs/>
          <w:sz w:val="22"/>
          <w:szCs w:val="22"/>
        </w:rPr>
      </w:pPr>
      <w:r w:rsidRPr="00967995">
        <w:rPr>
          <w:rFonts w:eastAsia="Times New Roman" w:cstheme="minorHAnsi"/>
          <w:b/>
          <w:iCs/>
          <w:sz w:val="22"/>
          <w:szCs w:val="22"/>
        </w:rPr>
        <w:t>Technische specificaties CT, reconstructies:</w:t>
      </w:r>
      <w:r w:rsidR="0076742C">
        <w:rPr>
          <w:rFonts w:eastAsia="Times New Roman" w:cstheme="minorHAnsi"/>
          <w:b/>
          <w:iCs/>
          <w:sz w:val="22"/>
          <w:szCs w:val="22"/>
        </w:rPr>
        <w:fldChar w:fldCharType="begin" w:fldLock="1"/>
      </w:r>
      <w:r w:rsidR="00121B29">
        <w:rPr>
          <w:rFonts w:eastAsia="Times New Roman" w:cstheme="minorHAnsi"/>
          <w:b/>
          <w:iCs/>
          <w:sz w:val="22"/>
          <w:szCs w:val="22"/>
        </w:rPr>
        <w:instrText>ADDIN CSL_CITATION {"citationItems":[{"id":"ITEM-1","itemData":{"author":[{"dropping-particle":"","family":"Martini-Ziekenhuis","given":"","non-dropping-particle":"","parse-names":false,"suffix":""}],"id":"ITEM-1","issued":{"date-parts":[["2019"]]},"title":"Protocol CT-hals","type":"article"},"uris":["http://www.mendeley.com/documents/?uuid=e80ed1e0-ffc1-435b-9833-464c1afa6d28"]}],"mendeley":{"formattedCitation":"&lt;sup&gt;22&lt;/sup&gt;","plainTextFormattedCitation":"22","previouslyFormattedCitation":"&lt;sup&gt;22&lt;/sup&gt;"},"properties":{"noteIndex":0},"schema":"https://github.com/citation-style-language/schema/raw/master/csl-citation.json"}</w:instrText>
      </w:r>
      <w:r w:rsidR="0076742C">
        <w:rPr>
          <w:rFonts w:eastAsia="Times New Roman" w:cstheme="minorHAnsi"/>
          <w:b/>
          <w:iCs/>
          <w:sz w:val="22"/>
          <w:szCs w:val="22"/>
        </w:rPr>
        <w:fldChar w:fldCharType="separate"/>
      </w:r>
      <w:r w:rsidR="00121B29" w:rsidRPr="00121B29">
        <w:rPr>
          <w:rFonts w:eastAsia="Times New Roman" w:cstheme="minorHAnsi"/>
          <w:iCs/>
          <w:noProof/>
          <w:sz w:val="22"/>
          <w:szCs w:val="22"/>
          <w:vertAlign w:val="superscript"/>
        </w:rPr>
        <w:t>22</w:t>
      </w:r>
      <w:r w:rsidR="0076742C">
        <w:rPr>
          <w:rFonts w:eastAsia="Times New Roman" w:cstheme="minorHAnsi"/>
          <w:b/>
          <w:iCs/>
          <w:sz w:val="22"/>
          <w:szCs w:val="22"/>
        </w:rPr>
        <w:fldChar w:fldCharType="end"/>
      </w:r>
    </w:p>
    <w:tbl>
      <w:tblPr>
        <w:tblStyle w:val="Tabelraster"/>
        <w:tblpPr w:leftFromText="141" w:rightFromText="141" w:vertAnchor="text" w:horzAnchor="margin" w:tblpX="108" w:tblpY="78"/>
        <w:tblW w:w="0" w:type="auto"/>
        <w:tblInd w:w="0" w:type="dxa"/>
        <w:tblLook w:val="04A0" w:firstRow="1" w:lastRow="0" w:firstColumn="1" w:lastColumn="0" w:noHBand="0" w:noVBand="1"/>
      </w:tblPr>
      <w:tblGrid>
        <w:gridCol w:w="1663"/>
        <w:gridCol w:w="1276"/>
        <w:gridCol w:w="1564"/>
      </w:tblGrid>
      <w:tr w:rsidR="00414253" w:rsidRPr="00967995" w14:paraId="27014AFC" w14:textId="77777777" w:rsidTr="00D210E1">
        <w:tc>
          <w:tcPr>
            <w:tcW w:w="1663" w:type="dxa"/>
          </w:tcPr>
          <w:p w14:paraId="43F67349" w14:textId="77777777" w:rsidR="00414253" w:rsidRPr="00967995" w:rsidRDefault="00414253" w:rsidP="00967995">
            <w:pPr>
              <w:spacing w:before="0" w:line="276" w:lineRule="auto"/>
              <w:jc w:val="both"/>
              <w:rPr>
                <w:rFonts w:asciiTheme="minorHAnsi" w:hAnsiTheme="minorHAnsi" w:cstheme="minorHAnsi"/>
                <w:b/>
                <w:iCs/>
                <w:sz w:val="22"/>
                <w:szCs w:val="22"/>
              </w:rPr>
            </w:pPr>
            <w:r w:rsidRPr="00967995">
              <w:rPr>
                <w:rFonts w:asciiTheme="minorHAnsi" w:hAnsiTheme="minorHAnsi" w:cstheme="minorHAnsi"/>
                <w:b/>
                <w:iCs/>
                <w:sz w:val="22"/>
                <w:szCs w:val="22"/>
              </w:rPr>
              <w:t>Reconstructie</w:t>
            </w:r>
          </w:p>
        </w:tc>
        <w:tc>
          <w:tcPr>
            <w:tcW w:w="1276" w:type="dxa"/>
          </w:tcPr>
          <w:p w14:paraId="60B190C2" w14:textId="77777777" w:rsidR="00414253" w:rsidRPr="00967995" w:rsidRDefault="00414253" w:rsidP="00967995">
            <w:pPr>
              <w:spacing w:before="0" w:line="276" w:lineRule="auto"/>
              <w:jc w:val="both"/>
              <w:rPr>
                <w:rFonts w:asciiTheme="minorHAnsi" w:hAnsiTheme="minorHAnsi" w:cstheme="minorHAnsi"/>
                <w:iCs/>
                <w:sz w:val="22"/>
                <w:szCs w:val="22"/>
              </w:rPr>
            </w:pPr>
            <w:r w:rsidRPr="00967995">
              <w:rPr>
                <w:rFonts w:asciiTheme="minorHAnsi" w:hAnsiTheme="minorHAnsi" w:cstheme="minorHAnsi"/>
                <w:iCs/>
                <w:sz w:val="22"/>
                <w:szCs w:val="22"/>
              </w:rPr>
              <w:t>Axiaal</w:t>
            </w:r>
          </w:p>
        </w:tc>
        <w:tc>
          <w:tcPr>
            <w:tcW w:w="1564" w:type="dxa"/>
          </w:tcPr>
          <w:p w14:paraId="170B4922" w14:textId="77777777" w:rsidR="00414253" w:rsidRPr="00967995" w:rsidRDefault="00414253" w:rsidP="00967995">
            <w:pPr>
              <w:spacing w:before="0" w:line="276" w:lineRule="auto"/>
              <w:jc w:val="both"/>
              <w:rPr>
                <w:rFonts w:asciiTheme="minorHAnsi" w:hAnsiTheme="minorHAnsi" w:cstheme="minorHAnsi"/>
                <w:iCs/>
                <w:sz w:val="22"/>
                <w:szCs w:val="22"/>
              </w:rPr>
            </w:pPr>
            <w:r w:rsidRPr="00967995">
              <w:rPr>
                <w:rFonts w:asciiTheme="minorHAnsi" w:hAnsiTheme="minorHAnsi" w:cstheme="minorHAnsi"/>
                <w:iCs/>
                <w:sz w:val="22"/>
                <w:szCs w:val="22"/>
              </w:rPr>
              <w:t>Volume</w:t>
            </w:r>
          </w:p>
        </w:tc>
      </w:tr>
      <w:tr w:rsidR="00414253" w:rsidRPr="00967995" w14:paraId="5F6DD8DD" w14:textId="77777777" w:rsidTr="00D210E1">
        <w:tc>
          <w:tcPr>
            <w:tcW w:w="1663" w:type="dxa"/>
          </w:tcPr>
          <w:p w14:paraId="77A670C6" w14:textId="77777777" w:rsidR="00414253" w:rsidRPr="00967995" w:rsidRDefault="00414253" w:rsidP="00967995">
            <w:pPr>
              <w:spacing w:before="0" w:line="276" w:lineRule="auto"/>
              <w:jc w:val="both"/>
              <w:rPr>
                <w:rFonts w:asciiTheme="minorHAnsi" w:hAnsiTheme="minorHAnsi" w:cstheme="minorHAnsi"/>
                <w:b/>
                <w:iCs/>
                <w:sz w:val="22"/>
                <w:szCs w:val="22"/>
              </w:rPr>
            </w:pPr>
            <w:r w:rsidRPr="00967995">
              <w:rPr>
                <w:rFonts w:asciiTheme="minorHAnsi" w:hAnsiTheme="minorHAnsi" w:cstheme="minorHAnsi"/>
                <w:b/>
                <w:iCs/>
                <w:sz w:val="22"/>
                <w:szCs w:val="22"/>
              </w:rPr>
              <w:t>Range</w:t>
            </w:r>
          </w:p>
        </w:tc>
        <w:tc>
          <w:tcPr>
            <w:tcW w:w="1276" w:type="dxa"/>
          </w:tcPr>
          <w:p w14:paraId="474143DB" w14:textId="77777777" w:rsidR="00414253" w:rsidRPr="00967995" w:rsidRDefault="00414253" w:rsidP="00967995">
            <w:pPr>
              <w:spacing w:before="0" w:line="276" w:lineRule="auto"/>
              <w:jc w:val="both"/>
              <w:rPr>
                <w:rFonts w:asciiTheme="minorHAnsi" w:hAnsiTheme="minorHAnsi" w:cstheme="minorHAnsi"/>
                <w:iCs/>
                <w:sz w:val="22"/>
                <w:szCs w:val="22"/>
              </w:rPr>
            </w:pPr>
            <w:r w:rsidRPr="00967995">
              <w:rPr>
                <w:rFonts w:asciiTheme="minorHAnsi" w:hAnsiTheme="minorHAnsi" w:cstheme="minorHAnsi"/>
                <w:iCs/>
                <w:sz w:val="22"/>
                <w:szCs w:val="22"/>
              </w:rPr>
              <w:t>300</w:t>
            </w:r>
          </w:p>
        </w:tc>
        <w:tc>
          <w:tcPr>
            <w:tcW w:w="1564" w:type="dxa"/>
          </w:tcPr>
          <w:p w14:paraId="2DD50000" w14:textId="77777777" w:rsidR="00414253" w:rsidRPr="00967995" w:rsidRDefault="00414253" w:rsidP="00967995">
            <w:pPr>
              <w:spacing w:before="0" w:line="276" w:lineRule="auto"/>
              <w:jc w:val="both"/>
              <w:rPr>
                <w:rFonts w:asciiTheme="minorHAnsi" w:hAnsiTheme="minorHAnsi" w:cstheme="minorHAnsi"/>
                <w:iCs/>
                <w:sz w:val="22"/>
                <w:szCs w:val="22"/>
              </w:rPr>
            </w:pPr>
            <w:r w:rsidRPr="00967995">
              <w:rPr>
                <w:rFonts w:asciiTheme="minorHAnsi" w:hAnsiTheme="minorHAnsi" w:cstheme="minorHAnsi"/>
                <w:iCs/>
                <w:sz w:val="22"/>
                <w:szCs w:val="22"/>
              </w:rPr>
              <w:t>300</w:t>
            </w:r>
          </w:p>
        </w:tc>
      </w:tr>
      <w:tr w:rsidR="00414253" w:rsidRPr="00967995" w14:paraId="33DDB881" w14:textId="77777777" w:rsidTr="00D210E1">
        <w:tc>
          <w:tcPr>
            <w:tcW w:w="1663" w:type="dxa"/>
          </w:tcPr>
          <w:p w14:paraId="14258076" w14:textId="77777777" w:rsidR="00414253" w:rsidRPr="00967995" w:rsidRDefault="00414253" w:rsidP="00967995">
            <w:pPr>
              <w:spacing w:before="0" w:line="276" w:lineRule="auto"/>
              <w:jc w:val="both"/>
              <w:rPr>
                <w:rFonts w:asciiTheme="minorHAnsi" w:hAnsiTheme="minorHAnsi" w:cstheme="minorHAnsi"/>
                <w:b/>
                <w:iCs/>
                <w:sz w:val="22"/>
                <w:szCs w:val="22"/>
              </w:rPr>
            </w:pPr>
            <w:r w:rsidRPr="00967995">
              <w:rPr>
                <w:rFonts w:asciiTheme="minorHAnsi" w:hAnsiTheme="minorHAnsi" w:cstheme="minorHAnsi"/>
                <w:b/>
                <w:iCs/>
                <w:sz w:val="22"/>
                <w:szCs w:val="22"/>
              </w:rPr>
              <w:t>Plakdikte</w:t>
            </w:r>
          </w:p>
        </w:tc>
        <w:tc>
          <w:tcPr>
            <w:tcW w:w="1276" w:type="dxa"/>
          </w:tcPr>
          <w:p w14:paraId="7DBDF11A" w14:textId="77777777" w:rsidR="00414253" w:rsidRPr="00967995" w:rsidRDefault="00414253" w:rsidP="00967995">
            <w:pPr>
              <w:spacing w:before="0" w:line="276" w:lineRule="auto"/>
              <w:jc w:val="both"/>
              <w:rPr>
                <w:rFonts w:asciiTheme="minorHAnsi" w:hAnsiTheme="minorHAnsi" w:cstheme="minorHAnsi"/>
                <w:iCs/>
                <w:sz w:val="22"/>
                <w:szCs w:val="22"/>
              </w:rPr>
            </w:pPr>
            <w:r w:rsidRPr="00967995">
              <w:rPr>
                <w:rFonts w:asciiTheme="minorHAnsi" w:hAnsiTheme="minorHAnsi" w:cstheme="minorHAnsi"/>
                <w:iCs/>
                <w:sz w:val="22"/>
                <w:szCs w:val="22"/>
              </w:rPr>
              <w:t>3.0 mm</w:t>
            </w:r>
          </w:p>
        </w:tc>
        <w:tc>
          <w:tcPr>
            <w:tcW w:w="1564" w:type="dxa"/>
          </w:tcPr>
          <w:p w14:paraId="7AD76229" w14:textId="77777777" w:rsidR="00414253" w:rsidRPr="00967995" w:rsidRDefault="00414253" w:rsidP="00967995">
            <w:pPr>
              <w:spacing w:before="0" w:line="276" w:lineRule="auto"/>
              <w:jc w:val="both"/>
              <w:rPr>
                <w:rFonts w:asciiTheme="minorHAnsi" w:hAnsiTheme="minorHAnsi" w:cstheme="minorHAnsi"/>
                <w:iCs/>
                <w:sz w:val="22"/>
                <w:szCs w:val="22"/>
              </w:rPr>
            </w:pPr>
            <w:r w:rsidRPr="00967995">
              <w:rPr>
                <w:rFonts w:asciiTheme="minorHAnsi" w:hAnsiTheme="minorHAnsi" w:cstheme="minorHAnsi"/>
                <w:iCs/>
                <w:sz w:val="22"/>
                <w:szCs w:val="22"/>
              </w:rPr>
              <w:t>0,5 mm</w:t>
            </w:r>
          </w:p>
        </w:tc>
      </w:tr>
      <w:tr w:rsidR="00414253" w:rsidRPr="00967995" w14:paraId="33E2A8EA" w14:textId="77777777" w:rsidTr="00D210E1">
        <w:tc>
          <w:tcPr>
            <w:tcW w:w="1663" w:type="dxa"/>
          </w:tcPr>
          <w:p w14:paraId="5BFBFF35" w14:textId="77777777" w:rsidR="00414253" w:rsidRPr="00967995" w:rsidRDefault="00414253" w:rsidP="00967995">
            <w:pPr>
              <w:spacing w:before="0" w:line="276" w:lineRule="auto"/>
              <w:jc w:val="both"/>
              <w:rPr>
                <w:rFonts w:asciiTheme="minorHAnsi" w:hAnsiTheme="minorHAnsi" w:cstheme="minorHAnsi"/>
                <w:b/>
                <w:iCs/>
                <w:sz w:val="22"/>
                <w:szCs w:val="22"/>
              </w:rPr>
            </w:pPr>
            <w:proofErr w:type="spellStart"/>
            <w:r w:rsidRPr="00967995">
              <w:rPr>
                <w:rFonts w:asciiTheme="minorHAnsi" w:hAnsiTheme="minorHAnsi" w:cstheme="minorHAnsi"/>
                <w:b/>
                <w:iCs/>
                <w:sz w:val="22"/>
                <w:szCs w:val="22"/>
              </w:rPr>
              <w:t>Silce</w:t>
            </w:r>
            <w:proofErr w:type="spellEnd"/>
            <w:r w:rsidRPr="00967995">
              <w:rPr>
                <w:rFonts w:asciiTheme="minorHAnsi" w:hAnsiTheme="minorHAnsi" w:cstheme="minorHAnsi"/>
                <w:b/>
                <w:iCs/>
                <w:sz w:val="22"/>
                <w:szCs w:val="22"/>
              </w:rPr>
              <w:t xml:space="preserve">  interval</w:t>
            </w:r>
          </w:p>
        </w:tc>
        <w:tc>
          <w:tcPr>
            <w:tcW w:w="1276" w:type="dxa"/>
          </w:tcPr>
          <w:p w14:paraId="6D7A85FE" w14:textId="77777777" w:rsidR="00414253" w:rsidRPr="00967995" w:rsidRDefault="00414253" w:rsidP="00967995">
            <w:pPr>
              <w:spacing w:before="0" w:line="276" w:lineRule="auto"/>
              <w:jc w:val="both"/>
              <w:rPr>
                <w:rFonts w:asciiTheme="minorHAnsi" w:hAnsiTheme="minorHAnsi" w:cstheme="minorHAnsi"/>
                <w:iCs/>
                <w:sz w:val="22"/>
                <w:szCs w:val="22"/>
              </w:rPr>
            </w:pPr>
            <w:r w:rsidRPr="00967995">
              <w:rPr>
                <w:rFonts w:asciiTheme="minorHAnsi" w:hAnsiTheme="minorHAnsi" w:cstheme="minorHAnsi"/>
                <w:iCs/>
                <w:sz w:val="22"/>
                <w:szCs w:val="22"/>
              </w:rPr>
              <w:t>3.0 mm</w:t>
            </w:r>
          </w:p>
        </w:tc>
        <w:tc>
          <w:tcPr>
            <w:tcW w:w="1564" w:type="dxa"/>
          </w:tcPr>
          <w:p w14:paraId="10735724" w14:textId="77777777" w:rsidR="00414253" w:rsidRPr="00967995" w:rsidRDefault="00414253" w:rsidP="00967995">
            <w:pPr>
              <w:spacing w:before="0" w:line="276" w:lineRule="auto"/>
              <w:jc w:val="both"/>
              <w:rPr>
                <w:rFonts w:asciiTheme="minorHAnsi" w:hAnsiTheme="minorHAnsi" w:cstheme="minorHAnsi"/>
                <w:iCs/>
                <w:sz w:val="22"/>
                <w:szCs w:val="22"/>
              </w:rPr>
            </w:pPr>
            <w:r w:rsidRPr="00967995">
              <w:rPr>
                <w:rFonts w:asciiTheme="minorHAnsi" w:hAnsiTheme="minorHAnsi" w:cstheme="minorHAnsi"/>
                <w:iCs/>
                <w:sz w:val="22"/>
                <w:szCs w:val="22"/>
              </w:rPr>
              <w:t>0.3 mm</w:t>
            </w:r>
          </w:p>
        </w:tc>
      </w:tr>
      <w:tr w:rsidR="00414253" w:rsidRPr="00967995" w14:paraId="0E2F913C" w14:textId="77777777" w:rsidTr="00D210E1">
        <w:tc>
          <w:tcPr>
            <w:tcW w:w="1663" w:type="dxa"/>
          </w:tcPr>
          <w:p w14:paraId="1976F2A0" w14:textId="77777777" w:rsidR="00414253" w:rsidRPr="00967995" w:rsidRDefault="00414253" w:rsidP="00967995">
            <w:pPr>
              <w:spacing w:before="0" w:line="276" w:lineRule="auto"/>
              <w:jc w:val="both"/>
              <w:rPr>
                <w:rFonts w:asciiTheme="minorHAnsi" w:hAnsiTheme="minorHAnsi" w:cstheme="minorHAnsi"/>
                <w:b/>
                <w:iCs/>
                <w:sz w:val="22"/>
                <w:szCs w:val="22"/>
              </w:rPr>
            </w:pPr>
            <w:r w:rsidRPr="00967995">
              <w:rPr>
                <w:rFonts w:asciiTheme="minorHAnsi" w:hAnsiTheme="minorHAnsi" w:cstheme="minorHAnsi"/>
                <w:b/>
                <w:iCs/>
                <w:sz w:val="22"/>
                <w:szCs w:val="22"/>
              </w:rPr>
              <w:t>DFOV</w:t>
            </w:r>
          </w:p>
        </w:tc>
        <w:tc>
          <w:tcPr>
            <w:tcW w:w="1276" w:type="dxa"/>
          </w:tcPr>
          <w:p w14:paraId="0346A0E5" w14:textId="77777777" w:rsidR="00414253" w:rsidRPr="00967995" w:rsidRDefault="00414253" w:rsidP="00967995">
            <w:pPr>
              <w:spacing w:before="0" w:line="276" w:lineRule="auto"/>
              <w:jc w:val="both"/>
              <w:rPr>
                <w:rFonts w:asciiTheme="minorHAnsi" w:hAnsiTheme="minorHAnsi" w:cstheme="minorHAnsi"/>
                <w:iCs/>
                <w:sz w:val="22"/>
                <w:szCs w:val="22"/>
              </w:rPr>
            </w:pPr>
            <w:r w:rsidRPr="00967995">
              <w:rPr>
                <w:rFonts w:asciiTheme="minorHAnsi" w:hAnsiTheme="minorHAnsi" w:cstheme="minorHAnsi"/>
                <w:iCs/>
                <w:sz w:val="22"/>
                <w:szCs w:val="22"/>
              </w:rPr>
              <w:t>280</w:t>
            </w:r>
          </w:p>
        </w:tc>
        <w:tc>
          <w:tcPr>
            <w:tcW w:w="1564" w:type="dxa"/>
          </w:tcPr>
          <w:p w14:paraId="47973095" w14:textId="77777777" w:rsidR="00414253" w:rsidRPr="00967995" w:rsidRDefault="00414253" w:rsidP="00967995">
            <w:pPr>
              <w:spacing w:before="0" w:line="276" w:lineRule="auto"/>
              <w:jc w:val="both"/>
              <w:rPr>
                <w:rFonts w:asciiTheme="minorHAnsi" w:hAnsiTheme="minorHAnsi" w:cstheme="minorHAnsi"/>
                <w:iCs/>
                <w:sz w:val="22"/>
                <w:szCs w:val="22"/>
              </w:rPr>
            </w:pPr>
            <w:r w:rsidRPr="00967995">
              <w:rPr>
                <w:rFonts w:asciiTheme="minorHAnsi" w:hAnsiTheme="minorHAnsi" w:cstheme="minorHAnsi"/>
                <w:iCs/>
                <w:sz w:val="22"/>
                <w:szCs w:val="22"/>
              </w:rPr>
              <w:t>280</w:t>
            </w:r>
          </w:p>
        </w:tc>
      </w:tr>
      <w:tr w:rsidR="00414253" w:rsidRPr="00967995" w14:paraId="667837AF" w14:textId="77777777" w:rsidTr="00D210E1">
        <w:tc>
          <w:tcPr>
            <w:tcW w:w="1663" w:type="dxa"/>
          </w:tcPr>
          <w:p w14:paraId="51E371C1" w14:textId="77777777" w:rsidR="00414253" w:rsidRPr="00967995" w:rsidRDefault="00414253" w:rsidP="00967995">
            <w:pPr>
              <w:spacing w:before="0" w:line="276" w:lineRule="auto"/>
              <w:jc w:val="both"/>
              <w:rPr>
                <w:rFonts w:asciiTheme="minorHAnsi" w:hAnsiTheme="minorHAnsi" w:cstheme="minorHAnsi"/>
                <w:b/>
                <w:iCs/>
                <w:sz w:val="22"/>
                <w:szCs w:val="22"/>
              </w:rPr>
            </w:pPr>
            <w:proofErr w:type="spellStart"/>
            <w:r w:rsidRPr="00967995">
              <w:rPr>
                <w:rFonts w:asciiTheme="minorHAnsi" w:hAnsiTheme="minorHAnsi" w:cstheme="minorHAnsi"/>
                <w:b/>
                <w:iCs/>
                <w:sz w:val="22"/>
                <w:szCs w:val="22"/>
              </w:rPr>
              <w:t>Recon</w:t>
            </w:r>
            <w:proofErr w:type="spellEnd"/>
            <w:r w:rsidRPr="00967995">
              <w:rPr>
                <w:rFonts w:asciiTheme="minorHAnsi" w:hAnsiTheme="minorHAnsi" w:cstheme="minorHAnsi"/>
                <w:b/>
                <w:iCs/>
                <w:sz w:val="22"/>
                <w:szCs w:val="22"/>
              </w:rPr>
              <w:t xml:space="preserve"> </w:t>
            </w:r>
            <w:proofErr w:type="spellStart"/>
            <w:r w:rsidRPr="00967995">
              <w:rPr>
                <w:rFonts w:asciiTheme="minorHAnsi" w:hAnsiTheme="minorHAnsi" w:cstheme="minorHAnsi"/>
                <w:b/>
                <w:iCs/>
                <w:sz w:val="22"/>
                <w:szCs w:val="22"/>
              </w:rPr>
              <w:t>Process</w:t>
            </w:r>
            <w:proofErr w:type="spellEnd"/>
          </w:p>
        </w:tc>
        <w:tc>
          <w:tcPr>
            <w:tcW w:w="1276" w:type="dxa"/>
          </w:tcPr>
          <w:p w14:paraId="1D8FD37B" w14:textId="77777777" w:rsidR="00414253" w:rsidRPr="00967995" w:rsidRDefault="00414253" w:rsidP="00967995">
            <w:pPr>
              <w:spacing w:before="0" w:line="276" w:lineRule="auto"/>
              <w:jc w:val="both"/>
              <w:rPr>
                <w:rFonts w:asciiTheme="minorHAnsi" w:hAnsiTheme="minorHAnsi" w:cstheme="minorHAnsi"/>
                <w:iCs/>
                <w:sz w:val="22"/>
                <w:szCs w:val="22"/>
              </w:rPr>
            </w:pPr>
            <w:r w:rsidRPr="00967995">
              <w:rPr>
                <w:rFonts w:asciiTheme="minorHAnsi" w:hAnsiTheme="minorHAnsi" w:cstheme="minorHAnsi"/>
                <w:iCs/>
                <w:sz w:val="22"/>
                <w:szCs w:val="22"/>
              </w:rPr>
              <w:t>AIDR 3D standard</w:t>
            </w:r>
          </w:p>
        </w:tc>
        <w:tc>
          <w:tcPr>
            <w:tcW w:w="1564" w:type="dxa"/>
          </w:tcPr>
          <w:p w14:paraId="31B0CB69" w14:textId="77777777" w:rsidR="00414253" w:rsidRPr="00967995" w:rsidRDefault="00414253" w:rsidP="00967995">
            <w:pPr>
              <w:spacing w:before="0" w:line="276" w:lineRule="auto"/>
              <w:jc w:val="both"/>
              <w:rPr>
                <w:rFonts w:asciiTheme="minorHAnsi" w:hAnsiTheme="minorHAnsi" w:cstheme="minorHAnsi"/>
                <w:iCs/>
                <w:sz w:val="22"/>
                <w:szCs w:val="22"/>
              </w:rPr>
            </w:pPr>
            <w:r w:rsidRPr="00967995">
              <w:rPr>
                <w:rFonts w:asciiTheme="minorHAnsi" w:hAnsiTheme="minorHAnsi" w:cstheme="minorHAnsi"/>
                <w:iCs/>
                <w:sz w:val="22"/>
                <w:szCs w:val="22"/>
              </w:rPr>
              <w:t>AIDR 3D standard</w:t>
            </w:r>
          </w:p>
        </w:tc>
      </w:tr>
    </w:tbl>
    <w:p w14:paraId="2CFD2BC9" w14:textId="77777777" w:rsidR="00D210E1" w:rsidRPr="00967995" w:rsidRDefault="00D210E1">
      <w:pPr>
        <w:rPr>
          <w:sz w:val="22"/>
          <w:szCs w:val="22"/>
        </w:rPr>
      </w:pPr>
    </w:p>
    <w:sectPr w:rsidR="00D210E1" w:rsidRPr="00967995" w:rsidSect="008E2BDD">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2C308F" w14:textId="77777777" w:rsidR="00DD4611" w:rsidRDefault="00DD4611">
      <w:pPr>
        <w:spacing w:after="0" w:line="240" w:lineRule="auto"/>
      </w:pPr>
      <w:r>
        <w:separator/>
      </w:r>
    </w:p>
  </w:endnote>
  <w:endnote w:type="continuationSeparator" w:id="0">
    <w:p w14:paraId="480B54E6" w14:textId="77777777" w:rsidR="00DD4611" w:rsidRDefault="00DD4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dvTT3713a231">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4502961"/>
      <w:docPartObj>
        <w:docPartGallery w:val="Page Numbers (Bottom of Page)"/>
        <w:docPartUnique/>
      </w:docPartObj>
    </w:sdtPr>
    <w:sdtEndPr/>
    <w:sdtContent>
      <w:p w14:paraId="0B574B33" w14:textId="63FA6B4E" w:rsidR="00DD4611" w:rsidRDefault="00DD4611">
        <w:pPr>
          <w:pStyle w:val="Voettekst"/>
          <w:jc w:val="right"/>
        </w:pPr>
        <w:r>
          <w:fldChar w:fldCharType="begin"/>
        </w:r>
        <w:r>
          <w:instrText>PAGE   \* MERGEFORMAT</w:instrText>
        </w:r>
        <w:r>
          <w:fldChar w:fldCharType="separate"/>
        </w:r>
        <w:r w:rsidR="00EF1739">
          <w:rPr>
            <w:noProof/>
          </w:rPr>
          <w:t>1</w:t>
        </w:r>
        <w:r>
          <w:fldChar w:fldCharType="end"/>
        </w:r>
      </w:p>
    </w:sdtContent>
  </w:sdt>
  <w:p w14:paraId="4F3839EE" w14:textId="77777777" w:rsidR="00DD4611" w:rsidRDefault="00DD461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ABD221" w14:textId="77777777" w:rsidR="00DD4611" w:rsidRDefault="00DD4611">
      <w:pPr>
        <w:spacing w:after="0" w:line="240" w:lineRule="auto"/>
      </w:pPr>
      <w:r>
        <w:separator/>
      </w:r>
    </w:p>
  </w:footnote>
  <w:footnote w:type="continuationSeparator" w:id="0">
    <w:p w14:paraId="2F9E6969" w14:textId="77777777" w:rsidR="00DD4611" w:rsidRDefault="00DD46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458A5EB"/>
    <w:multiLevelType w:val="hybridMultilevel"/>
    <w:tmpl w:val="110FB19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E85523"/>
    <w:multiLevelType w:val="hybridMultilevel"/>
    <w:tmpl w:val="7C24D368"/>
    <w:lvl w:ilvl="0" w:tplc="125221E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CF51C4"/>
    <w:multiLevelType w:val="hybridMultilevel"/>
    <w:tmpl w:val="9F4481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B1550CD"/>
    <w:multiLevelType w:val="hybridMultilevel"/>
    <w:tmpl w:val="A360220A"/>
    <w:lvl w:ilvl="0" w:tplc="9306D784">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90540D"/>
    <w:multiLevelType w:val="hybridMultilevel"/>
    <w:tmpl w:val="1FC4E9AC"/>
    <w:lvl w:ilvl="0" w:tplc="55A8A9F8">
      <w:start w:val="3"/>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A3609BF"/>
    <w:multiLevelType w:val="hybridMultilevel"/>
    <w:tmpl w:val="63E242E2"/>
    <w:lvl w:ilvl="0" w:tplc="3EACC04E">
      <w:start w:val="1"/>
      <w:numFmt w:val="bullet"/>
      <w:lvlText w:val=""/>
      <w:lvlJc w:val="left"/>
      <w:pPr>
        <w:ind w:left="720" w:hanging="360"/>
      </w:pPr>
      <w:rPr>
        <w:rFonts w:ascii="Symbol" w:hAnsi="Symbol" w:hint="default"/>
      </w:rPr>
    </w:lvl>
    <w:lvl w:ilvl="1" w:tplc="5D66AAF0">
      <w:numFmt w:val="bullet"/>
      <w:lvlText w:val="-"/>
      <w:lvlJc w:val="left"/>
      <w:pPr>
        <w:ind w:left="1530" w:hanging="450"/>
      </w:pPr>
      <w:rPr>
        <w:rFonts w:ascii="Calibri" w:eastAsiaTheme="minorEastAsia"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14003E9"/>
    <w:multiLevelType w:val="hybridMultilevel"/>
    <w:tmpl w:val="59045CF0"/>
    <w:lvl w:ilvl="0" w:tplc="A01E4786">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6655297"/>
    <w:multiLevelType w:val="hybridMultilevel"/>
    <w:tmpl w:val="5276D554"/>
    <w:lvl w:ilvl="0" w:tplc="0DE6B74C">
      <w:start w:val="1"/>
      <w:numFmt w:val="decimal"/>
      <w:lvlText w:val="%1."/>
      <w:lvlJc w:val="left"/>
      <w:pPr>
        <w:ind w:left="750" w:hanging="39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767069A3"/>
    <w:multiLevelType w:val="hybridMultilevel"/>
    <w:tmpl w:val="E050FF8A"/>
    <w:lvl w:ilvl="0" w:tplc="3EACC04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0"/>
  </w:num>
  <w:num w:numId="5">
    <w:abstractNumId w:val="3"/>
  </w:num>
  <w:num w:numId="6">
    <w:abstractNumId w:val="4"/>
  </w:num>
  <w:num w:numId="7">
    <w:abstractNumId w:val="7"/>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4253"/>
    <w:rsid w:val="00007494"/>
    <w:rsid w:val="00010957"/>
    <w:rsid w:val="000145FA"/>
    <w:rsid w:val="00014F78"/>
    <w:rsid w:val="000242A0"/>
    <w:rsid w:val="000269CA"/>
    <w:rsid w:val="00045415"/>
    <w:rsid w:val="00055329"/>
    <w:rsid w:val="00056781"/>
    <w:rsid w:val="000627FD"/>
    <w:rsid w:val="00063B88"/>
    <w:rsid w:val="00071375"/>
    <w:rsid w:val="00091DF5"/>
    <w:rsid w:val="000A19AF"/>
    <w:rsid w:val="000B3C9B"/>
    <w:rsid w:val="000B621B"/>
    <w:rsid w:val="000B74EB"/>
    <w:rsid w:val="000C694E"/>
    <w:rsid w:val="000D5C54"/>
    <w:rsid w:val="000F02BD"/>
    <w:rsid w:val="000F06BB"/>
    <w:rsid w:val="000F376A"/>
    <w:rsid w:val="000F496C"/>
    <w:rsid w:val="001051BC"/>
    <w:rsid w:val="001055CF"/>
    <w:rsid w:val="0011454F"/>
    <w:rsid w:val="00116283"/>
    <w:rsid w:val="00121B29"/>
    <w:rsid w:val="00130D81"/>
    <w:rsid w:val="00137868"/>
    <w:rsid w:val="00154163"/>
    <w:rsid w:val="00156CAE"/>
    <w:rsid w:val="0016494F"/>
    <w:rsid w:val="001714ED"/>
    <w:rsid w:val="001A4F2D"/>
    <w:rsid w:val="001A5D9F"/>
    <w:rsid w:val="001B6020"/>
    <w:rsid w:val="001C0EB3"/>
    <w:rsid w:val="001D4806"/>
    <w:rsid w:val="001E249A"/>
    <w:rsid w:val="001E2E1B"/>
    <w:rsid w:val="001F459B"/>
    <w:rsid w:val="002014B2"/>
    <w:rsid w:val="00201E33"/>
    <w:rsid w:val="002021E9"/>
    <w:rsid w:val="00206840"/>
    <w:rsid w:val="0021575C"/>
    <w:rsid w:val="00220157"/>
    <w:rsid w:val="0022748B"/>
    <w:rsid w:val="00227FE6"/>
    <w:rsid w:val="002317D3"/>
    <w:rsid w:val="0024069F"/>
    <w:rsid w:val="00244A47"/>
    <w:rsid w:val="00245050"/>
    <w:rsid w:val="00246F96"/>
    <w:rsid w:val="0025325D"/>
    <w:rsid w:val="00255DC5"/>
    <w:rsid w:val="00257197"/>
    <w:rsid w:val="00261B34"/>
    <w:rsid w:val="002776B4"/>
    <w:rsid w:val="00282888"/>
    <w:rsid w:val="00282A88"/>
    <w:rsid w:val="0029320D"/>
    <w:rsid w:val="002B0B59"/>
    <w:rsid w:val="002D42E4"/>
    <w:rsid w:val="002E050D"/>
    <w:rsid w:val="002E331C"/>
    <w:rsid w:val="002F4DF7"/>
    <w:rsid w:val="00306D71"/>
    <w:rsid w:val="00323A03"/>
    <w:rsid w:val="00325B5B"/>
    <w:rsid w:val="003316E2"/>
    <w:rsid w:val="00335AFD"/>
    <w:rsid w:val="00356ABC"/>
    <w:rsid w:val="00356CAD"/>
    <w:rsid w:val="00361497"/>
    <w:rsid w:val="003712C2"/>
    <w:rsid w:val="00387D72"/>
    <w:rsid w:val="0039189F"/>
    <w:rsid w:val="003B6865"/>
    <w:rsid w:val="003C0B30"/>
    <w:rsid w:val="003C38B4"/>
    <w:rsid w:val="003C4834"/>
    <w:rsid w:val="003D783A"/>
    <w:rsid w:val="003F0450"/>
    <w:rsid w:val="003F39BA"/>
    <w:rsid w:val="003F41C2"/>
    <w:rsid w:val="00402728"/>
    <w:rsid w:val="00406B44"/>
    <w:rsid w:val="004122B9"/>
    <w:rsid w:val="00413083"/>
    <w:rsid w:val="00414253"/>
    <w:rsid w:val="0042521B"/>
    <w:rsid w:val="00427FD2"/>
    <w:rsid w:val="00437056"/>
    <w:rsid w:val="004401E8"/>
    <w:rsid w:val="00441F52"/>
    <w:rsid w:val="00443433"/>
    <w:rsid w:val="0044594F"/>
    <w:rsid w:val="004472B6"/>
    <w:rsid w:val="004733AD"/>
    <w:rsid w:val="004761D4"/>
    <w:rsid w:val="004766DC"/>
    <w:rsid w:val="00477BDD"/>
    <w:rsid w:val="00490358"/>
    <w:rsid w:val="004B39E9"/>
    <w:rsid w:val="004C26A8"/>
    <w:rsid w:val="004C3999"/>
    <w:rsid w:val="004C3F33"/>
    <w:rsid w:val="004D328D"/>
    <w:rsid w:val="004E016B"/>
    <w:rsid w:val="004E03D5"/>
    <w:rsid w:val="004F4D5F"/>
    <w:rsid w:val="004F76E3"/>
    <w:rsid w:val="00512B6C"/>
    <w:rsid w:val="00521097"/>
    <w:rsid w:val="00522A01"/>
    <w:rsid w:val="00526375"/>
    <w:rsid w:val="005360DD"/>
    <w:rsid w:val="00552E87"/>
    <w:rsid w:val="00561803"/>
    <w:rsid w:val="00562C4B"/>
    <w:rsid w:val="005646A7"/>
    <w:rsid w:val="0057314E"/>
    <w:rsid w:val="0057318F"/>
    <w:rsid w:val="00577323"/>
    <w:rsid w:val="00587B53"/>
    <w:rsid w:val="00595095"/>
    <w:rsid w:val="00596160"/>
    <w:rsid w:val="005A5E29"/>
    <w:rsid w:val="005B1091"/>
    <w:rsid w:val="005C02DD"/>
    <w:rsid w:val="005D79F1"/>
    <w:rsid w:val="005E57B4"/>
    <w:rsid w:val="005E6F69"/>
    <w:rsid w:val="005E7FE9"/>
    <w:rsid w:val="005F4127"/>
    <w:rsid w:val="005F57CE"/>
    <w:rsid w:val="00604DDA"/>
    <w:rsid w:val="00612C37"/>
    <w:rsid w:val="00630427"/>
    <w:rsid w:val="006416EE"/>
    <w:rsid w:val="0065086B"/>
    <w:rsid w:val="006518BF"/>
    <w:rsid w:val="006633E0"/>
    <w:rsid w:val="00676B97"/>
    <w:rsid w:val="00682C44"/>
    <w:rsid w:val="00682E36"/>
    <w:rsid w:val="0068675C"/>
    <w:rsid w:val="00687DBA"/>
    <w:rsid w:val="0069394A"/>
    <w:rsid w:val="006A5C6C"/>
    <w:rsid w:val="006B36DD"/>
    <w:rsid w:val="006C0AD9"/>
    <w:rsid w:val="006C2F55"/>
    <w:rsid w:val="006C3464"/>
    <w:rsid w:val="006C4487"/>
    <w:rsid w:val="006D267A"/>
    <w:rsid w:val="006F52A9"/>
    <w:rsid w:val="006F7823"/>
    <w:rsid w:val="007063D1"/>
    <w:rsid w:val="0070663D"/>
    <w:rsid w:val="007076A8"/>
    <w:rsid w:val="00711880"/>
    <w:rsid w:val="00712EAB"/>
    <w:rsid w:val="00716CCF"/>
    <w:rsid w:val="00717550"/>
    <w:rsid w:val="00755070"/>
    <w:rsid w:val="00766892"/>
    <w:rsid w:val="0076742C"/>
    <w:rsid w:val="00775F47"/>
    <w:rsid w:val="00783303"/>
    <w:rsid w:val="007833B1"/>
    <w:rsid w:val="0078431D"/>
    <w:rsid w:val="007940B5"/>
    <w:rsid w:val="0079414B"/>
    <w:rsid w:val="00794967"/>
    <w:rsid w:val="007A6742"/>
    <w:rsid w:val="007C4E05"/>
    <w:rsid w:val="007D15E5"/>
    <w:rsid w:val="007D3A89"/>
    <w:rsid w:val="007D56E3"/>
    <w:rsid w:val="007E0010"/>
    <w:rsid w:val="007E0F2A"/>
    <w:rsid w:val="007E247F"/>
    <w:rsid w:val="007F01FA"/>
    <w:rsid w:val="00800E93"/>
    <w:rsid w:val="0080703C"/>
    <w:rsid w:val="00816AE5"/>
    <w:rsid w:val="0082311F"/>
    <w:rsid w:val="00835A33"/>
    <w:rsid w:val="0084094C"/>
    <w:rsid w:val="00842CE3"/>
    <w:rsid w:val="00842E04"/>
    <w:rsid w:val="00842F27"/>
    <w:rsid w:val="00866A04"/>
    <w:rsid w:val="00871815"/>
    <w:rsid w:val="00880F21"/>
    <w:rsid w:val="008B37EF"/>
    <w:rsid w:val="008C0864"/>
    <w:rsid w:val="008C790E"/>
    <w:rsid w:val="008E2BDD"/>
    <w:rsid w:val="008F512A"/>
    <w:rsid w:val="00904411"/>
    <w:rsid w:val="00905A92"/>
    <w:rsid w:val="00910001"/>
    <w:rsid w:val="00923320"/>
    <w:rsid w:val="0093550A"/>
    <w:rsid w:val="00951BC9"/>
    <w:rsid w:val="00955CAA"/>
    <w:rsid w:val="00967995"/>
    <w:rsid w:val="00975B90"/>
    <w:rsid w:val="0098428A"/>
    <w:rsid w:val="00991099"/>
    <w:rsid w:val="009A3612"/>
    <w:rsid w:val="009B5C1D"/>
    <w:rsid w:val="009C0FE4"/>
    <w:rsid w:val="009C21FC"/>
    <w:rsid w:val="009C370B"/>
    <w:rsid w:val="009E35FD"/>
    <w:rsid w:val="009E4295"/>
    <w:rsid w:val="009E5388"/>
    <w:rsid w:val="009F4FBC"/>
    <w:rsid w:val="00A21426"/>
    <w:rsid w:val="00A21D6E"/>
    <w:rsid w:val="00A224EE"/>
    <w:rsid w:val="00A470B3"/>
    <w:rsid w:val="00A50AF3"/>
    <w:rsid w:val="00A51103"/>
    <w:rsid w:val="00A53FC0"/>
    <w:rsid w:val="00A55752"/>
    <w:rsid w:val="00A57CEA"/>
    <w:rsid w:val="00A615AB"/>
    <w:rsid w:val="00A6610E"/>
    <w:rsid w:val="00A904FA"/>
    <w:rsid w:val="00A96E0D"/>
    <w:rsid w:val="00AB6800"/>
    <w:rsid w:val="00AD6411"/>
    <w:rsid w:val="00AE7B45"/>
    <w:rsid w:val="00B019FC"/>
    <w:rsid w:val="00B07BE2"/>
    <w:rsid w:val="00B15C5B"/>
    <w:rsid w:val="00B205A1"/>
    <w:rsid w:val="00B24846"/>
    <w:rsid w:val="00B27D55"/>
    <w:rsid w:val="00B372B4"/>
    <w:rsid w:val="00B4269E"/>
    <w:rsid w:val="00B57DD5"/>
    <w:rsid w:val="00B622EE"/>
    <w:rsid w:val="00B65B1B"/>
    <w:rsid w:val="00B67988"/>
    <w:rsid w:val="00B7050F"/>
    <w:rsid w:val="00B7199B"/>
    <w:rsid w:val="00B71BDE"/>
    <w:rsid w:val="00B82C35"/>
    <w:rsid w:val="00B91B00"/>
    <w:rsid w:val="00B93426"/>
    <w:rsid w:val="00B97FB2"/>
    <w:rsid w:val="00BA7096"/>
    <w:rsid w:val="00BB275F"/>
    <w:rsid w:val="00BC4851"/>
    <w:rsid w:val="00BE04D5"/>
    <w:rsid w:val="00BF4CDA"/>
    <w:rsid w:val="00BF6632"/>
    <w:rsid w:val="00C03C71"/>
    <w:rsid w:val="00C049A2"/>
    <w:rsid w:val="00C33950"/>
    <w:rsid w:val="00C349BA"/>
    <w:rsid w:val="00C3636D"/>
    <w:rsid w:val="00C507F6"/>
    <w:rsid w:val="00C55D4E"/>
    <w:rsid w:val="00C618A4"/>
    <w:rsid w:val="00C675A4"/>
    <w:rsid w:val="00C70F67"/>
    <w:rsid w:val="00C808DE"/>
    <w:rsid w:val="00C96DE1"/>
    <w:rsid w:val="00C9722A"/>
    <w:rsid w:val="00CA6B08"/>
    <w:rsid w:val="00CB4180"/>
    <w:rsid w:val="00CB4718"/>
    <w:rsid w:val="00CC1502"/>
    <w:rsid w:val="00CC1A66"/>
    <w:rsid w:val="00CD122D"/>
    <w:rsid w:val="00CD2B56"/>
    <w:rsid w:val="00CD5D5E"/>
    <w:rsid w:val="00CE7E74"/>
    <w:rsid w:val="00CF4C9A"/>
    <w:rsid w:val="00CF5068"/>
    <w:rsid w:val="00CF732E"/>
    <w:rsid w:val="00D03151"/>
    <w:rsid w:val="00D04AAC"/>
    <w:rsid w:val="00D16699"/>
    <w:rsid w:val="00D210E1"/>
    <w:rsid w:val="00D2172B"/>
    <w:rsid w:val="00D23A35"/>
    <w:rsid w:val="00D357B6"/>
    <w:rsid w:val="00D4246C"/>
    <w:rsid w:val="00D50C10"/>
    <w:rsid w:val="00D52A0E"/>
    <w:rsid w:val="00D6546F"/>
    <w:rsid w:val="00D6607A"/>
    <w:rsid w:val="00D8067F"/>
    <w:rsid w:val="00DA11E7"/>
    <w:rsid w:val="00DC3491"/>
    <w:rsid w:val="00DC6AEC"/>
    <w:rsid w:val="00DD4611"/>
    <w:rsid w:val="00DE6EDD"/>
    <w:rsid w:val="00DF21A3"/>
    <w:rsid w:val="00E05C04"/>
    <w:rsid w:val="00E05E71"/>
    <w:rsid w:val="00E05FE9"/>
    <w:rsid w:val="00E15F64"/>
    <w:rsid w:val="00E31B14"/>
    <w:rsid w:val="00E55B31"/>
    <w:rsid w:val="00E61935"/>
    <w:rsid w:val="00E71941"/>
    <w:rsid w:val="00E77964"/>
    <w:rsid w:val="00E8044F"/>
    <w:rsid w:val="00E82162"/>
    <w:rsid w:val="00E83248"/>
    <w:rsid w:val="00E8630B"/>
    <w:rsid w:val="00E86445"/>
    <w:rsid w:val="00E97AE1"/>
    <w:rsid w:val="00EB681A"/>
    <w:rsid w:val="00EB72DE"/>
    <w:rsid w:val="00EC1779"/>
    <w:rsid w:val="00EC7D8E"/>
    <w:rsid w:val="00ED0C1F"/>
    <w:rsid w:val="00ED3E3B"/>
    <w:rsid w:val="00ED4CD3"/>
    <w:rsid w:val="00EE1743"/>
    <w:rsid w:val="00EE5240"/>
    <w:rsid w:val="00EE7036"/>
    <w:rsid w:val="00EF1739"/>
    <w:rsid w:val="00EF3023"/>
    <w:rsid w:val="00F02B46"/>
    <w:rsid w:val="00F10EA6"/>
    <w:rsid w:val="00F24B34"/>
    <w:rsid w:val="00F25DB1"/>
    <w:rsid w:val="00F30C90"/>
    <w:rsid w:val="00F419C7"/>
    <w:rsid w:val="00F43FCC"/>
    <w:rsid w:val="00F531C5"/>
    <w:rsid w:val="00F60423"/>
    <w:rsid w:val="00F64F78"/>
    <w:rsid w:val="00F71313"/>
    <w:rsid w:val="00F72A98"/>
    <w:rsid w:val="00F76A96"/>
    <w:rsid w:val="00F857DC"/>
    <w:rsid w:val="00F9438F"/>
    <w:rsid w:val="00F94CCC"/>
    <w:rsid w:val="00FA197F"/>
    <w:rsid w:val="00FB6403"/>
    <w:rsid w:val="00FD24D4"/>
    <w:rsid w:val="00FD5C03"/>
    <w:rsid w:val="00FD6C4E"/>
    <w:rsid w:val="00FD7695"/>
    <w:rsid w:val="00FF522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E9BDDC0"/>
  <w15:docId w15:val="{4A8FBD28-E3EE-4EF7-81E8-0B5DB8BD8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3636D"/>
    <w:rPr>
      <w:sz w:val="20"/>
      <w:szCs w:val="20"/>
    </w:rPr>
  </w:style>
  <w:style w:type="paragraph" w:styleId="Kop1">
    <w:name w:val="heading 1"/>
    <w:basedOn w:val="Standaard"/>
    <w:next w:val="Standaard"/>
    <w:link w:val="Kop1Char"/>
    <w:uiPriority w:val="9"/>
    <w:qFormat/>
    <w:rsid w:val="00C3636D"/>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Kop2">
    <w:name w:val="heading 2"/>
    <w:basedOn w:val="Standaard"/>
    <w:next w:val="Standaard"/>
    <w:link w:val="Kop2Char"/>
    <w:uiPriority w:val="9"/>
    <w:unhideWhenUsed/>
    <w:qFormat/>
    <w:rsid w:val="00C3636D"/>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Kop3">
    <w:name w:val="heading 3"/>
    <w:basedOn w:val="Standaard"/>
    <w:next w:val="Standaard"/>
    <w:link w:val="Kop3Char"/>
    <w:uiPriority w:val="9"/>
    <w:unhideWhenUsed/>
    <w:qFormat/>
    <w:rsid w:val="00C3636D"/>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Kop4">
    <w:name w:val="heading 4"/>
    <w:basedOn w:val="Standaard"/>
    <w:next w:val="Standaard"/>
    <w:link w:val="Kop4Char"/>
    <w:uiPriority w:val="9"/>
    <w:semiHidden/>
    <w:unhideWhenUsed/>
    <w:qFormat/>
    <w:rsid w:val="00C3636D"/>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Kop5">
    <w:name w:val="heading 5"/>
    <w:basedOn w:val="Standaard"/>
    <w:next w:val="Standaard"/>
    <w:link w:val="Kop5Char"/>
    <w:uiPriority w:val="9"/>
    <w:semiHidden/>
    <w:unhideWhenUsed/>
    <w:qFormat/>
    <w:rsid w:val="00C3636D"/>
    <w:pPr>
      <w:pBdr>
        <w:bottom w:val="single" w:sz="6" w:space="1" w:color="4F81BD" w:themeColor="accent1"/>
      </w:pBdr>
      <w:spacing w:before="300" w:after="0"/>
      <w:outlineLvl w:val="4"/>
    </w:pPr>
    <w:rPr>
      <w:caps/>
      <w:color w:val="365F91" w:themeColor="accent1" w:themeShade="BF"/>
      <w:spacing w:val="10"/>
      <w:sz w:val="22"/>
      <w:szCs w:val="22"/>
    </w:rPr>
  </w:style>
  <w:style w:type="paragraph" w:styleId="Kop6">
    <w:name w:val="heading 6"/>
    <w:basedOn w:val="Standaard"/>
    <w:next w:val="Standaard"/>
    <w:link w:val="Kop6Char"/>
    <w:uiPriority w:val="9"/>
    <w:semiHidden/>
    <w:unhideWhenUsed/>
    <w:qFormat/>
    <w:rsid w:val="00C3636D"/>
    <w:pPr>
      <w:pBdr>
        <w:bottom w:val="dotted" w:sz="6" w:space="1" w:color="4F81BD" w:themeColor="accent1"/>
      </w:pBdr>
      <w:spacing w:before="300" w:after="0"/>
      <w:outlineLvl w:val="5"/>
    </w:pPr>
    <w:rPr>
      <w:caps/>
      <w:color w:val="365F91" w:themeColor="accent1" w:themeShade="BF"/>
      <w:spacing w:val="10"/>
      <w:sz w:val="22"/>
      <w:szCs w:val="22"/>
    </w:rPr>
  </w:style>
  <w:style w:type="paragraph" w:styleId="Kop7">
    <w:name w:val="heading 7"/>
    <w:basedOn w:val="Standaard"/>
    <w:next w:val="Standaard"/>
    <w:link w:val="Kop7Char"/>
    <w:uiPriority w:val="9"/>
    <w:semiHidden/>
    <w:unhideWhenUsed/>
    <w:qFormat/>
    <w:rsid w:val="00C3636D"/>
    <w:pPr>
      <w:spacing w:before="300" w:after="0"/>
      <w:outlineLvl w:val="6"/>
    </w:pPr>
    <w:rPr>
      <w:caps/>
      <w:color w:val="365F91" w:themeColor="accent1" w:themeShade="BF"/>
      <w:spacing w:val="10"/>
      <w:sz w:val="22"/>
      <w:szCs w:val="22"/>
    </w:rPr>
  </w:style>
  <w:style w:type="paragraph" w:styleId="Kop8">
    <w:name w:val="heading 8"/>
    <w:basedOn w:val="Standaard"/>
    <w:next w:val="Standaard"/>
    <w:link w:val="Kop8Char"/>
    <w:uiPriority w:val="9"/>
    <w:semiHidden/>
    <w:unhideWhenUsed/>
    <w:qFormat/>
    <w:rsid w:val="00C3636D"/>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C3636D"/>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3636D"/>
    <w:rPr>
      <w:b/>
      <w:bCs/>
      <w:caps/>
      <w:color w:val="FFFFFF" w:themeColor="background1"/>
      <w:spacing w:val="15"/>
      <w:shd w:val="clear" w:color="auto" w:fill="4F81BD" w:themeFill="accent1"/>
    </w:rPr>
  </w:style>
  <w:style w:type="character" w:customStyle="1" w:styleId="Kop2Char">
    <w:name w:val="Kop 2 Char"/>
    <w:basedOn w:val="Standaardalinea-lettertype"/>
    <w:link w:val="Kop2"/>
    <w:uiPriority w:val="9"/>
    <w:rsid w:val="00C3636D"/>
    <w:rPr>
      <w:caps/>
      <w:spacing w:val="15"/>
      <w:shd w:val="clear" w:color="auto" w:fill="DBE5F1" w:themeFill="accent1" w:themeFillTint="33"/>
    </w:rPr>
  </w:style>
  <w:style w:type="character" w:customStyle="1" w:styleId="Kop3Char">
    <w:name w:val="Kop 3 Char"/>
    <w:basedOn w:val="Standaardalinea-lettertype"/>
    <w:link w:val="Kop3"/>
    <w:uiPriority w:val="9"/>
    <w:rsid w:val="00C3636D"/>
    <w:rPr>
      <w:caps/>
      <w:color w:val="243F60" w:themeColor="accent1" w:themeShade="7F"/>
      <w:spacing w:val="15"/>
    </w:rPr>
  </w:style>
  <w:style w:type="character" w:customStyle="1" w:styleId="Kop4Char">
    <w:name w:val="Kop 4 Char"/>
    <w:basedOn w:val="Standaardalinea-lettertype"/>
    <w:link w:val="Kop4"/>
    <w:uiPriority w:val="9"/>
    <w:semiHidden/>
    <w:rsid w:val="00C3636D"/>
    <w:rPr>
      <w:caps/>
      <w:color w:val="365F91" w:themeColor="accent1" w:themeShade="BF"/>
      <w:spacing w:val="10"/>
    </w:rPr>
  </w:style>
  <w:style w:type="character" w:customStyle="1" w:styleId="Kop5Char">
    <w:name w:val="Kop 5 Char"/>
    <w:basedOn w:val="Standaardalinea-lettertype"/>
    <w:link w:val="Kop5"/>
    <w:uiPriority w:val="9"/>
    <w:semiHidden/>
    <w:rsid w:val="00C3636D"/>
    <w:rPr>
      <w:caps/>
      <w:color w:val="365F91" w:themeColor="accent1" w:themeShade="BF"/>
      <w:spacing w:val="10"/>
    </w:rPr>
  </w:style>
  <w:style w:type="character" w:customStyle="1" w:styleId="Kop6Char">
    <w:name w:val="Kop 6 Char"/>
    <w:basedOn w:val="Standaardalinea-lettertype"/>
    <w:link w:val="Kop6"/>
    <w:uiPriority w:val="9"/>
    <w:semiHidden/>
    <w:rsid w:val="00C3636D"/>
    <w:rPr>
      <w:caps/>
      <w:color w:val="365F91" w:themeColor="accent1" w:themeShade="BF"/>
      <w:spacing w:val="10"/>
    </w:rPr>
  </w:style>
  <w:style w:type="character" w:customStyle="1" w:styleId="Kop7Char">
    <w:name w:val="Kop 7 Char"/>
    <w:basedOn w:val="Standaardalinea-lettertype"/>
    <w:link w:val="Kop7"/>
    <w:uiPriority w:val="9"/>
    <w:semiHidden/>
    <w:rsid w:val="00C3636D"/>
    <w:rPr>
      <w:caps/>
      <w:color w:val="365F91" w:themeColor="accent1" w:themeShade="BF"/>
      <w:spacing w:val="10"/>
    </w:rPr>
  </w:style>
  <w:style w:type="character" w:customStyle="1" w:styleId="Kop8Char">
    <w:name w:val="Kop 8 Char"/>
    <w:basedOn w:val="Standaardalinea-lettertype"/>
    <w:link w:val="Kop8"/>
    <w:uiPriority w:val="9"/>
    <w:semiHidden/>
    <w:rsid w:val="00C3636D"/>
    <w:rPr>
      <w:caps/>
      <w:spacing w:val="10"/>
      <w:sz w:val="18"/>
      <w:szCs w:val="18"/>
    </w:rPr>
  </w:style>
  <w:style w:type="character" w:customStyle="1" w:styleId="Kop9Char">
    <w:name w:val="Kop 9 Char"/>
    <w:basedOn w:val="Standaardalinea-lettertype"/>
    <w:link w:val="Kop9"/>
    <w:uiPriority w:val="9"/>
    <w:semiHidden/>
    <w:rsid w:val="00C3636D"/>
    <w:rPr>
      <w:i/>
      <w:caps/>
      <w:spacing w:val="10"/>
      <w:sz w:val="18"/>
      <w:szCs w:val="18"/>
    </w:rPr>
  </w:style>
  <w:style w:type="paragraph" w:styleId="Kopvaninhoudsopgave">
    <w:name w:val="TOC Heading"/>
    <w:basedOn w:val="Kop1"/>
    <w:next w:val="Standaard"/>
    <w:uiPriority w:val="39"/>
    <w:unhideWhenUsed/>
    <w:qFormat/>
    <w:rsid w:val="00C3636D"/>
    <w:pPr>
      <w:outlineLvl w:val="9"/>
    </w:pPr>
    <w:rPr>
      <w:lang w:bidi="en-US"/>
    </w:rPr>
  </w:style>
  <w:style w:type="paragraph" w:styleId="Inhopg1">
    <w:name w:val="toc 1"/>
    <w:basedOn w:val="Standaard"/>
    <w:next w:val="Standaard"/>
    <w:autoRedefine/>
    <w:uiPriority w:val="39"/>
    <w:unhideWhenUsed/>
    <w:qFormat/>
    <w:rsid w:val="004766DC"/>
    <w:pPr>
      <w:tabs>
        <w:tab w:val="right" w:leader="dot" w:pos="9062"/>
      </w:tabs>
      <w:spacing w:before="0" w:after="0"/>
    </w:pPr>
    <w:rPr>
      <w:b/>
      <w:noProof/>
    </w:rPr>
  </w:style>
  <w:style w:type="character" w:styleId="Hyperlink">
    <w:name w:val="Hyperlink"/>
    <w:basedOn w:val="Standaardalinea-lettertype"/>
    <w:uiPriority w:val="99"/>
    <w:unhideWhenUsed/>
    <w:rsid w:val="00414253"/>
    <w:rPr>
      <w:color w:val="8DB3E2" w:themeColor="hyperlink"/>
      <w:u w:val="single"/>
    </w:rPr>
  </w:style>
  <w:style w:type="paragraph" w:styleId="Ballontekst">
    <w:name w:val="Balloon Text"/>
    <w:basedOn w:val="Standaard"/>
    <w:link w:val="BallontekstChar"/>
    <w:uiPriority w:val="99"/>
    <w:semiHidden/>
    <w:unhideWhenUsed/>
    <w:rsid w:val="0041425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4253"/>
    <w:rPr>
      <w:rFonts w:ascii="Tahoma" w:eastAsiaTheme="minorEastAsia" w:hAnsi="Tahoma" w:cs="Tahoma"/>
      <w:sz w:val="16"/>
      <w:szCs w:val="16"/>
    </w:rPr>
  </w:style>
  <w:style w:type="paragraph" w:styleId="Geenafstand">
    <w:name w:val="No Spacing"/>
    <w:basedOn w:val="Standaard"/>
    <w:link w:val="GeenafstandChar"/>
    <w:uiPriority w:val="1"/>
    <w:qFormat/>
    <w:rsid w:val="00C3636D"/>
    <w:pPr>
      <w:spacing w:before="0" w:after="0" w:line="240" w:lineRule="auto"/>
    </w:pPr>
  </w:style>
  <w:style w:type="character" w:customStyle="1" w:styleId="GeenafstandChar">
    <w:name w:val="Geen afstand Char"/>
    <w:basedOn w:val="Standaardalinea-lettertype"/>
    <w:link w:val="Geenafstand"/>
    <w:uiPriority w:val="1"/>
    <w:rsid w:val="00C3636D"/>
    <w:rPr>
      <w:sz w:val="20"/>
      <w:szCs w:val="20"/>
    </w:rPr>
  </w:style>
  <w:style w:type="paragraph" w:styleId="Bibliografie">
    <w:name w:val="Bibliography"/>
    <w:basedOn w:val="Standaard"/>
    <w:next w:val="Standaard"/>
    <w:uiPriority w:val="37"/>
    <w:unhideWhenUsed/>
    <w:rsid w:val="00414253"/>
  </w:style>
  <w:style w:type="paragraph" w:styleId="Inhopg2">
    <w:name w:val="toc 2"/>
    <w:basedOn w:val="Standaard"/>
    <w:next w:val="Standaard"/>
    <w:autoRedefine/>
    <w:uiPriority w:val="39"/>
    <w:unhideWhenUsed/>
    <w:qFormat/>
    <w:rsid w:val="00414253"/>
    <w:pPr>
      <w:spacing w:after="100"/>
      <w:ind w:left="220"/>
    </w:pPr>
  </w:style>
  <w:style w:type="paragraph" w:styleId="Bijschrift">
    <w:name w:val="caption"/>
    <w:basedOn w:val="Standaard"/>
    <w:next w:val="Standaard"/>
    <w:uiPriority w:val="35"/>
    <w:unhideWhenUsed/>
    <w:qFormat/>
    <w:rsid w:val="00C3636D"/>
    <w:rPr>
      <w:b/>
      <w:bCs/>
      <w:color w:val="365F91" w:themeColor="accent1" w:themeShade="BF"/>
      <w:sz w:val="16"/>
      <w:szCs w:val="16"/>
    </w:rPr>
  </w:style>
  <w:style w:type="paragraph" w:styleId="Inhopg3">
    <w:name w:val="toc 3"/>
    <w:basedOn w:val="Standaard"/>
    <w:next w:val="Standaard"/>
    <w:autoRedefine/>
    <w:uiPriority w:val="39"/>
    <w:unhideWhenUsed/>
    <w:qFormat/>
    <w:rsid w:val="00414253"/>
    <w:pPr>
      <w:spacing w:after="100"/>
      <w:ind w:left="440"/>
    </w:pPr>
  </w:style>
  <w:style w:type="paragraph" w:styleId="Ondertitel">
    <w:name w:val="Subtitle"/>
    <w:basedOn w:val="Standaard"/>
    <w:next w:val="Standaard"/>
    <w:link w:val="OndertitelChar"/>
    <w:uiPriority w:val="11"/>
    <w:qFormat/>
    <w:rsid w:val="00C3636D"/>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C3636D"/>
    <w:rPr>
      <w:caps/>
      <w:color w:val="595959" w:themeColor="text1" w:themeTint="A6"/>
      <w:spacing w:val="10"/>
      <w:sz w:val="24"/>
      <w:szCs w:val="24"/>
    </w:rPr>
  </w:style>
  <w:style w:type="paragraph" w:styleId="Titel">
    <w:name w:val="Title"/>
    <w:basedOn w:val="Standaard"/>
    <w:next w:val="Standaard"/>
    <w:link w:val="TitelChar"/>
    <w:uiPriority w:val="10"/>
    <w:qFormat/>
    <w:rsid w:val="00C3636D"/>
    <w:pPr>
      <w:spacing w:before="720"/>
    </w:pPr>
    <w:rPr>
      <w:caps/>
      <w:color w:val="4F81BD" w:themeColor="accent1"/>
      <w:spacing w:val="10"/>
      <w:kern w:val="28"/>
      <w:sz w:val="52"/>
      <w:szCs w:val="52"/>
    </w:rPr>
  </w:style>
  <w:style w:type="character" w:customStyle="1" w:styleId="TitelChar">
    <w:name w:val="Titel Char"/>
    <w:basedOn w:val="Standaardalinea-lettertype"/>
    <w:link w:val="Titel"/>
    <w:uiPriority w:val="10"/>
    <w:rsid w:val="00C3636D"/>
    <w:rPr>
      <w:caps/>
      <w:color w:val="4F81BD" w:themeColor="accent1"/>
      <w:spacing w:val="10"/>
      <w:kern w:val="28"/>
      <w:sz w:val="52"/>
      <w:szCs w:val="52"/>
    </w:rPr>
  </w:style>
  <w:style w:type="character" w:styleId="Zwaar">
    <w:name w:val="Strong"/>
    <w:uiPriority w:val="22"/>
    <w:qFormat/>
    <w:rsid w:val="00C3636D"/>
    <w:rPr>
      <w:b/>
      <w:bCs/>
    </w:rPr>
  </w:style>
  <w:style w:type="character" w:styleId="Nadruk">
    <w:name w:val="Emphasis"/>
    <w:uiPriority w:val="20"/>
    <w:qFormat/>
    <w:rsid w:val="00C3636D"/>
    <w:rPr>
      <w:caps/>
      <w:color w:val="243F60" w:themeColor="accent1" w:themeShade="7F"/>
      <w:spacing w:val="5"/>
    </w:rPr>
  </w:style>
  <w:style w:type="paragraph" w:styleId="Citaat">
    <w:name w:val="Quote"/>
    <w:basedOn w:val="Standaard"/>
    <w:next w:val="Standaard"/>
    <w:link w:val="CitaatChar"/>
    <w:uiPriority w:val="29"/>
    <w:qFormat/>
    <w:rsid w:val="00C3636D"/>
    <w:rPr>
      <w:i/>
      <w:iCs/>
    </w:rPr>
  </w:style>
  <w:style w:type="character" w:customStyle="1" w:styleId="CitaatChar">
    <w:name w:val="Citaat Char"/>
    <w:basedOn w:val="Standaardalinea-lettertype"/>
    <w:link w:val="Citaat"/>
    <w:uiPriority w:val="29"/>
    <w:rsid w:val="00C3636D"/>
    <w:rPr>
      <w:i/>
      <w:iCs/>
      <w:sz w:val="20"/>
      <w:szCs w:val="20"/>
    </w:rPr>
  </w:style>
  <w:style w:type="paragraph" w:styleId="Duidelijkcitaat">
    <w:name w:val="Intense Quote"/>
    <w:basedOn w:val="Standaard"/>
    <w:next w:val="Standaard"/>
    <w:link w:val="DuidelijkcitaatChar"/>
    <w:uiPriority w:val="30"/>
    <w:qFormat/>
    <w:rsid w:val="00C3636D"/>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DuidelijkcitaatChar">
    <w:name w:val="Duidelijk citaat Char"/>
    <w:basedOn w:val="Standaardalinea-lettertype"/>
    <w:link w:val="Duidelijkcitaat"/>
    <w:uiPriority w:val="30"/>
    <w:rsid w:val="00C3636D"/>
    <w:rPr>
      <w:i/>
      <w:iCs/>
      <w:color w:val="4F81BD" w:themeColor="accent1"/>
      <w:sz w:val="20"/>
      <w:szCs w:val="20"/>
    </w:rPr>
  </w:style>
  <w:style w:type="character" w:styleId="Subtielebenadrukking">
    <w:name w:val="Subtle Emphasis"/>
    <w:uiPriority w:val="19"/>
    <w:qFormat/>
    <w:rsid w:val="00C3636D"/>
    <w:rPr>
      <w:i/>
      <w:iCs/>
      <w:color w:val="243F60" w:themeColor="accent1" w:themeShade="7F"/>
    </w:rPr>
  </w:style>
  <w:style w:type="character" w:styleId="Intensievebenadrukking">
    <w:name w:val="Intense Emphasis"/>
    <w:uiPriority w:val="21"/>
    <w:qFormat/>
    <w:rsid w:val="00C3636D"/>
    <w:rPr>
      <w:b/>
      <w:bCs/>
      <w:caps/>
      <w:color w:val="243F60" w:themeColor="accent1" w:themeShade="7F"/>
      <w:spacing w:val="10"/>
    </w:rPr>
  </w:style>
  <w:style w:type="character" w:styleId="Subtieleverwijzing">
    <w:name w:val="Subtle Reference"/>
    <w:uiPriority w:val="31"/>
    <w:qFormat/>
    <w:rsid w:val="00C3636D"/>
    <w:rPr>
      <w:b/>
      <w:bCs/>
      <w:color w:val="4F81BD" w:themeColor="accent1"/>
    </w:rPr>
  </w:style>
  <w:style w:type="character" w:styleId="Intensieveverwijzing">
    <w:name w:val="Intense Reference"/>
    <w:uiPriority w:val="32"/>
    <w:qFormat/>
    <w:rsid w:val="00C3636D"/>
    <w:rPr>
      <w:b/>
      <w:bCs/>
      <w:i/>
      <w:iCs/>
      <w:caps/>
      <w:color w:val="4F81BD" w:themeColor="accent1"/>
    </w:rPr>
  </w:style>
  <w:style w:type="character" w:styleId="Titelvanboek">
    <w:name w:val="Book Title"/>
    <w:uiPriority w:val="33"/>
    <w:qFormat/>
    <w:rsid w:val="00C3636D"/>
    <w:rPr>
      <w:b/>
      <w:bCs/>
      <w:i/>
      <w:iCs/>
      <w:spacing w:val="9"/>
    </w:rPr>
  </w:style>
  <w:style w:type="paragraph" w:styleId="Lijstalinea">
    <w:name w:val="List Paragraph"/>
    <w:basedOn w:val="Standaard"/>
    <w:uiPriority w:val="34"/>
    <w:qFormat/>
    <w:rsid w:val="00C3636D"/>
    <w:pPr>
      <w:ind w:left="720"/>
      <w:contextualSpacing/>
    </w:pPr>
  </w:style>
  <w:style w:type="paragraph" w:styleId="Koptekst">
    <w:name w:val="header"/>
    <w:basedOn w:val="Standaard"/>
    <w:link w:val="KoptekstChar"/>
    <w:uiPriority w:val="99"/>
    <w:unhideWhenUsed/>
    <w:rsid w:val="0041425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14253"/>
    <w:rPr>
      <w:rFonts w:eastAsiaTheme="minorEastAsia"/>
      <w:sz w:val="21"/>
      <w:szCs w:val="21"/>
    </w:rPr>
  </w:style>
  <w:style w:type="paragraph" w:styleId="Voettekst">
    <w:name w:val="footer"/>
    <w:basedOn w:val="Standaard"/>
    <w:link w:val="VoettekstChar"/>
    <w:uiPriority w:val="99"/>
    <w:unhideWhenUsed/>
    <w:rsid w:val="0041425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14253"/>
    <w:rPr>
      <w:rFonts w:eastAsiaTheme="minorEastAsia"/>
      <w:sz w:val="21"/>
      <w:szCs w:val="21"/>
    </w:rPr>
  </w:style>
  <w:style w:type="paragraph" w:customStyle="1" w:styleId="Default">
    <w:name w:val="Default"/>
    <w:rsid w:val="00414253"/>
    <w:pPr>
      <w:autoSpaceDE w:val="0"/>
      <w:autoSpaceDN w:val="0"/>
      <w:adjustRightInd w:val="0"/>
      <w:spacing w:after="0" w:line="240" w:lineRule="auto"/>
    </w:pPr>
    <w:rPr>
      <w:rFonts w:ascii="Calibri" w:hAnsi="Calibri" w:cs="Calibri"/>
      <w:color w:val="000000"/>
      <w:sz w:val="24"/>
      <w:szCs w:val="24"/>
    </w:rPr>
  </w:style>
  <w:style w:type="table" w:styleId="Tabelraster">
    <w:name w:val="Table Grid"/>
    <w:basedOn w:val="Standaardtabel"/>
    <w:uiPriority w:val="59"/>
    <w:rsid w:val="0041425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Standaard"/>
    <w:uiPriority w:val="40"/>
    <w:rsid w:val="00414253"/>
    <w:pPr>
      <w:tabs>
        <w:tab w:val="decimal" w:pos="360"/>
      </w:tabs>
    </w:pPr>
    <w:rPr>
      <w:rFonts w:eastAsiaTheme="minorHAnsi"/>
      <w:sz w:val="22"/>
      <w:szCs w:val="22"/>
      <w:lang w:eastAsia="nl-NL"/>
    </w:rPr>
  </w:style>
  <w:style w:type="paragraph" w:styleId="Voetnoottekst">
    <w:name w:val="footnote text"/>
    <w:basedOn w:val="Standaard"/>
    <w:link w:val="VoetnoottekstChar"/>
    <w:uiPriority w:val="99"/>
    <w:unhideWhenUsed/>
    <w:rsid w:val="00414253"/>
    <w:pPr>
      <w:spacing w:after="0" w:line="240" w:lineRule="auto"/>
    </w:pPr>
    <w:rPr>
      <w:lang w:eastAsia="nl-NL"/>
    </w:rPr>
  </w:style>
  <w:style w:type="character" w:customStyle="1" w:styleId="VoetnoottekstChar">
    <w:name w:val="Voetnoottekst Char"/>
    <w:basedOn w:val="Standaardalinea-lettertype"/>
    <w:link w:val="Voetnoottekst"/>
    <w:uiPriority w:val="99"/>
    <w:rsid w:val="00414253"/>
    <w:rPr>
      <w:rFonts w:eastAsiaTheme="minorEastAsia"/>
      <w:sz w:val="20"/>
      <w:szCs w:val="20"/>
      <w:lang w:eastAsia="nl-NL"/>
    </w:rPr>
  </w:style>
  <w:style w:type="table" w:styleId="Lichtearcering-accent1">
    <w:name w:val="Light Shading Accent 1"/>
    <w:basedOn w:val="Standaardtabel"/>
    <w:uiPriority w:val="60"/>
    <w:rsid w:val="00414253"/>
    <w:pPr>
      <w:spacing w:after="0" w:line="240" w:lineRule="auto"/>
    </w:pPr>
    <w:rPr>
      <w:color w:val="365F91" w:themeColor="accent1" w:themeShade="BF"/>
      <w:lang w:eastAsia="nl-NL"/>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alweb">
    <w:name w:val="Normal (Web)"/>
    <w:basedOn w:val="Standaard"/>
    <w:uiPriority w:val="99"/>
    <w:semiHidden/>
    <w:unhideWhenUsed/>
    <w:rsid w:val="0041425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414253"/>
    <w:rPr>
      <w:sz w:val="16"/>
      <w:szCs w:val="16"/>
    </w:rPr>
  </w:style>
  <w:style w:type="paragraph" w:styleId="Tekstopmerking">
    <w:name w:val="annotation text"/>
    <w:basedOn w:val="Standaard"/>
    <w:link w:val="TekstopmerkingChar"/>
    <w:uiPriority w:val="99"/>
    <w:semiHidden/>
    <w:unhideWhenUsed/>
    <w:rsid w:val="00414253"/>
    <w:pPr>
      <w:spacing w:line="240" w:lineRule="auto"/>
    </w:pPr>
  </w:style>
  <w:style w:type="character" w:customStyle="1" w:styleId="TekstopmerkingChar">
    <w:name w:val="Tekst opmerking Char"/>
    <w:basedOn w:val="Standaardalinea-lettertype"/>
    <w:link w:val="Tekstopmerking"/>
    <w:uiPriority w:val="99"/>
    <w:semiHidden/>
    <w:rsid w:val="00414253"/>
    <w:rPr>
      <w:rFonts w:eastAsiaTheme="minorEastAsia"/>
      <w:sz w:val="20"/>
      <w:szCs w:val="20"/>
    </w:rPr>
  </w:style>
  <w:style w:type="paragraph" w:styleId="Onderwerpvanopmerking">
    <w:name w:val="annotation subject"/>
    <w:basedOn w:val="Tekstopmerking"/>
    <w:next w:val="Tekstopmerking"/>
    <w:link w:val="OnderwerpvanopmerkingChar"/>
    <w:uiPriority w:val="99"/>
    <w:semiHidden/>
    <w:unhideWhenUsed/>
    <w:rsid w:val="00414253"/>
    <w:rPr>
      <w:b/>
      <w:bCs/>
    </w:rPr>
  </w:style>
  <w:style w:type="character" w:customStyle="1" w:styleId="OnderwerpvanopmerkingChar">
    <w:name w:val="Onderwerp van opmerking Char"/>
    <w:basedOn w:val="TekstopmerkingChar"/>
    <w:link w:val="Onderwerpvanopmerking"/>
    <w:uiPriority w:val="99"/>
    <w:semiHidden/>
    <w:rsid w:val="00414253"/>
    <w:rPr>
      <w:rFonts w:eastAsiaTheme="minorEastAsia"/>
      <w:b/>
      <w:bCs/>
      <w:sz w:val="20"/>
      <w:szCs w:val="20"/>
    </w:rPr>
  </w:style>
  <w:style w:type="table" w:styleId="Lichtearcering-accent2">
    <w:name w:val="Light Shading Accent 2"/>
    <w:basedOn w:val="Standaardtabel"/>
    <w:uiPriority w:val="60"/>
    <w:rsid w:val="00414253"/>
    <w:pPr>
      <w:spacing w:after="0" w:line="240" w:lineRule="auto"/>
    </w:pPr>
    <w:rPr>
      <w:color w:val="943634" w:themeColor="accent2" w:themeShade="BF"/>
      <w:sz w:val="21"/>
      <w:szCs w:val="21"/>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Gemiddeldelijst1-accent2">
    <w:name w:val="Medium List 1 Accent 2"/>
    <w:basedOn w:val="Standaardtabel"/>
    <w:uiPriority w:val="65"/>
    <w:rsid w:val="00414253"/>
    <w:pPr>
      <w:spacing w:after="0" w:line="240" w:lineRule="auto"/>
    </w:pPr>
    <w:rPr>
      <w:color w:val="000000" w:themeColor="text1"/>
      <w:sz w:val="21"/>
      <w:szCs w:val="2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8DB3E2"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chtearcering">
    <w:name w:val="Light Shading"/>
    <w:basedOn w:val="Standaardtabel"/>
    <w:uiPriority w:val="60"/>
    <w:rsid w:val="004122B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GevolgdeHyperlink">
    <w:name w:val="FollowedHyperlink"/>
    <w:basedOn w:val="Standaardalinea-lettertype"/>
    <w:uiPriority w:val="99"/>
    <w:semiHidden/>
    <w:unhideWhenUsed/>
    <w:rsid w:val="0044594F"/>
    <w:rPr>
      <w:color w:val="800080" w:themeColor="followedHyperlink"/>
      <w:u w:val="single"/>
    </w:rPr>
  </w:style>
  <w:style w:type="paragraph" w:customStyle="1" w:styleId="Standard">
    <w:name w:val="Standard"/>
    <w:rsid w:val="009E4295"/>
    <w:pPr>
      <w:suppressAutoHyphens/>
      <w:autoSpaceDN w:val="0"/>
      <w:textAlignment w:val="baseline"/>
    </w:pPr>
    <w:rPr>
      <w:rFonts w:ascii="Calibri" w:eastAsia="SimSun" w:hAnsi="Calibri" w:cs="F"/>
      <w:kern w:val="3"/>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383154">
      <w:bodyDiv w:val="1"/>
      <w:marLeft w:val="0"/>
      <w:marRight w:val="0"/>
      <w:marTop w:val="0"/>
      <w:marBottom w:val="0"/>
      <w:divBdr>
        <w:top w:val="none" w:sz="0" w:space="0" w:color="auto"/>
        <w:left w:val="none" w:sz="0" w:space="0" w:color="auto"/>
        <w:bottom w:val="none" w:sz="0" w:space="0" w:color="auto"/>
        <w:right w:val="none" w:sz="0" w:space="0" w:color="auto"/>
      </w:divBdr>
    </w:div>
    <w:div w:id="79716768">
      <w:bodyDiv w:val="1"/>
      <w:marLeft w:val="0"/>
      <w:marRight w:val="0"/>
      <w:marTop w:val="0"/>
      <w:marBottom w:val="0"/>
      <w:divBdr>
        <w:top w:val="none" w:sz="0" w:space="0" w:color="auto"/>
        <w:left w:val="none" w:sz="0" w:space="0" w:color="auto"/>
        <w:bottom w:val="none" w:sz="0" w:space="0" w:color="auto"/>
        <w:right w:val="none" w:sz="0" w:space="0" w:color="auto"/>
      </w:divBdr>
    </w:div>
    <w:div w:id="1033458618">
      <w:bodyDiv w:val="1"/>
      <w:marLeft w:val="0"/>
      <w:marRight w:val="0"/>
      <w:marTop w:val="0"/>
      <w:marBottom w:val="0"/>
      <w:divBdr>
        <w:top w:val="none" w:sz="0" w:space="0" w:color="auto"/>
        <w:left w:val="none" w:sz="0" w:space="0" w:color="auto"/>
        <w:bottom w:val="none" w:sz="0" w:space="0" w:color="auto"/>
        <w:right w:val="none" w:sz="0" w:space="0" w:color="auto"/>
      </w:divBdr>
    </w:div>
    <w:div w:id="1545294914">
      <w:bodyDiv w:val="1"/>
      <w:marLeft w:val="0"/>
      <w:marRight w:val="0"/>
      <w:marTop w:val="0"/>
      <w:marBottom w:val="0"/>
      <w:divBdr>
        <w:top w:val="none" w:sz="0" w:space="0" w:color="auto"/>
        <w:left w:val="none" w:sz="0" w:space="0" w:color="auto"/>
        <w:bottom w:val="none" w:sz="0" w:space="0" w:color="auto"/>
        <w:right w:val="none" w:sz="0" w:space="0" w:color="auto"/>
      </w:divBdr>
    </w:div>
    <w:div w:id="1565338326">
      <w:bodyDiv w:val="1"/>
      <w:marLeft w:val="0"/>
      <w:marRight w:val="0"/>
      <w:marTop w:val="0"/>
      <w:marBottom w:val="0"/>
      <w:divBdr>
        <w:top w:val="none" w:sz="0" w:space="0" w:color="auto"/>
        <w:left w:val="none" w:sz="0" w:space="0" w:color="auto"/>
        <w:bottom w:val="none" w:sz="0" w:space="0" w:color="auto"/>
        <w:right w:val="none" w:sz="0" w:space="0" w:color="auto"/>
      </w:divBdr>
    </w:div>
    <w:div w:id="1681737119">
      <w:bodyDiv w:val="1"/>
      <w:marLeft w:val="0"/>
      <w:marRight w:val="0"/>
      <w:marTop w:val="0"/>
      <w:marBottom w:val="0"/>
      <w:divBdr>
        <w:top w:val="none" w:sz="0" w:space="0" w:color="auto"/>
        <w:left w:val="none" w:sz="0" w:space="0" w:color="auto"/>
        <w:bottom w:val="none" w:sz="0" w:space="0" w:color="auto"/>
        <w:right w:val="none" w:sz="0" w:space="0" w:color="auto"/>
      </w:divBdr>
    </w:div>
    <w:div w:id="2053187725">
      <w:bodyDiv w:val="1"/>
      <w:marLeft w:val="0"/>
      <w:marRight w:val="0"/>
      <w:marTop w:val="0"/>
      <w:marBottom w:val="0"/>
      <w:divBdr>
        <w:top w:val="none" w:sz="0" w:space="0" w:color="auto"/>
        <w:left w:val="none" w:sz="0" w:space="0" w:color="auto"/>
        <w:bottom w:val="none" w:sz="0" w:space="0" w:color="auto"/>
        <w:right w:val="none" w:sz="0" w:space="0" w:color="auto"/>
      </w:divBdr>
    </w:div>
    <w:div w:id="209046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ogle.nl/url?sa=i&amp;rct=j&amp;q=&amp;esrc=s&amp;source=images&amp;cd=&amp;ved=2ahUKEwjeu6mi_bPhAhUIQhoKHWO1ALcQjRx6BAgBEAU&amp;url=https://www.hanze.nl/&amp;psig=AOvVaw0VmH0LBwV3bJs0qgXLrSaZ&amp;ust=1554382779758341"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Kantoorthema">
  <a:themeElements>
    <a:clrScheme name="Aangepast 1">
      <a:dk1>
        <a:sysClr val="windowText" lastClr="000000"/>
      </a:dk1>
      <a:lt1>
        <a:sysClr val="window" lastClr="FFFFFF"/>
      </a:lt1>
      <a:dk2>
        <a:srgbClr val="8DB3E2"/>
      </a:dk2>
      <a:lt2>
        <a:srgbClr val="EEECE1"/>
      </a:lt2>
      <a:accent1>
        <a:srgbClr val="4F81BD"/>
      </a:accent1>
      <a:accent2>
        <a:srgbClr val="C0504D"/>
      </a:accent2>
      <a:accent3>
        <a:srgbClr val="9BBB59"/>
      </a:accent3>
      <a:accent4>
        <a:srgbClr val="8064A2"/>
      </a:accent4>
      <a:accent5>
        <a:srgbClr val="4BACC6"/>
      </a:accent5>
      <a:accent6>
        <a:srgbClr val="F79646"/>
      </a:accent6>
      <a:hlink>
        <a:srgbClr val="8DB3E2"/>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0">
  <b:Source>
    <b:Tag>Got</b:Tag>
    <b:SourceType>Misc</b:SourceType>
    <b:Guid>{CE219F46-5DA2-4D83-B231-2FB6E411116D}</b:Guid>
    <b:Author>
      <b:Author>
        <b:NameList>
          <b:Person>
            <b:Last>Gotthardt</b:Last>
            <b:First>M</b:First>
          </b:Person>
        </b:NameList>
      </b:Author>
    </b:Author>
    <b:Title>Parathyroid scintigraphy</b:Title>
    <b:City>Nijmegen</b:City>
    <b:Publisher>Radboud University Medical Centre</b:Publisher>
    <b:Pages>part 1-52</b:Pages>
    <b:RefOrder>2</b:RefOrder>
  </b:Source>
  <b:Source>
    <b:Tag>Cal19</b:Tag>
    <b:SourceType>InternetSite</b:SourceType>
    <b:Guid>{ED482C49-BEF5-407A-B624-EE607C23DE68}</b:Guid>
    <b:Title>Calcium</b:Title>
    <b:InternetSiteTitle>labuitslag.nl</b:InternetSiteTitle>
    <b:YearAccessed>2019</b:YearAccessed>
    <b:MonthAccessed>Maart</b:MonthAccessed>
    <b:DayAccessed>6</b:DayAccessed>
    <b:URL>https://labuitslag.nl/bloedtest/calcium/</b:URL>
    <b:RefOrder>1</b:RefOrder>
  </b:Source>
  <b:Source>
    <b:Tag>Bak14</b:Tag>
    <b:SourceType>Book</b:SourceType>
    <b:Guid>{821F103A-A99E-4DA8-A4C5-CD90C382E9CF}</b:Guid>
    <b:Author>
      <b:Author>
        <b:NameList>
          <b:Person>
            <b:Last>Bakker</b:Last>
            <b:First>Esther</b:First>
          </b:Person>
          <b:Person>
            <b:Last>Buuren van</b:Last>
            <b:First>Hans</b:First>
          </b:Person>
        </b:NameList>
      </b:Author>
    </b:Author>
    <b:Title>Onderzoek in de gezondheidszor</b:Title>
    <b:Year>2014</b:Year>
    <b:City>Groningen</b:City>
    <b:Publisher>Noordhoff Uitgevers</b:Publisher>
    <b:Pages>115-116</b:Pages>
    <b:Edition>2e </b:Edition>
    <b:RefOrder>3</b:RefOrder>
  </b:Source>
  <b:Source>
    <b:Tag>SPS19</b:Tag>
    <b:SourceType>InternetSite</b:SourceType>
    <b:Guid>{B0D029C8-DA5B-480F-8462-FA65DFA12775}</b:Guid>
    <b:Title>SPSS: Sensitiviteit, specificiteit en positief voorspellende waarde</b:Title>
    <b:InternetSiteTitle>Tilburg University</b:InternetSiteTitle>
    <b:YearAccessed>2019</b:YearAccessed>
    <b:MonthAccessed>Februari</b:MonthAccessed>
    <b:DayAccessed>26</b:DayAccessed>
    <b:URL>https://www.tilburguniversity.edu/nl/studenten/studie/colleges/spsshelpdesk/edesk/sensitiviteit/</b:URL>
    <b:RefOrder>4</b:RefOrder>
  </b:Source>
  <b:Source>
    <b:Tag>Bak141</b:Tag>
    <b:SourceType>Book</b:SourceType>
    <b:Guid>{57C2447C-9017-490D-8F90-8D923A370823}</b:Guid>
    <b:Author>
      <b:Author>
        <b:NameList>
          <b:Person>
            <b:Last>Bakker</b:Last>
            <b:First>Esther</b:First>
          </b:Person>
          <b:Person>
            <b:Last>Buuren van</b:Last>
            <b:First>Hans</b:First>
          </b:Person>
        </b:NameList>
      </b:Author>
    </b:Author>
    <b:Title>Onderzoek in de gezondheidszorg</b:Title>
    <b:Year>2014</b:Year>
    <b:City>Groningen</b:City>
    <b:Publisher>Noordhoff Uitgevers</b:Publisher>
    <b:Pages>117-118</b:Pages>
    <b:Edition>2e</b:Edition>
    <b:RefOrder>5</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CA8D0DFB05317F4C8C0193523AC6D32E" ma:contentTypeVersion="6" ma:contentTypeDescription="Een nieuw document maken." ma:contentTypeScope="" ma:versionID="fbbb62e6a5d518cef2fd071d5a48b6eb">
  <xsd:schema xmlns:xsd="http://www.w3.org/2001/XMLSchema" xmlns:xs="http://www.w3.org/2001/XMLSchema" xmlns:p="http://schemas.microsoft.com/office/2006/metadata/properties" xmlns:ns2="56b06d81-dd25-4626-92f5-f37c38802381" xmlns:ns3="ae85f2c6-1292-4db5-b8aa-1b80440e2c95" targetNamespace="http://schemas.microsoft.com/office/2006/metadata/properties" ma:root="true" ma:fieldsID="4588605be98365412e8fe60f931c4169" ns2:_="" ns3:_="">
    <xsd:import namespace="56b06d81-dd25-4626-92f5-f37c38802381"/>
    <xsd:import namespace="ae85f2c6-1292-4db5-b8aa-1b80440e2c9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b06d81-dd25-4626-92f5-f37c38802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85f2c6-1292-4db5-b8aa-1b80440e2c95"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5588F9B-4F85-47BB-96B7-795CCA422DF0}">
  <ds:schemaRefs>
    <ds:schemaRef ds:uri="http://schemas.openxmlformats.org/officeDocument/2006/bibliography"/>
  </ds:schemaRefs>
</ds:datastoreItem>
</file>

<file path=customXml/itemProps2.xml><?xml version="1.0" encoding="utf-8"?>
<ds:datastoreItem xmlns:ds="http://schemas.openxmlformats.org/officeDocument/2006/customXml" ds:itemID="{30E7A15F-C0DA-4A29-A901-96B54F057A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b06d81-dd25-4626-92f5-f37c38802381"/>
    <ds:schemaRef ds:uri="ae85f2c6-1292-4db5-b8aa-1b80440e2c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FE8D41-9A1D-4AF5-807A-577CA00BF71B}">
  <ds:schemaRefs>
    <ds:schemaRef ds:uri="http://schemas.microsoft.com/sharepoint/v3/contenttype/forms"/>
  </ds:schemaRefs>
</ds:datastoreItem>
</file>

<file path=customXml/itemProps4.xml><?xml version="1.0" encoding="utf-8"?>
<ds:datastoreItem xmlns:ds="http://schemas.openxmlformats.org/officeDocument/2006/customXml" ds:itemID="{83ED4D33-7918-4E73-93AC-3EF81685F131}">
  <ds:schemaRefs>
    <ds:schemaRef ds:uri="http://purl.org/dc/dcmitype/"/>
    <ds:schemaRef ds:uri="http://purl.org/dc/terms/"/>
    <ds:schemaRef ds:uri="ae85f2c6-1292-4db5-b8aa-1b80440e2c95"/>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schemas.microsoft.com/office/2006/documentManagement/types"/>
    <ds:schemaRef ds:uri="56b06d81-dd25-4626-92f5-f37c3880238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13609</Words>
  <Characters>74851</Characters>
  <Application>Microsoft Office Word</Application>
  <DocSecurity>0</DocSecurity>
  <Lines>623</Lines>
  <Paragraphs>176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Martini Ziekenhuis</Company>
  <LinksUpToDate>false</LinksUpToDate>
  <CharactersWithSpaces>88284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Miedema JJ, Jenny</dc:creator>
  <cp:lastModifiedBy>Nieuwenhoven E van, Esther</cp:lastModifiedBy>
  <cp:revision>2</cp:revision>
  <cp:lastPrinted>2019-05-22T11:07:00Z</cp:lastPrinted>
  <dcterms:created xsi:type="dcterms:W3CDTF">2021-04-22T10:00:00Z</dcterms:created>
  <dcterms:modified xsi:type="dcterms:W3CDTF">2021-04-22T10:00:00Z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http://www.zotero.org/styles/american-medical-association</vt:lpwstr>
  </property>
  <property fmtid="{D5CDD505-2E9C-101B-9397-08002B2CF9AE}" pid="24" name="Mendeley Unique User Id_1">
    <vt:lpwstr>617b792e-55b1-3d8a-8509-09d290deeb7d</vt:lpwstr>
  </property>
  <property fmtid="{D5CDD505-2E9C-101B-9397-08002B2CF9AE}" pid="25" name="ContentTypeId">
    <vt:lpwstr>0x010100CA8D0DFB05317F4C8C0193523AC6D32E</vt:lpwstr>
  </property>
</Properties>
</file>