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70494889"/>
        <w:docPartObj>
          <w:docPartGallery w:val="Cover Pages"/>
          <w:docPartUnique/>
        </w:docPartObj>
      </w:sdtPr>
      <w:sdtEndPr/>
      <w:sdtContent>
        <w:p w14:paraId="21958252" w14:textId="3BDDAD3A" w:rsidR="006B3E42" w:rsidRDefault="006B3E42">
          <w:r>
            <w:rPr>
              <w:noProof/>
            </w:rPr>
            <mc:AlternateContent>
              <mc:Choice Requires="wpg">
                <w:drawing>
                  <wp:anchor distT="0" distB="0" distL="114300" distR="114300" simplePos="0" relativeHeight="251659264" behindDoc="1" locked="0" layoutInCell="1" allowOverlap="1" wp14:anchorId="7FB53B15" wp14:editId="7BC24F16">
                    <wp:simplePos x="0" y="0"/>
                    <wp:positionH relativeFrom="page">
                      <wp:posOffset>443620</wp:posOffset>
                    </wp:positionH>
                    <wp:positionV relativeFrom="page">
                      <wp:posOffset>488886</wp:posOffset>
                    </wp:positionV>
                    <wp:extent cx="6858000" cy="9976919"/>
                    <wp:effectExtent l="0" t="0" r="0" b="5715"/>
                    <wp:wrapNone/>
                    <wp:docPr id="119" name="Groep 119"/>
                    <wp:cNvGraphicFramePr/>
                    <a:graphic xmlns:a="http://schemas.openxmlformats.org/drawingml/2006/main">
                      <a:graphicData uri="http://schemas.microsoft.com/office/word/2010/wordprocessingGroup">
                        <wpg:wgp>
                          <wpg:cNvGrpSpPr/>
                          <wpg:grpSpPr>
                            <a:xfrm>
                              <a:off x="0" y="0"/>
                              <a:ext cx="6858000" cy="9976919"/>
                              <a:chOff x="0" y="0"/>
                              <a:chExt cx="6858000" cy="9271750"/>
                            </a:xfrm>
                          </wpg:grpSpPr>
                          <wps:wsp>
                            <wps:cNvPr id="120" name="Rechthoe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hoek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23C99" w14:textId="123A56D3" w:rsidR="006813D7" w:rsidRPr="00497559" w:rsidRDefault="006813D7">
                                  <w:pPr>
                                    <w:pStyle w:val="Geenafstand"/>
                                    <w:rPr>
                                      <w:caps/>
                                      <w:color w:val="FFFFFF" w:themeColor="background1"/>
                                      <w:sz w:val="18"/>
                                      <w:szCs w:val="18"/>
                                    </w:rPr>
                                  </w:pPr>
                                  <w:r w:rsidRPr="00497559">
                                    <w:rPr>
                                      <w:caps/>
                                      <w:color w:val="FFFFFF" w:themeColor="background1"/>
                                      <w:sz w:val="18"/>
                                      <w:szCs w:val="18"/>
                                    </w:rPr>
                                    <w:t>Studenten:</w:t>
                                  </w:r>
                                  <w:r>
                                    <w:rPr>
                                      <w:caps/>
                                      <w:color w:val="FFFFFF" w:themeColor="background1"/>
                                      <w:sz w:val="18"/>
                                      <w:szCs w:val="18"/>
                                    </w:rPr>
                                    <w:tab/>
                                  </w:r>
                                  <w:r>
                                    <w:rPr>
                                      <w:caps/>
                                      <w:color w:val="FFFFFF" w:themeColor="background1"/>
                                      <w:sz w:val="18"/>
                                      <w:szCs w:val="18"/>
                                    </w:rPr>
                                    <w:tab/>
                                  </w:r>
                                  <w:r>
                                    <w:rPr>
                                      <w:caps/>
                                      <w:color w:val="FFFFFF" w:themeColor="background1"/>
                                      <w:sz w:val="18"/>
                                      <w:szCs w:val="18"/>
                                    </w:rPr>
                                    <w:tab/>
                                  </w:r>
                                  <w:r>
                                    <w:rPr>
                                      <w:caps/>
                                      <w:color w:val="FFFFFF" w:themeColor="background1"/>
                                      <w:sz w:val="18"/>
                                      <w:szCs w:val="18"/>
                                    </w:rPr>
                                    <w:tab/>
                                  </w:r>
                                  <w:r>
                                    <w:rPr>
                                      <w:caps/>
                                      <w:color w:val="FFFFFF" w:themeColor="background1"/>
                                      <w:sz w:val="18"/>
                                      <w:szCs w:val="18"/>
                                    </w:rPr>
                                    <w:tab/>
                                  </w:r>
                                  <w:r>
                                    <w:rPr>
                                      <w:caps/>
                                      <w:color w:val="FFFFFF" w:themeColor="background1"/>
                                      <w:sz w:val="18"/>
                                      <w:szCs w:val="18"/>
                                    </w:rPr>
                                    <w:tab/>
                                  </w:r>
                                  <w:r>
                                    <w:rPr>
                                      <w:caps/>
                                      <w:color w:val="FFFFFF" w:themeColor="background1"/>
                                      <w:sz w:val="18"/>
                                      <w:szCs w:val="18"/>
                                    </w:rPr>
                                    <w:tab/>
                                  </w:r>
                                </w:p>
                                <w:p w14:paraId="7DD102D3" w14:textId="6F656F4B" w:rsidR="006813D7" w:rsidRPr="00497559" w:rsidRDefault="006813D7" w:rsidP="00497559">
                                  <w:pPr>
                                    <w:pStyle w:val="Geenafstand"/>
                                    <w:numPr>
                                      <w:ilvl w:val="0"/>
                                      <w:numId w:val="1"/>
                                    </w:numPr>
                                    <w:rPr>
                                      <w:caps/>
                                      <w:color w:val="FFFFFF" w:themeColor="background1"/>
                                      <w:sz w:val="18"/>
                                      <w:szCs w:val="18"/>
                                    </w:rPr>
                                  </w:pPr>
                                  <w:r w:rsidRPr="00497559">
                                    <w:rPr>
                                      <w:caps/>
                                      <w:color w:val="FFFFFF" w:themeColor="background1"/>
                                      <w:sz w:val="18"/>
                                      <w:szCs w:val="18"/>
                                    </w:rPr>
                                    <w:t>Koen bijl (</w:t>
                                  </w:r>
                                  <w:r>
                                    <w:rPr>
                                      <w:caps/>
                                      <w:color w:val="FFFFFF" w:themeColor="background1"/>
                                      <w:sz w:val="18"/>
                                      <w:szCs w:val="18"/>
                                    </w:rPr>
                                    <w:t>369381)</w:t>
                                  </w:r>
                                </w:p>
                                <w:p w14:paraId="09692427" w14:textId="130B53B7" w:rsidR="006813D7" w:rsidRPr="00497559" w:rsidRDefault="006813D7" w:rsidP="00497559">
                                  <w:pPr>
                                    <w:pStyle w:val="Geenafstand"/>
                                    <w:numPr>
                                      <w:ilvl w:val="0"/>
                                      <w:numId w:val="1"/>
                                    </w:numPr>
                                    <w:rPr>
                                      <w:caps/>
                                      <w:color w:val="FFFFFF" w:themeColor="background1"/>
                                      <w:sz w:val="18"/>
                                      <w:szCs w:val="18"/>
                                    </w:rPr>
                                  </w:pPr>
                                  <w:r w:rsidRPr="00497559">
                                    <w:rPr>
                                      <w:caps/>
                                      <w:color w:val="FFFFFF" w:themeColor="background1"/>
                                      <w:sz w:val="18"/>
                                      <w:szCs w:val="18"/>
                                    </w:rPr>
                                    <w:t>Luuk Schreurs (368920)</w:t>
                                  </w:r>
                                </w:p>
                                <w:p w14:paraId="349747B5" w14:textId="4F1DF92D" w:rsidR="006813D7" w:rsidRPr="00497559" w:rsidRDefault="006813D7" w:rsidP="00497559">
                                  <w:pPr>
                                    <w:pStyle w:val="Geenafstand"/>
                                    <w:rPr>
                                      <w:caps/>
                                      <w:color w:val="FFFFFF" w:themeColor="background1"/>
                                      <w:sz w:val="18"/>
                                      <w:szCs w:val="18"/>
                                    </w:rPr>
                                  </w:pPr>
                                  <w:r w:rsidRPr="00497559">
                                    <w:rPr>
                                      <w:caps/>
                                      <w:color w:val="FFFFFF" w:themeColor="background1"/>
                                      <w:sz w:val="18"/>
                                      <w:szCs w:val="18"/>
                                    </w:rPr>
                                    <w:t>Opdrachtgever:</w:t>
                                  </w:r>
                                </w:p>
                                <w:p w14:paraId="4BED0EAF" w14:textId="161C567C" w:rsidR="006813D7" w:rsidRPr="00497559" w:rsidRDefault="006813D7" w:rsidP="00497559">
                                  <w:pPr>
                                    <w:pStyle w:val="Geenafstand"/>
                                    <w:numPr>
                                      <w:ilvl w:val="0"/>
                                      <w:numId w:val="1"/>
                                    </w:numPr>
                                    <w:rPr>
                                      <w:caps/>
                                      <w:color w:val="FFFFFF" w:themeColor="background1"/>
                                      <w:sz w:val="18"/>
                                      <w:szCs w:val="18"/>
                                    </w:rPr>
                                  </w:pPr>
                                  <w:r w:rsidRPr="00497559">
                                    <w:rPr>
                                      <w:caps/>
                                      <w:color w:val="FFFFFF" w:themeColor="background1"/>
                                      <w:sz w:val="18"/>
                                      <w:szCs w:val="18"/>
                                    </w:rPr>
                                    <w:t>Anneke Beetsma</w:t>
                                  </w:r>
                                </w:p>
                                <w:p w14:paraId="3587E77F" w14:textId="57213691" w:rsidR="006813D7" w:rsidRPr="00497559" w:rsidRDefault="006813D7" w:rsidP="00497559">
                                  <w:pPr>
                                    <w:pStyle w:val="Geenafstand"/>
                                    <w:rPr>
                                      <w:caps/>
                                      <w:color w:val="FFFFFF" w:themeColor="background1"/>
                                      <w:sz w:val="18"/>
                                      <w:szCs w:val="18"/>
                                    </w:rPr>
                                  </w:pPr>
                                  <w:r w:rsidRPr="00497559">
                                    <w:rPr>
                                      <w:caps/>
                                      <w:color w:val="FFFFFF" w:themeColor="background1"/>
                                      <w:sz w:val="18"/>
                                      <w:szCs w:val="18"/>
                                    </w:rPr>
                                    <w:t>Docentbegeleider:</w:t>
                                  </w:r>
                                </w:p>
                                <w:p w14:paraId="7378375B" w14:textId="0FBDA76F" w:rsidR="006813D7" w:rsidRPr="00497559" w:rsidRDefault="006813D7" w:rsidP="00497559">
                                  <w:pPr>
                                    <w:pStyle w:val="Geenafstand"/>
                                    <w:numPr>
                                      <w:ilvl w:val="0"/>
                                      <w:numId w:val="1"/>
                                    </w:numPr>
                                    <w:rPr>
                                      <w:caps/>
                                      <w:color w:val="FFFFFF" w:themeColor="background1"/>
                                      <w:sz w:val="18"/>
                                      <w:szCs w:val="18"/>
                                    </w:rPr>
                                  </w:pPr>
                                  <w:r w:rsidRPr="00497559">
                                    <w:rPr>
                                      <w:caps/>
                                      <w:color w:val="FFFFFF" w:themeColor="background1"/>
                                      <w:sz w:val="18"/>
                                      <w:szCs w:val="18"/>
                                    </w:rPr>
                                    <w:t>Annemarie Dijkhuizen</w:t>
                                  </w:r>
                                </w:p>
                                <w:p w14:paraId="42519C98" w14:textId="6DF6BAE3" w:rsidR="006813D7" w:rsidRDefault="006813D7" w:rsidP="00497559">
                                  <w:pPr>
                                    <w:pStyle w:val="Geenafstand"/>
                                    <w:rPr>
                                      <w:caps/>
                                      <w:color w:val="FFFFFF" w:themeColor="background1"/>
                                      <w:sz w:val="18"/>
                                      <w:szCs w:val="18"/>
                                    </w:rPr>
                                  </w:pPr>
                                  <w:r w:rsidRPr="00497559">
                                    <w:rPr>
                                      <w:caps/>
                                      <w:color w:val="FFFFFF" w:themeColor="background1"/>
                                      <w:sz w:val="18"/>
                                      <w:szCs w:val="18"/>
                                    </w:rPr>
                                    <w:t>datum</w:t>
                                  </w:r>
                                  <w:r>
                                    <w:rPr>
                                      <w:caps/>
                                      <w:color w:val="FFFFFF" w:themeColor="background1"/>
                                      <w:sz w:val="18"/>
                                      <w:szCs w:val="18"/>
                                    </w:rPr>
                                    <w:t>:</w:t>
                                  </w:r>
                                </w:p>
                                <w:p w14:paraId="2D6C7A7F" w14:textId="6B57975E" w:rsidR="006813D7" w:rsidRPr="00497559" w:rsidRDefault="00823EC3" w:rsidP="00497559">
                                  <w:pPr>
                                    <w:pStyle w:val="Geenafstand"/>
                                    <w:rPr>
                                      <w:caps/>
                                      <w:color w:val="FFFFFF" w:themeColor="background1"/>
                                      <w:sz w:val="18"/>
                                      <w:szCs w:val="18"/>
                                    </w:rPr>
                                  </w:pPr>
                                  <w:r>
                                    <w:rPr>
                                      <w:caps/>
                                      <w:color w:val="FFFFFF" w:themeColor="background1"/>
                                      <w:sz w:val="18"/>
                                      <w:szCs w:val="18"/>
                                    </w:rPr>
                                    <w:t>07</w:t>
                                  </w:r>
                                  <w:r w:rsidR="006813D7">
                                    <w:rPr>
                                      <w:caps/>
                                      <w:color w:val="FFFFFF" w:themeColor="background1"/>
                                      <w:sz w:val="18"/>
                                      <w:szCs w:val="18"/>
                                    </w:rPr>
                                    <w:t>-</w:t>
                                  </w:r>
                                  <w:r>
                                    <w:rPr>
                                      <w:caps/>
                                      <w:color w:val="FFFFFF" w:themeColor="background1"/>
                                      <w:sz w:val="18"/>
                                      <w:szCs w:val="18"/>
                                    </w:rPr>
                                    <w:t>06</w:t>
                                  </w:r>
                                  <w:r w:rsidR="006813D7">
                                    <w:rPr>
                                      <w:caps/>
                                      <w:color w:val="FFFFFF" w:themeColor="background1"/>
                                      <w:sz w:val="18"/>
                                      <w:szCs w:val="18"/>
                                    </w:rPr>
                                    <w:t>-</w:t>
                                  </w:r>
                                  <w:r>
                                    <w:rPr>
                                      <w:caps/>
                                      <w:color w:val="FFFFFF" w:themeColor="background1"/>
                                      <w:sz w:val="18"/>
                                      <w:szCs w:val="18"/>
                                    </w:rPr>
                                    <w:t>2021</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vak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Zwaar"/>
                                      <w:rFonts w:ascii="Verdana" w:hAnsi="Verdana"/>
                                      <w:color w:val="333333"/>
                                      <w:sz w:val="56"/>
                                      <w:szCs w:val="56"/>
                                      <w:shd w:val="clear" w:color="auto" w:fill="FFFFFF"/>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rPr>
                                      <w:rStyle w:val="Zwaar"/>
                                    </w:rPr>
                                  </w:sdtEndPr>
                                  <w:sdtContent>
                                    <w:p w14:paraId="78C6E6BA" w14:textId="3F6C5C7B" w:rsidR="006813D7" w:rsidRPr="006B3E42" w:rsidRDefault="006813D7" w:rsidP="006B3E42">
                                      <w:pPr>
                                        <w:pStyle w:val="Geenafstand"/>
                                        <w:pBdr>
                                          <w:bottom w:val="single" w:sz="6" w:space="4" w:color="7F7F7F" w:themeColor="text1" w:themeTint="80"/>
                                        </w:pBdr>
                                        <w:rPr>
                                          <w:rFonts w:asciiTheme="majorHAnsi" w:eastAsiaTheme="majorEastAsia" w:hAnsiTheme="majorHAnsi" w:cstheme="majorBidi"/>
                                          <w:color w:val="595959" w:themeColor="text1" w:themeTint="A6"/>
                                          <w:sz w:val="380"/>
                                          <w:szCs w:val="380"/>
                                        </w:rPr>
                                      </w:pPr>
                                      <w:r>
                                        <w:rPr>
                                          <w:rStyle w:val="Zwaar"/>
                                          <w:rFonts w:ascii="Verdana" w:hAnsi="Verdana"/>
                                          <w:color w:val="333333"/>
                                          <w:sz w:val="56"/>
                                          <w:szCs w:val="56"/>
                                          <w:shd w:val="clear" w:color="auto" w:fill="FFFFFF"/>
                                        </w:rPr>
                                        <w:t>Effect van pijneducatie op kennis en attitude van pijn bij studenten binnen de gezondheidszorg</w:t>
                                      </w:r>
                                    </w:p>
                                  </w:sdtContent>
                                </w:sdt>
                                <w:sdt>
                                  <w:sdtPr>
                                    <w:rPr>
                                      <w:rFonts w:ascii="Verdana" w:hAnsi="Verdana"/>
                                      <w:color w:val="333333"/>
                                      <w:sz w:val="20"/>
                                      <w:szCs w:val="20"/>
                                      <w:shd w:val="clear" w:color="auto" w:fill="FFFFFF"/>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18E77E4" w14:textId="265F7A0D" w:rsidR="006813D7" w:rsidRPr="006B3E42" w:rsidRDefault="006813D7">
                                      <w:pPr>
                                        <w:pStyle w:val="Geenafstand"/>
                                        <w:spacing w:before="240"/>
                                        <w:rPr>
                                          <w:caps/>
                                          <w:color w:val="44546A" w:themeColor="text2"/>
                                          <w:sz w:val="48"/>
                                          <w:szCs w:val="48"/>
                                        </w:rPr>
                                      </w:pPr>
                                      <w:r w:rsidRPr="006B3E42">
                                        <w:rPr>
                                          <w:rFonts w:ascii="Verdana" w:hAnsi="Verdana"/>
                                          <w:color w:val="333333"/>
                                          <w:sz w:val="20"/>
                                          <w:szCs w:val="20"/>
                                          <w:shd w:val="clear" w:color="auto" w:fill="FFFFFF"/>
                                        </w:rPr>
                                        <w:t>Literatuurstudie naar het effect van pijneducatie op de kennis en attitude van pijn (modern pain (neuro)science) van student</w:t>
                                      </w:r>
                                      <w:r w:rsidR="00E416EF">
                                        <w:rPr>
                                          <w:rFonts w:ascii="Verdana" w:hAnsi="Verdana"/>
                                          <w:color w:val="333333"/>
                                          <w:sz w:val="20"/>
                                          <w:szCs w:val="20"/>
                                          <w:shd w:val="clear" w:color="auto" w:fill="FFFFFF"/>
                                        </w:rPr>
                                        <w:t>en</w:t>
                                      </w:r>
                                      <w:r>
                                        <w:rPr>
                                          <w:rFonts w:ascii="Verdana" w:hAnsi="Verdana"/>
                                          <w:color w:val="333333"/>
                                          <w:sz w:val="20"/>
                                          <w:szCs w:val="20"/>
                                          <w:shd w:val="clear" w:color="auto" w:fill="FFFFFF"/>
                                        </w:rPr>
                                        <w:t xml:space="preserve"> binnen de gezondheidszorg.</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FB53B15" id="Groep 119" o:spid="_x0000_s1026" style="position:absolute;margin-left:34.95pt;margin-top:38.5pt;width:540pt;height:785.6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">
                    <v:rect id="Rechthoek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hthoek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57023C99" w14:textId="123A56D3" w:rsidR="006813D7" w:rsidRPr="00497559" w:rsidRDefault="006813D7">
                            <w:pPr>
                              <w:pStyle w:val="Geenafstand"/>
                              <w:rPr>
                                <w:caps/>
                                <w:color w:val="FFFFFF" w:themeColor="background1"/>
                                <w:sz w:val="18"/>
                                <w:szCs w:val="18"/>
                              </w:rPr>
                            </w:pPr>
                            <w:r w:rsidRPr="00497559">
                              <w:rPr>
                                <w:caps/>
                                <w:color w:val="FFFFFF" w:themeColor="background1"/>
                                <w:sz w:val="18"/>
                                <w:szCs w:val="18"/>
                              </w:rPr>
                              <w:t>Studenten:</w:t>
                            </w:r>
                            <w:r>
                              <w:rPr>
                                <w:caps/>
                                <w:color w:val="FFFFFF" w:themeColor="background1"/>
                                <w:sz w:val="18"/>
                                <w:szCs w:val="18"/>
                              </w:rPr>
                              <w:tab/>
                            </w:r>
                            <w:r>
                              <w:rPr>
                                <w:caps/>
                                <w:color w:val="FFFFFF" w:themeColor="background1"/>
                                <w:sz w:val="18"/>
                                <w:szCs w:val="18"/>
                              </w:rPr>
                              <w:tab/>
                            </w:r>
                            <w:r>
                              <w:rPr>
                                <w:caps/>
                                <w:color w:val="FFFFFF" w:themeColor="background1"/>
                                <w:sz w:val="18"/>
                                <w:szCs w:val="18"/>
                              </w:rPr>
                              <w:tab/>
                            </w:r>
                            <w:r>
                              <w:rPr>
                                <w:caps/>
                                <w:color w:val="FFFFFF" w:themeColor="background1"/>
                                <w:sz w:val="18"/>
                                <w:szCs w:val="18"/>
                              </w:rPr>
                              <w:tab/>
                            </w:r>
                            <w:r>
                              <w:rPr>
                                <w:caps/>
                                <w:color w:val="FFFFFF" w:themeColor="background1"/>
                                <w:sz w:val="18"/>
                                <w:szCs w:val="18"/>
                              </w:rPr>
                              <w:tab/>
                            </w:r>
                            <w:r>
                              <w:rPr>
                                <w:caps/>
                                <w:color w:val="FFFFFF" w:themeColor="background1"/>
                                <w:sz w:val="18"/>
                                <w:szCs w:val="18"/>
                              </w:rPr>
                              <w:tab/>
                            </w:r>
                            <w:r>
                              <w:rPr>
                                <w:caps/>
                                <w:color w:val="FFFFFF" w:themeColor="background1"/>
                                <w:sz w:val="18"/>
                                <w:szCs w:val="18"/>
                              </w:rPr>
                              <w:tab/>
                            </w:r>
                          </w:p>
                          <w:p w14:paraId="7DD102D3" w14:textId="6F656F4B" w:rsidR="006813D7" w:rsidRPr="00497559" w:rsidRDefault="006813D7" w:rsidP="00497559">
                            <w:pPr>
                              <w:pStyle w:val="Geenafstand"/>
                              <w:numPr>
                                <w:ilvl w:val="0"/>
                                <w:numId w:val="1"/>
                              </w:numPr>
                              <w:rPr>
                                <w:caps/>
                                <w:color w:val="FFFFFF" w:themeColor="background1"/>
                                <w:sz w:val="18"/>
                                <w:szCs w:val="18"/>
                              </w:rPr>
                            </w:pPr>
                            <w:r w:rsidRPr="00497559">
                              <w:rPr>
                                <w:caps/>
                                <w:color w:val="FFFFFF" w:themeColor="background1"/>
                                <w:sz w:val="18"/>
                                <w:szCs w:val="18"/>
                              </w:rPr>
                              <w:t>Koen bijl (</w:t>
                            </w:r>
                            <w:r>
                              <w:rPr>
                                <w:caps/>
                                <w:color w:val="FFFFFF" w:themeColor="background1"/>
                                <w:sz w:val="18"/>
                                <w:szCs w:val="18"/>
                              </w:rPr>
                              <w:t>369381)</w:t>
                            </w:r>
                          </w:p>
                          <w:p w14:paraId="09692427" w14:textId="130B53B7" w:rsidR="006813D7" w:rsidRPr="00497559" w:rsidRDefault="006813D7" w:rsidP="00497559">
                            <w:pPr>
                              <w:pStyle w:val="Geenafstand"/>
                              <w:numPr>
                                <w:ilvl w:val="0"/>
                                <w:numId w:val="1"/>
                              </w:numPr>
                              <w:rPr>
                                <w:caps/>
                                <w:color w:val="FFFFFF" w:themeColor="background1"/>
                                <w:sz w:val="18"/>
                                <w:szCs w:val="18"/>
                              </w:rPr>
                            </w:pPr>
                            <w:r w:rsidRPr="00497559">
                              <w:rPr>
                                <w:caps/>
                                <w:color w:val="FFFFFF" w:themeColor="background1"/>
                                <w:sz w:val="18"/>
                                <w:szCs w:val="18"/>
                              </w:rPr>
                              <w:t>Luuk Schreurs (368920)</w:t>
                            </w:r>
                          </w:p>
                          <w:p w14:paraId="349747B5" w14:textId="4F1DF92D" w:rsidR="006813D7" w:rsidRPr="00497559" w:rsidRDefault="006813D7" w:rsidP="00497559">
                            <w:pPr>
                              <w:pStyle w:val="Geenafstand"/>
                              <w:rPr>
                                <w:caps/>
                                <w:color w:val="FFFFFF" w:themeColor="background1"/>
                                <w:sz w:val="18"/>
                                <w:szCs w:val="18"/>
                              </w:rPr>
                            </w:pPr>
                            <w:r w:rsidRPr="00497559">
                              <w:rPr>
                                <w:caps/>
                                <w:color w:val="FFFFFF" w:themeColor="background1"/>
                                <w:sz w:val="18"/>
                                <w:szCs w:val="18"/>
                              </w:rPr>
                              <w:t>Opdrachtgever:</w:t>
                            </w:r>
                          </w:p>
                          <w:p w14:paraId="4BED0EAF" w14:textId="161C567C" w:rsidR="006813D7" w:rsidRPr="00497559" w:rsidRDefault="006813D7" w:rsidP="00497559">
                            <w:pPr>
                              <w:pStyle w:val="Geenafstand"/>
                              <w:numPr>
                                <w:ilvl w:val="0"/>
                                <w:numId w:val="1"/>
                              </w:numPr>
                              <w:rPr>
                                <w:caps/>
                                <w:color w:val="FFFFFF" w:themeColor="background1"/>
                                <w:sz w:val="18"/>
                                <w:szCs w:val="18"/>
                              </w:rPr>
                            </w:pPr>
                            <w:r w:rsidRPr="00497559">
                              <w:rPr>
                                <w:caps/>
                                <w:color w:val="FFFFFF" w:themeColor="background1"/>
                                <w:sz w:val="18"/>
                                <w:szCs w:val="18"/>
                              </w:rPr>
                              <w:t>Anneke Beetsma</w:t>
                            </w:r>
                          </w:p>
                          <w:p w14:paraId="3587E77F" w14:textId="57213691" w:rsidR="006813D7" w:rsidRPr="00497559" w:rsidRDefault="006813D7" w:rsidP="00497559">
                            <w:pPr>
                              <w:pStyle w:val="Geenafstand"/>
                              <w:rPr>
                                <w:caps/>
                                <w:color w:val="FFFFFF" w:themeColor="background1"/>
                                <w:sz w:val="18"/>
                                <w:szCs w:val="18"/>
                              </w:rPr>
                            </w:pPr>
                            <w:r w:rsidRPr="00497559">
                              <w:rPr>
                                <w:caps/>
                                <w:color w:val="FFFFFF" w:themeColor="background1"/>
                                <w:sz w:val="18"/>
                                <w:szCs w:val="18"/>
                              </w:rPr>
                              <w:t>Docentbegeleider:</w:t>
                            </w:r>
                          </w:p>
                          <w:p w14:paraId="7378375B" w14:textId="0FBDA76F" w:rsidR="006813D7" w:rsidRPr="00497559" w:rsidRDefault="006813D7" w:rsidP="00497559">
                            <w:pPr>
                              <w:pStyle w:val="Geenafstand"/>
                              <w:numPr>
                                <w:ilvl w:val="0"/>
                                <w:numId w:val="1"/>
                              </w:numPr>
                              <w:rPr>
                                <w:caps/>
                                <w:color w:val="FFFFFF" w:themeColor="background1"/>
                                <w:sz w:val="18"/>
                                <w:szCs w:val="18"/>
                              </w:rPr>
                            </w:pPr>
                            <w:r w:rsidRPr="00497559">
                              <w:rPr>
                                <w:caps/>
                                <w:color w:val="FFFFFF" w:themeColor="background1"/>
                                <w:sz w:val="18"/>
                                <w:szCs w:val="18"/>
                              </w:rPr>
                              <w:t>Annemarie Dijkhuizen</w:t>
                            </w:r>
                          </w:p>
                          <w:p w14:paraId="42519C98" w14:textId="6DF6BAE3" w:rsidR="006813D7" w:rsidRDefault="006813D7" w:rsidP="00497559">
                            <w:pPr>
                              <w:pStyle w:val="Geenafstand"/>
                              <w:rPr>
                                <w:caps/>
                                <w:color w:val="FFFFFF" w:themeColor="background1"/>
                                <w:sz w:val="18"/>
                                <w:szCs w:val="18"/>
                              </w:rPr>
                            </w:pPr>
                            <w:r w:rsidRPr="00497559">
                              <w:rPr>
                                <w:caps/>
                                <w:color w:val="FFFFFF" w:themeColor="background1"/>
                                <w:sz w:val="18"/>
                                <w:szCs w:val="18"/>
                              </w:rPr>
                              <w:t>datum</w:t>
                            </w:r>
                            <w:r>
                              <w:rPr>
                                <w:caps/>
                                <w:color w:val="FFFFFF" w:themeColor="background1"/>
                                <w:sz w:val="18"/>
                                <w:szCs w:val="18"/>
                              </w:rPr>
                              <w:t>:</w:t>
                            </w:r>
                          </w:p>
                          <w:p w14:paraId="2D6C7A7F" w14:textId="6B57975E" w:rsidR="006813D7" w:rsidRPr="00497559" w:rsidRDefault="00823EC3" w:rsidP="00497559">
                            <w:pPr>
                              <w:pStyle w:val="Geenafstand"/>
                              <w:rPr>
                                <w:caps/>
                                <w:color w:val="FFFFFF" w:themeColor="background1"/>
                                <w:sz w:val="18"/>
                                <w:szCs w:val="18"/>
                              </w:rPr>
                            </w:pPr>
                            <w:r>
                              <w:rPr>
                                <w:caps/>
                                <w:color w:val="FFFFFF" w:themeColor="background1"/>
                                <w:sz w:val="18"/>
                                <w:szCs w:val="18"/>
                              </w:rPr>
                              <w:t>07</w:t>
                            </w:r>
                            <w:r w:rsidR="006813D7">
                              <w:rPr>
                                <w:caps/>
                                <w:color w:val="FFFFFF" w:themeColor="background1"/>
                                <w:sz w:val="18"/>
                                <w:szCs w:val="18"/>
                              </w:rPr>
                              <w:t>-</w:t>
                            </w:r>
                            <w:r>
                              <w:rPr>
                                <w:caps/>
                                <w:color w:val="FFFFFF" w:themeColor="background1"/>
                                <w:sz w:val="18"/>
                                <w:szCs w:val="18"/>
                              </w:rPr>
                              <w:t>06</w:t>
                            </w:r>
                            <w:r w:rsidR="006813D7">
                              <w:rPr>
                                <w:caps/>
                                <w:color w:val="FFFFFF" w:themeColor="background1"/>
                                <w:sz w:val="18"/>
                                <w:szCs w:val="18"/>
                              </w:rPr>
                              <w:t>-</w:t>
                            </w:r>
                            <w:r>
                              <w:rPr>
                                <w:caps/>
                                <w:color w:val="FFFFFF" w:themeColor="background1"/>
                                <w:sz w:val="18"/>
                                <w:szCs w:val="18"/>
                              </w:rPr>
                              <w:t>2021</w:t>
                            </w:r>
                          </w:p>
                        </w:txbxContent>
                      </v:textbox>
                    </v:rect>
                    <v:shapetype id="_x0000_t202" coordsize="21600,21600" o:spt="202" path="m,l,21600r21600,l21600,xe">
                      <v:stroke joinstyle="miter"/>
                      <v:path gradientshapeok="t" o:connecttype="rect"/>
                    </v:shapetype>
                    <v:shape id="Tekstvak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Style w:val="Zwaar"/>
                                <w:rFonts w:ascii="Verdana" w:hAnsi="Verdana"/>
                                <w:color w:val="333333"/>
                                <w:sz w:val="56"/>
                                <w:szCs w:val="56"/>
                                <w:shd w:val="clear" w:color="auto" w:fill="FFFFFF"/>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rPr>
                                <w:rStyle w:val="Zwaar"/>
                              </w:rPr>
                            </w:sdtEndPr>
                            <w:sdtContent>
                              <w:p w14:paraId="78C6E6BA" w14:textId="3F6C5C7B" w:rsidR="006813D7" w:rsidRPr="006B3E42" w:rsidRDefault="006813D7" w:rsidP="006B3E42">
                                <w:pPr>
                                  <w:pStyle w:val="Geenafstand"/>
                                  <w:pBdr>
                                    <w:bottom w:val="single" w:sz="6" w:space="4" w:color="7F7F7F" w:themeColor="text1" w:themeTint="80"/>
                                  </w:pBdr>
                                  <w:rPr>
                                    <w:rFonts w:asciiTheme="majorHAnsi" w:eastAsiaTheme="majorEastAsia" w:hAnsiTheme="majorHAnsi" w:cstheme="majorBidi"/>
                                    <w:color w:val="595959" w:themeColor="text1" w:themeTint="A6"/>
                                    <w:sz w:val="380"/>
                                    <w:szCs w:val="380"/>
                                  </w:rPr>
                                </w:pPr>
                                <w:r>
                                  <w:rPr>
                                    <w:rStyle w:val="Zwaar"/>
                                    <w:rFonts w:ascii="Verdana" w:hAnsi="Verdana"/>
                                    <w:color w:val="333333"/>
                                    <w:sz w:val="56"/>
                                    <w:szCs w:val="56"/>
                                    <w:shd w:val="clear" w:color="auto" w:fill="FFFFFF"/>
                                  </w:rPr>
                                  <w:t>Effect van pijneducatie op kennis en attitude van pijn bij studenten binnen de gezondheidszorg</w:t>
                                </w:r>
                              </w:p>
                            </w:sdtContent>
                          </w:sdt>
                          <w:sdt>
                            <w:sdtPr>
                              <w:rPr>
                                <w:rFonts w:ascii="Verdana" w:hAnsi="Verdana"/>
                                <w:color w:val="333333"/>
                                <w:sz w:val="20"/>
                                <w:szCs w:val="20"/>
                                <w:shd w:val="clear" w:color="auto" w:fill="FFFFFF"/>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18E77E4" w14:textId="265F7A0D" w:rsidR="006813D7" w:rsidRPr="006B3E42" w:rsidRDefault="006813D7">
                                <w:pPr>
                                  <w:pStyle w:val="Geenafstand"/>
                                  <w:spacing w:before="240"/>
                                  <w:rPr>
                                    <w:caps/>
                                    <w:color w:val="44546A" w:themeColor="text2"/>
                                    <w:sz w:val="48"/>
                                    <w:szCs w:val="48"/>
                                  </w:rPr>
                                </w:pPr>
                                <w:r w:rsidRPr="006B3E42">
                                  <w:rPr>
                                    <w:rFonts w:ascii="Verdana" w:hAnsi="Verdana"/>
                                    <w:color w:val="333333"/>
                                    <w:sz w:val="20"/>
                                    <w:szCs w:val="20"/>
                                    <w:shd w:val="clear" w:color="auto" w:fill="FFFFFF"/>
                                  </w:rPr>
                                  <w:t>Literatuurstudie naar het effect van pijneducatie op de kennis en attitude van pijn (modern pain (neuro)science) van student</w:t>
                                </w:r>
                                <w:r w:rsidR="00E416EF">
                                  <w:rPr>
                                    <w:rFonts w:ascii="Verdana" w:hAnsi="Verdana"/>
                                    <w:color w:val="333333"/>
                                    <w:sz w:val="20"/>
                                    <w:szCs w:val="20"/>
                                    <w:shd w:val="clear" w:color="auto" w:fill="FFFFFF"/>
                                  </w:rPr>
                                  <w:t>en</w:t>
                                </w:r>
                                <w:r>
                                  <w:rPr>
                                    <w:rFonts w:ascii="Verdana" w:hAnsi="Verdana"/>
                                    <w:color w:val="333333"/>
                                    <w:sz w:val="20"/>
                                    <w:szCs w:val="20"/>
                                    <w:shd w:val="clear" w:color="auto" w:fill="FFFFFF"/>
                                  </w:rPr>
                                  <w:t xml:space="preserve"> binnen de gezondheidszorg.</w:t>
                                </w:r>
                              </w:p>
                            </w:sdtContent>
                          </w:sdt>
                        </w:txbxContent>
                      </v:textbox>
                    </v:shape>
                    <w10:wrap anchorx="page" anchory="page"/>
                  </v:group>
                </w:pict>
              </mc:Fallback>
            </mc:AlternateContent>
          </w:r>
        </w:p>
        <w:p w14:paraId="26A151C6" w14:textId="54A423FB" w:rsidR="006B3E42" w:rsidRDefault="00696DA3"/>
      </w:sdtContent>
    </w:sdt>
    <w:p w14:paraId="23646630" w14:textId="77777777" w:rsidR="00497559" w:rsidRDefault="00497559"/>
    <w:p w14:paraId="6B6BF825" w14:textId="7871CF4E" w:rsidR="00497559" w:rsidRDefault="00497559">
      <w:r>
        <w:rPr>
          <w:caps/>
          <w:noProof/>
          <w:color w:val="FFFFFF" w:themeColor="background1"/>
          <w:sz w:val="18"/>
          <w:szCs w:val="18"/>
        </w:rPr>
        <w:drawing>
          <wp:anchor distT="0" distB="0" distL="114300" distR="114300" simplePos="0" relativeHeight="251660288" behindDoc="0" locked="0" layoutInCell="1" allowOverlap="1" wp14:anchorId="0FE80672" wp14:editId="3B533AD2">
            <wp:simplePos x="0" y="0"/>
            <wp:positionH relativeFrom="column">
              <wp:posOffset>2476356</wp:posOffset>
            </wp:positionH>
            <wp:positionV relativeFrom="paragraph">
              <wp:posOffset>7241118</wp:posOffset>
            </wp:positionV>
            <wp:extent cx="3661026" cy="923453"/>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1026" cy="923453"/>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13B8290B" w14:textId="1C201A56" w:rsidR="006813D7" w:rsidRDefault="00321D36" w:rsidP="006813D7">
      <w:pPr>
        <w:pStyle w:val="Kop1"/>
      </w:pPr>
      <w:bookmarkStart w:id="0" w:name="_Toc73971856"/>
      <w:bookmarkStart w:id="1" w:name="_Toc73972400"/>
      <w:r>
        <w:lastRenderedPageBreak/>
        <w:t>Voorwoord</w:t>
      </w:r>
      <w:bookmarkEnd w:id="0"/>
      <w:bookmarkEnd w:id="1"/>
    </w:p>
    <w:p w14:paraId="169F086C" w14:textId="193E60F7" w:rsidR="006813D7" w:rsidRDefault="006813D7" w:rsidP="006813D7">
      <w:r>
        <w:t>Wat u zo gaat lezen is een sc</w:t>
      </w:r>
      <w:r w:rsidR="00F45A90">
        <w:t>r</w:t>
      </w:r>
      <w:r>
        <w:t>iptie over het effect van pij</w:t>
      </w:r>
      <w:r w:rsidR="00F45A90">
        <w:t>n</w:t>
      </w:r>
      <w:r>
        <w:t xml:space="preserve">educatie op de kennis en attitude van pijn bij studenten binnen de gezondheidszorg. Deze literatuurstudie </w:t>
      </w:r>
      <w:r w:rsidR="00F45A90">
        <w:t>is op aanvraag van Anneke Beetsma uitgevoerd.</w:t>
      </w:r>
    </w:p>
    <w:p w14:paraId="091AB34F" w14:textId="1171EF83" w:rsidR="00F45A90" w:rsidRDefault="00F45A90" w:rsidP="006813D7">
      <w:r>
        <w:t>Deze scriptie is geschreven vanuit de Hanzehogeschool te Groningen voor de opleiding Fysiotherapie. In de periode van februari 2021 tot en met juni 2021 is er intensief aan dit project gewerkt om antwoord te krijgen op de onderzoeksvraag.</w:t>
      </w:r>
    </w:p>
    <w:p w14:paraId="5AFE3840" w14:textId="59E293E8" w:rsidR="00F45A90" w:rsidRDefault="00F45A90" w:rsidP="006813D7">
      <w:r>
        <w:t>Wij willen in het speciaal de volgende mensen bedanken. Onze docentbegeleider Annemarie Dijkhuizen voor het begeleiden tijdens dit traject. Annemarie heeft ons veel geleerd en de communicatie w</w:t>
      </w:r>
      <w:r w:rsidR="00034C6E">
        <w:t>erd</w:t>
      </w:r>
      <w:r>
        <w:t xml:space="preserve"> al</w:t>
      </w:r>
      <w:r w:rsidR="00034C6E">
        <w:t>s</w:t>
      </w:r>
      <w:r>
        <w:t xml:space="preserve"> heel p</w:t>
      </w:r>
      <w:r w:rsidR="004C5E7C">
        <w:t>rettig</w:t>
      </w:r>
      <w:r>
        <w:t xml:space="preserve"> </w:t>
      </w:r>
      <w:r w:rsidR="00034C6E">
        <w:t xml:space="preserve">ervaren </w:t>
      </w:r>
      <w:r>
        <w:t xml:space="preserve">waardoor onze </w:t>
      </w:r>
      <w:r w:rsidR="004C5E7C">
        <w:t>motivatie hoog bleef om dit project in goede banen af te ronden</w:t>
      </w:r>
      <w:r>
        <w:t xml:space="preserve">. Anneke Beetsma voor het helder uitleggen van het project om ons zo in de goede richting te wijzen. </w:t>
      </w:r>
      <w:r w:rsidR="004C5E7C">
        <w:t>Verder worden de gecontacteerde auteurs bedankt voor het beantwoorden van onze vragen.</w:t>
      </w:r>
    </w:p>
    <w:p w14:paraId="719F4A47" w14:textId="7BAD8391" w:rsidR="004C5E7C" w:rsidRDefault="004C5E7C" w:rsidP="006813D7">
      <w:r>
        <w:t>Wij wensen de lezer veel leesplezier,</w:t>
      </w:r>
    </w:p>
    <w:p w14:paraId="2DDAE45F" w14:textId="24084300" w:rsidR="004C5E7C" w:rsidRDefault="004C5E7C" w:rsidP="006813D7">
      <w:r>
        <w:t>Koen Bijl en Luuk Schreurs</w:t>
      </w:r>
    </w:p>
    <w:p w14:paraId="6BFF2A78" w14:textId="3D258464" w:rsidR="004C5E7C" w:rsidRPr="006813D7" w:rsidRDefault="004C5E7C" w:rsidP="006813D7">
      <w:r>
        <w:t>Groningen, juni 2021</w:t>
      </w:r>
    </w:p>
    <w:p w14:paraId="3E8A8163" w14:textId="17F24C66" w:rsidR="00321D36" w:rsidRPr="00BC289F" w:rsidRDefault="00321D36" w:rsidP="00BC289F">
      <w:pPr>
        <w:rPr>
          <w:rFonts w:asciiTheme="majorHAnsi" w:eastAsiaTheme="majorEastAsia" w:hAnsiTheme="majorHAnsi" w:cstheme="majorBidi"/>
          <w:color w:val="262626" w:themeColor="text1" w:themeTint="D9"/>
          <w:sz w:val="40"/>
          <w:szCs w:val="40"/>
        </w:rPr>
      </w:pPr>
      <w:r>
        <w:br w:type="page"/>
      </w:r>
    </w:p>
    <w:p w14:paraId="27297C7E" w14:textId="65AD25A8" w:rsidR="00076C35" w:rsidRDefault="00497559" w:rsidP="00497559">
      <w:pPr>
        <w:pStyle w:val="Kop1"/>
      </w:pPr>
      <w:bookmarkStart w:id="2" w:name="_Toc73971858"/>
      <w:bookmarkStart w:id="3" w:name="_Toc73972401"/>
      <w:r>
        <w:lastRenderedPageBreak/>
        <w:t>Samenvatting</w:t>
      </w:r>
      <w:bookmarkEnd w:id="2"/>
      <w:bookmarkEnd w:id="3"/>
    </w:p>
    <w:p w14:paraId="3DDE2773" w14:textId="608D9787" w:rsidR="00010A8A" w:rsidRDefault="00010A8A" w:rsidP="00010A8A">
      <w:r>
        <w:rPr>
          <w:b/>
          <w:bCs/>
        </w:rPr>
        <w:t xml:space="preserve">Inleiding: </w:t>
      </w:r>
      <w:r>
        <w:t>Pijn is een veelvoorkomende klacht aan het menselijk lichaam, dit maakt het een groot probleem binnen de wereldwijde samenleving. Pijn verhoogt namelijk het risico op onder andere depressies, werkverzuim, verstoorde sociale relaties en suïcidale gedachtes. Uitleggen aan een patiënt waar de pijn vandaan komt, wat ze wel en niet moeten doen bij pijn en waarom ze de pijn voelen is vaak de eerste stap in een behandeling, zeker bij patiënten met chronische pijn. Pijneducatie door zorgprofessionals naar patiënten met pijn is hierom een belangrijk onderdeel van het behandelen van chronische pijn. De basis van de kennis over pijn bij zorgprofessionals wordt gelegd gedurende hun tijd op de opleiding. Het doel van deze literatuurstudie is dan ook om te onderzoeken wat het effect is van pijneducatie op de kennis en attitude van</w:t>
      </w:r>
      <w:r w:rsidR="00246446">
        <w:t xml:space="preserve"> studenten binnen de gezondheidszorg</w:t>
      </w:r>
      <w:r>
        <w:t xml:space="preserve">. </w:t>
      </w:r>
    </w:p>
    <w:p w14:paraId="0E9C3528" w14:textId="32FB0FF4" w:rsidR="00010A8A" w:rsidRPr="00010A8A" w:rsidRDefault="00010A8A" w:rsidP="00010A8A">
      <w:r>
        <w:rPr>
          <w:b/>
          <w:bCs/>
        </w:rPr>
        <w:t xml:space="preserve">Methode: </w:t>
      </w:r>
      <w:r>
        <w:t xml:space="preserve">Voor deze literatuurstudie is er gebruik gemaakt van de databanken PubMed, PubMed Central en Google Scholar. MeSH-Termen en synoniemen zijn gebruikt om tot een zo volledig mogelijke zoekstring te komen. </w:t>
      </w:r>
      <w:r w:rsidRPr="00010A8A">
        <w:t>Case report</w:t>
      </w:r>
      <w:r w:rsidR="00F978F3">
        <w:t>s</w:t>
      </w:r>
      <w:r w:rsidRPr="00010A8A">
        <w:t>, systematische review</w:t>
      </w:r>
      <w:r w:rsidR="00F978F3">
        <w:t>s en</w:t>
      </w:r>
      <w:r w:rsidRPr="00010A8A">
        <w:t xml:space="preserve"> meta-analyses zijn geëxcludeerd. V</w:t>
      </w:r>
      <w:r>
        <w:t>oor een hoge methodologische kwaliteit is gekozen voor een minimale score van 6 op de PEDro</w:t>
      </w:r>
      <w:r w:rsidR="00F978F3">
        <w:t>-</w:t>
      </w:r>
      <w:r>
        <w:t xml:space="preserve">schaal of een score van “Fair” of “Good” op de </w:t>
      </w:r>
      <w:r w:rsidRPr="0080051A">
        <w:t>Quality Assesment Tool for Observational Cohort and Cross-sectional studies</w:t>
      </w:r>
      <w:r>
        <w:t xml:space="preserve"> (QABOCSS). Bij de analyse van de artikelen is gekeken naar het verschil in scores, de significantie en de effect size (ES)</w:t>
      </w:r>
    </w:p>
    <w:p w14:paraId="19AFF2DC" w14:textId="76355A69" w:rsidR="00010A8A" w:rsidRDefault="00010A8A" w:rsidP="00010A8A">
      <w:r>
        <w:rPr>
          <w:b/>
          <w:bCs/>
        </w:rPr>
        <w:t xml:space="preserve">Resultaten: </w:t>
      </w:r>
      <w:r>
        <w:t xml:space="preserve">Na selectie zijn elf artikelen geïncludeerd, waarvan acht CSO’s en drie RCT’s. Van de RCT’s die betrokken zijn binnen dit onderzoek waren de PEDro scores respectievelijk 7, 8 en 9. Geselecteerde CSO’s binnen dit onderzoek hebben een uitslag van “Fair” n=4 en “Good” n=4. Al deze studies onderzochten het effect van pijneducatie op studenten binnen de gezondheidszorg. Een significante verbetering is gerapporteerd voor </w:t>
      </w:r>
      <w:r w:rsidR="00246446">
        <w:t>twaalf</w:t>
      </w:r>
      <w:r>
        <w:t xml:space="preserve"> van de </w:t>
      </w:r>
      <w:r w:rsidR="00246446">
        <w:t>veertien</w:t>
      </w:r>
      <w:r>
        <w:t xml:space="preserve"> groepen die pijneducatie hebben ondergaan. Verder komt uit de literatuurstudie komt naar voren dat de gemiddelde effect size T0-T1 over alle groepen die pijneducatie hebben ondergaan 1.23 was. </w:t>
      </w:r>
    </w:p>
    <w:p w14:paraId="00E7E8F0" w14:textId="0E04A5A9" w:rsidR="00497559" w:rsidRDefault="00010A8A" w:rsidP="00010A8A">
      <w:r>
        <w:rPr>
          <w:b/>
          <w:bCs/>
        </w:rPr>
        <w:t xml:space="preserve">Conclusie: </w:t>
      </w:r>
      <w:r>
        <w:t>Pijneducatie heeft een zeer groot effect op het inzicht van studenten in de mechanismen die ten grondslag liggen aan pijn. Daaropvolgend heeft pijneducatie een positief effect op de attitudes en overtuigingen van de studenten tegenover patiënten met chronische lage rugpijn. Vervolgonderzoek wordt geadviseerd om te bepalen welke duur en mate van pijneducatie het grootste positieve effect opleveren. Verder dient onderzocht te worden wat de verschillen zijn tussen de verschillende opleidingen om eventueel tekortschietende curricula te identificeren.</w:t>
      </w:r>
      <w:r w:rsidR="00497559">
        <w:br w:type="page"/>
      </w:r>
    </w:p>
    <w:p w14:paraId="381724D2" w14:textId="43C1C90E" w:rsidR="00497559" w:rsidRDefault="00497559" w:rsidP="00497559">
      <w:pPr>
        <w:pStyle w:val="Kop1"/>
      </w:pPr>
      <w:bookmarkStart w:id="4" w:name="_Toc73971859"/>
      <w:bookmarkStart w:id="5" w:name="_Toc73972402"/>
      <w:r>
        <w:lastRenderedPageBreak/>
        <w:t>Summary</w:t>
      </w:r>
      <w:bookmarkEnd w:id="4"/>
      <w:bookmarkEnd w:id="5"/>
    </w:p>
    <w:p w14:paraId="6C36072D" w14:textId="0B4DEAE5" w:rsidR="00650B8C" w:rsidRPr="00650B8C" w:rsidRDefault="00650B8C" w:rsidP="00650B8C">
      <w:pPr>
        <w:rPr>
          <w:lang w:val="en-GB"/>
        </w:rPr>
      </w:pPr>
      <w:r w:rsidRPr="00650B8C">
        <w:rPr>
          <w:b/>
          <w:bCs/>
          <w:lang w:val="en-GB"/>
        </w:rPr>
        <w:t>Introduction:</w:t>
      </w:r>
      <w:r w:rsidRPr="00650B8C">
        <w:rPr>
          <w:lang w:val="en-GB"/>
        </w:rPr>
        <w:t xml:space="preserve"> Pain is a common complaint in the human body, which makes it a major problem in global society. Pain increases the risk of depression, absenteeism from work, disturbed social relationships and suicidal thoughts among other things. Explaining to a patient where the pain comes from, what they should and should not do when in pain and why they feel the pain is often the first step in treatment, especially for patients with chronic pain. Pain education by healthcare professionals to patients with pain is therefore an important part of the treatment of chronic pain. The basis of the knowledge about pain of healthcare professionals is laid during their time </w:t>
      </w:r>
      <w:r>
        <w:rPr>
          <w:lang w:val="en-GB"/>
        </w:rPr>
        <w:t>as a student</w:t>
      </w:r>
      <w:r w:rsidRPr="00650B8C">
        <w:rPr>
          <w:lang w:val="en-GB"/>
        </w:rPr>
        <w:t xml:space="preserve">. Therefore, the purpose of this literature study is to investigate the effect of pain education on the knowledge and attitude of healthcare students. </w:t>
      </w:r>
    </w:p>
    <w:p w14:paraId="6FBE27C1" w14:textId="0B73B3C3" w:rsidR="00650B8C" w:rsidRPr="00650B8C" w:rsidRDefault="00650B8C" w:rsidP="00650B8C">
      <w:pPr>
        <w:rPr>
          <w:lang w:val="en-GB"/>
        </w:rPr>
      </w:pPr>
      <w:r w:rsidRPr="00650B8C">
        <w:rPr>
          <w:b/>
          <w:bCs/>
          <w:lang w:val="en-GB"/>
        </w:rPr>
        <w:t>Method:</w:t>
      </w:r>
      <w:r w:rsidRPr="00650B8C">
        <w:rPr>
          <w:lang w:val="en-GB"/>
        </w:rPr>
        <w:t xml:space="preserve"> The </w:t>
      </w:r>
      <w:r>
        <w:rPr>
          <w:lang w:val="en-GB"/>
        </w:rPr>
        <w:t xml:space="preserve">databases used for this literature study were </w:t>
      </w:r>
      <w:r w:rsidRPr="00650B8C">
        <w:rPr>
          <w:lang w:val="en-GB"/>
        </w:rPr>
        <w:t xml:space="preserve">PubMed, PubMed Central and Google Scholar. MeSH terms and synonyms were used in order </w:t>
      </w:r>
      <w:r>
        <w:rPr>
          <w:lang w:val="en-GB"/>
        </w:rPr>
        <w:t>to create the</w:t>
      </w:r>
      <w:r w:rsidRPr="00650B8C">
        <w:rPr>
          <w:lang w:val="en-GB"/>
        </w:rPr>
        <w:t xml:space="preserve"> most complete search string possible. Case reports, systematic reviews and meta-analyses were excluded. For high methodological quality, a minimum score of 6 on the PEDro scale or a score of "Fair" or "Good" on the Quality Assessment Tool for Observational Cohort and Cross-sectional Studies (QABOCSS) was chosen. The analysis of the articles looked at the difference in scores, significance and effect size (ES)</w:t>
      </w:r>
    </w:p>
    <w:p w14:paraId="6D081238" w14:textId="3A1789D2" w:rsidR="00650B8C" w:rsidRPr="00650B8C" w:rsidRDefault="00650B8C" w:rsidP="00650B8C">
      <w:pPr>
        <w:rPr>
          <w:lang w:val="en-GB"/>
        </w:rPr>
      </w:pPr>
      <w:r w:rsidRPr="00650B8C">
        <w:rPr>
          <w:b/>
          <w:bCs/>
          <w:lang w:val="en-GB"/>
        </w:rPr>
        <w:t>Results:</w:t>
      </w:r>
      <w:r w:rsidRPr="00650B8C">
        <w:rPr>
          <w:lang w:val="en-GB"/>
        </w:rPr>
        <w:t xml:space="preserve"> After selection, eleven articles were included, of which eight were CSOs and three were RCTs. Of the RCTs included in this study, the PEDro scores were 7, 8 and 9, respectively. Selected CSOs within this study had an outcome of "Fair" n=4 and "Good" n=4. All of these studies investigated the effect of pain education on health care students. A significant improvement was reported for </w:t>
      </w:r>
      <w:r w:rsidR="00246446">
        <w:rPr>
          <w:lang w:val="en-GB"/>
        </w:rPr>
        <w:t>twelve</w:t>
      </w:r>
      <w:r w:rsidRPr="00650B8C">
        <w:rPr>
          <w:lang w:val="en-GB"/>
        </w:rPr>
        <w:t xml:space="preserve"> out of </w:t>
      </w:r>
      <w:r w:rsidR="00246446">
        <w:rPr>
          <w:lang w:val="en-GB"/>
        </w:rPr>
        <w:t>fourteen</w:t>
      </w:r>
      <w:r w:rsidRPr="00650B8C">
        <w:rPr>
          <w:lang w:val="en-GB"/>
        </w:rPr>
        <w:t xml:space="preserve"> groups who received pain education. Furthermore, the literature review showed that the mean effect size T0-T1 across all groups who received pain education was 1.23. </w:t>
      </w:r>
    </w:p>
    <w:p w14:paraId="7EA02FFD" w14:textId="77777777" w:rsidR="00BC289F" w:rsidRDefault="00650B8C" w:rsidP="00650B8C">
      <w:pPr>
        <w:rPr>
          <w:lang w:val="en-GB"/>
        </w:rPr>
      </w:pPr>
      <w:r w:rsidRPr="00650B8C">
        <w:rPr>
          <w:b/>
          <w:bCs/>
          <w:lang w:val="en-GB"/>
        </w:rPr>
        <w:t>Conclusion</w:t>
      </w:r>
      <w:r>
        <w:rPr>
          <w:b/>
          <w:bCs/>
          <w:lang w:val="en-GB"/>
        </w:rPr>
        <w:t>:</w:t>
      </w:r>
      <w:r w:rsidRPr="00650B8C">
        <w:rPr>
          <w:lang w:val="en-GB"/>
        </w:rPr>
        <w:t xml:space="preserve"> Pain education has a very large effect on the insight of students into the mechanisms underlying pain. Subsequently, pain education has a positive effect on the attitudes and beliefs of the students towards patients with chronic low back pain. Follow-up research is recommended to determine which duration and degree of pain education have the largest positive effect. Furthermore, the differences between the various courses should be investigated in order to identify possible shortcomings in the curricula.</w:t>
      </w:r>
    </w:p>
    <w:p w14:paraId="4B2B8EA0" w14:textId="77777777" w:rsidR="00BC289F" w:rsidRDefault="00BC289F">
      <w:pPr>
        <w:rPr>
          <w:lang w:val="en-GB"/>
        </w:rPr>
      </w:pPr>
      <w:r>
        <w:rPr>
          <w:lang w:val="en-GB"/>
        </w:rPr>
        <w:br w:type="page"/>
      </w:r>
    </w:p>
    <w:p w14:paraId="62EA0A6E" w14:textId="77777777" w:rsidR="00BC289F" w:rsidRDefault="00BC289F" w:rsidP="00BC289F">
      <w:pPr>
        <w:pStyle w:val="Kop1"/>
        <w:rPr>
          <w:lang w:val="en-GB"/>
        </w:rPr>
      </w:pPr>
      <w:bookmarkStart w:id="6" w:name="_Toc73972403"/>
      <w:r>
        <w:rPr>
          <w:lang w:val="en-GB"/>
        </w:rPr>
        <w:lastRenderedPageBreak/>
        <w:t>Inhoudsopgave</w:t>
      </w:r>
      <w:bookmarkEnd w:id="6"/>
    </w:p>
    <w:sdt>
      <w:sdtPr>
        <w:rPr>
          <w:rFonts w:asciiTheme="minorHAnsi" w:eastAsiaTheme="minorEastAsia" w:hAnsiTheme="minorHAnsi" w:cstheme="minorBidi"/>
          <w:b w:val="0"/>
          <w:bCs w:val="0"/>
          <w:color w:val="auto"/>
          <w:sz w:val="22"/>
          <w:szCs w:val="22"/>
        </w:rPr>
        <w:id w:val="-1169714431"/>
        <w:docPartObj>
          <w:docPartGallery w:val="Table of Contents"/>
          <w:docPartUnique/>
        </w:docPartObj>
      </w:sdtPr>
      <w:sdtEndPr/>
      <w:sdtContent>
        <w:p w14:paraId="2B03870B" w14:textId="556E282A" w:rsidR="00BC289F" w:rsidRDefault="00BC289F">
          <w:pPr>
            <w:pStyle w:val="Kopvaninhoudsopgave"/>
          </w:pPr>
        </w:p>
        <w:p w14:paraId="7270C4BF" w14:textId="3A590576" w:rsidR="00BC289F" w:rsidRDefault="00BC289F">
          <w:pPr>
            <w:pStyle w:val="Inhopg1"/>
            <w:tabs>
              <w:tab w:val="right" w:leader="dot" w:pos="9062"/>
            </w:tabs>
            <w:rPr>
              <w:noProof/>
              <w:lang w:eastAsia="nl-NL"/>
            </w:rPr>
          </w:pPr>
          <w:r>
            <w:fldChar w:fldCharType="begin"/>
          </w:r>
          <w:r>
            <w:instrText xml:space="preserve"> TOC \o "1-3" \h \z \u </w:instrText>
          </w:r>
          <w:r>
            <w:fldChar w:fldCharType="separate"/>
          </w:r>
          <w:hyperlink w:anchor="_Toc73972400" w:history="1">
            <w:r w:rsidRPr="00ED3A21">
              <w:rPr>
                <w:rStyle w:val="Hyperlink"/>
                <w:noProof/>
              </w:rPr>
              <w:t>Voorwoord</w:t>
            </w:r>
            <w:r>
              <w:rPr>
                <w:noProof/>
                <w:webHidden/>
              </w:rPr>
              <w:tab/>
            </w:r>
            <w:r>
              <w:rPr>
                <w:noProof/>
                <w:webHidden/>
              </w:rPr>
              <w:fldChar w:fldCharType="begin"/>
            </w:r>
            <w:r>
              <w:rPr>
                <w:noProof/>
                <w:webHidden/>
              </w:rPr>
              <w:instrText xml:space="preserve"> PAGEREF _Toc73972400 \h </w:instrText>
            </w:r>
            <w:r>
              <w:rPr>
                <w:noProof/>
                <w:webHidden/>
              </w:rPr>
            </w:r>
            <w:r>
              <w:rPr>
                <w:noProof/>
                <w:webHidden/>
              </w:rPr>
              <w:fldChar w:fldCharType="separate"/>
            </w:r>
            <w:r>
              <w:rPr>
                <w:noProof/>
                <w:webHidden/>
              </w:rPr>
              <w:t>1</w:t>
            </w:r>
            <w:r>
              <w:rPr>
                <w:noProof/>
                <w:webHidden/>
              </w:rPr>
              <w:fldChar w:fldCharType="end"/>
            </w:r>
          </w:hyperlink>
        </w:p>
        <w:p w14:paraId="6B38C0DB" w14:textId="784CBF30" w:rsidR="00BC289F" w:rsidRDefault="00696DA3">
          <w:pPr>
            <w:pStyle w:val="Inhopg1"/>
            <w:tabs>
              <w:tab w:val="right" w:leader="dot" w:pos="9062"/>
            </w:tabs>
            <w:rPr>
              <w:noProof/>
              <w:lang w:eastAsia="nl-NL"/>
            </w:rPr>
          </w:pPr>
          <w:hyperlink w:anchor="_Toc73972401" w:history="1">
            <w:r w:rsidR="00BC289F" w:rsidRPr="00ED3A21">
              <w:rPr>
                <w:rStyle w:val="Hyperlink"/>
                <w:noProof/>
              </w:rPr>
              <w:t>Samenvatting</w:t>
            </w:r>
            <w:r w:rsidR="00BC289F">
              <w:rPr>
                <w:noProof/>
                <w:webHidden/>
              </w:rPr>
              <w:tab/>
            </w:r>
            <w:r w:rsidR="00BC289F">
              <w:rPr>
                <w:noProof/>
                <w:webHidden/>
              </w:rPr>
              <w:fldChar w:fldCharType="begin"/>
            </w:r>
            <w:r w:rsidR="00BC289F">
              <w:rPr>
                <w:noProof/>
                <w:webHidden/>
              </w:rPr>
              <w:instrText xml:space="preserve"> PAGEREF _Toc73972401 \h </w:instrText>
            </w:r>
            <w:r w:rsidR="00BC289F">
              <w:rPr>
                <w:noProof/>
                <w:webHidden/>
              </w:rPr>
            </w:r>
            <w:r w:rsidR="00BC289F">
              <w:rPr>
                <w:noProof/>
                <w:webHidden/>
              </w:rPr>
              <w:fldChar w:fldCharType="separate"/>
            </w:r>
            <w:r w:rsidR="00BC289F">
              <w:rPr>
                <w:noProof/>
                <w:webHidden/>
              </w:rPr>
              <w:t>2</w:t>
            </w:r>
            <w:r w:rsidR="00BC289F">
              <w:rPr>
                <w:noProof/>
                <w:webHidden/>
              </w:rPr>
              <w:fldChar w:fldCharType="end"/>
            </w:r>
          </w:hyperlink>
        </w:p>
        <w:p w14:paraId="7B4B79EE" w14:textId="1B6D497B" w:rsidR="00BC289F" w:rsidRDefault="00696DA3">
          <w:pPr>
            <w:pStyle w:val="Inhopg1"/>
            <w:tabs>
              <w:tab w:val="right" w:leader="dot" w:pos="9062"/>
            </w:tabs>
            <w:rPr>
              <w:noProof/>
              <w:lang w:eastAsia="nl-NL"/>
            </w:rPr>
          </w:pPr>
          <w:hyperlink w:anchor="_Toc73972402" w:history="1">
            <w:r w:rsidR="00BC289F" w:rsidRPr="00ED3A21">
              <w:rPr>
                <w:rStyle w:val="Hyperlink"/>
                <w:noProof/>
              </w:rPr>
              <w:t>Summary</w:t>
            </w:r>
            <w:r w:rsidR="00BC289F">
              <w:rPr>
                <w:noProof/>
                <w:webHidden/>
              </w:rPr>
              <w:tab/>
            </w:r>
            <w:r w:rsidR="00BC289F">
              <w:rPr>
                <w:noProof/>
                <w:webHidden/>
              </w:rPr>
              <w:fldChar w:fldCharType="begin"/>
            </w:r>
            <w:r w:rsidR="00BC289F">
              <w:rPr>
                <w:noProof/>
                <w:webHidden/>
              </w:rPr>
              <w:instrText xml:space="preserve"> PAGEREF _Toc73972402 \h </w:instrText>
            </w:r>
            <w:r w:rsidR="00BC289F">
              <w:rPr>
                <w:noProof/>
                <w:webHidden/>
              </w:rPr>
            </w:r>
            <w:r w:rsidR="00BC289F">
              <w:rPr>
                <w:noProof/>
                <w:webHidden/>
              </w:rPr>
              <w:fldChar w:fldCharType="separate"/>
            </w:r>
            <w:r w:rsidR="00BC289F">
              <w:rPr>
                <w:noProof/>
                <w:webHidden/>
              </w:rPr>
              <w:t>3</w:t>
            </w:r>
            <w:r w:rsidR="00BC289F">
              <w:rPr>
                <w:noProof/>
                <w:webHidden/>
              </w:rPr>
              <w:fldChar w:fldCharType="end"/>
            </w:r>
          </w:hyperlink>
        </w:p>
        <w:p w14:paraId="1991A0B7" w14:textId="0BDF8B39" w:rsidR="00BC289F" w:rsidRDefault="00696DA3">
          <w:pPr>
            <w:pStyle w:val="Inhopg1"/>
            <w:tabs>
              <w:tab w:val="right" w:leader="dot" w:pos="9062"/>
            </w:tabs>
            <w:rPr>
              <w:noProof/>
              <w:lang w:eastAsia="nl-NL"/>
            </w:rPr>
          </w:pPr>
          <w:hyperlink w:anchor="_Toc73972403" w:history="1">
            <w:r w:rsidR="00BC289F" w:rsidRPr="00ED3A21">
              <w:rPr>
                <w:rStyle w:val="Hyperlink"/>
                <w:noProof/>
                <w:lang w:val="en-GB"/>
              </w:rPr>
              <w:t>Inhoudsopgave</w:t>
            </w:r>
            <w:r w:rsidR="00BC289F">
              <w:rPr>
                <w:noProof/>
                <w:webHidden/>
              </w:rPr>
              <w:tab/>
            </w:r>
            <w:r w:rsidR="00BC289F">
              <w:rPr>
                <w:noProof/>
                <w:webHidden/>
              </w:rPr>
              <w:fldChar w:fldCharType="begin"/>
            </w:r>
            <w:r w:rsidR="00BC289F">
              <w:rPr>
                <w:noProof/>
                <w:webHidden/>
              </w:rPr>
              <w:instrText xml:space="preserve"> PAGEREF _Toc73972403 \h </w:instrText>
            </w:r>
            <w:r w:rsidR="00BC289F">
              <w:rPr>
                <w:noProof/>
                <w:webHidden/>
              </w:rPr>
            </w:r>
            <w:r w:rsidR="00BC289F">
              <w:rPr>
                <w:noProof/>
                <w:webHidden/>
              </w:rPr>
              <w:fldChar w:fldCharType="separate"/>
            </w:r>
            <w:r w:rsidR="00BC289F">
              <w:rPr>
                <w:noProof/>
                <w:webHidden/>
              </w:rPr>
              <w:t>4</w:t>
            </w:r>
            <w:r w:rsidR="00BC289F">
              <w:rPr>
                <w:noProof/>
                <w:webHidden/>
              </w:rPr>
              <w:fldChar w:fldCharType="end"/>
            </w:r>
          </w:hyperlink>
        </w:p>
        <w:p w14:paraId="02CF4CB3" w14:textId="555CE7E4" w:rsidR="00BC289F" w:rsidRDefault="00696DA3">
          <w:pPr>
            <w:pStyle w:val="Inhopg1"/>
            <w:tabs>
              <w:tab w:val="right" w:leader="dot" w:pos="9062"/>
            </w:tabs>
            <w:rPr>
              <w:noProof/>
              <w:lang w:eastAsia="nl-NL"/>
            </w:rPr>
          </w:pPr>
          <w:hyperlink w:anchor="_Toc73972404" w:history="1">
            <w:r w:rsidR="00BC289F" w:rsidRPr="00ED3A21">
              <w:rPr>
                <w:rStyle w:val="Hyperlink"/>
                <w:noProof/>
              </w:rPr>
              <w:t>Inleiding</w:t>
            </w:r>
            <w:r w:rsidR="00BC289F">
              <w:rPr>
                <w:noProof/>
                <w:webHidden/>
              </w:rPr>
              <w:tab/>
            </w:r>
            <w:r w:rsidR="00BC289F">
              <w:rPr>
                <w:noProof/>
                <w:webHidden/>
              </w:rPr>
              <w:fldChar w:fldCharType="begin"/>
            </w:r>
            <w:r w:rsidR="00BC289F">
              <w:rPr>
                <w:noProof/>
                <w:webHidden/>
              </w:rPr>
              <w:instrText xml:space="preserve"> PAGEREF _Toc73972404 \h </w:instrText>
            </w:r>
            <w:r w:rsidR="00BC289F">
              <w:rPr>
                <w:noProof/>
                <w:webHidden/>
              </w:rPr>
            </w:r>
            <w:r w:rsidR="00BC289F">
              <w:rPr>
                <w:noProof/>
                <w:webHidden/>
              </w:rPr>
              <w:fldChar w:fldCharType="separate"/>
            </w:r>
            <w:r w:rsidR="00BC289F">
              <w:rPr>
                <w:noProof/>
                <w:webHidden/>
              </w:rPr>
              <w:t>5</w:t>
            </w:r>
            <w:r w:rsidR="00BC289F">
              <w:rPr>
                <w:noProof/>
                <w:webHidden/>
              </w:rPr>
              <w:fldChar w:fldCharType="end"/>
            </w:r>
          </w:hyperlink>
        </w:p>
        <w:p w14:paraId="65BE15B0" w14:textId="3B963009" w:rsidR="00BC289F" w:rsidRDefault="00696DA3">
          <w:pPr>
            <w:pStyle w:val="Inhopg1"/>
            <w:tabs>
              <w:tab w:val="right" w:leader="dot" w:pos="9062"/>
            </w:tabs>
            <w:rPr>
              <w:noProof/>
              <w:lang w:eastAsia="nl-NL"/>
            </w:rPr>
          </w:pPr>
          <w:hyperlink w:anchor="_Toc73972405" w:history="1">
            <w:r w:rsidR="00BC289F" w:rsidRPr="00ED3A21">
              <w:rPr>
                <w:rStyle w:val="Hyperlink"/>
                <w:noProof/>
              </w:rPr>
              <w:t>Methode</w:t>
            </w:r>
            <w:r w:rsidR="00BC289F">
              <w:rPr>
                <w:noProof/>
                <w:webHidden/>
              </w:rPr>
              <w:tab/>
            </w:r>
            <w:r w:rsidR="00BC289F">
              <w:rPr>
                <w:noProof/>
                <w:webHidden/>
              </w:rPr>
              <w:fldChar w:fldCharType="begin"/>
            </w:r>
            <w:r w:rsidR="00BC289F">
              <w:rPr>
                <w:noProof/>
                <w:webHidden/>
              </w:rPr>
              <w:instrText xml:space="preserve"> PAGEREF _Toc73972405 \h </w:instrText>
            </w:r>
            <w:r w:rsidR="00BC289F">
              <w:rPr>
                <w:noProof/>
                <w:webHidden/>
              </w:rPr>
            </w:r>
            <w:r w:rsidR="00BC289F">
              <w:rPr>
                <w:noProof/>
                <w:webHidden/>
              </w:rPr>
              <w:fldChar w:fldCharType="separate"/>
            </w:r>
            <w:r w:rsidR="00BC289F">
              <w:rPr>
                <w:noProof/>
                <w:webHidden/>
              </w:rPr>
              <w:t>6</w:t>
            </w:r>
            <w:r w:rsidR="00BC289F">
              <w:rPr>
                <w:noProof/>
                <w:webHidden/>
              </w:rPr>
              <w:fldChar w:fldCharType="end"/>
            </w:r>
          </w:hyperlink>
        </w:p>
        <w:p w14:paraId="4852F6A7" w14:textId="65700D92" w:rsidR="00BC289F" w:rsidRDefault="00696DA3">
          <w:pPr>
            <w:pStyle w:val="Inhopg2"/>
            <w:tabs>
              <w:tab w:val="right" w:leader="dot" w:pos="9062"/>
            </w:tabs>
            <w:rPr>
              <w:noProof/>
              <w:lang w:eastAsia="nl-NL"/>
            </w:rPr>
          </w:pPr>
          <w:hyperlink w:anchor="_Toc73972406" w:history="1">
            <w:r w:rsidR="00BC289F" w:rsidRPr="00ED3A21">
              <w:rPr>
                <w:rStyle w:val="Hyperlink"/>
                <w:noProof/>
              </w:rPr>
              <w:t>Onderzoeksdesign</w:t>
            </w:r>
            <w:r w:rsidR="00BC289F">
              <w:rPr>
                <w:noProof/>
                <w:webHidden/>
              </w:rPr>
              <w:tab/>
            </w:r>
            <w:r w:rsidR="00BC289F">
              <w:rPr>
                <w:noProof/>
                <w:webHidden/>
              </w:rPr>
              <w:fldChar w:fldCharType="begin"/>
            </w:r>
            <w:r w:rsidR="00BC289F">
              <w:rPr>
                <w:noProof/>
                <w:webHidden/>
              </w:rPr>
              <w:instrText xml:space="preserve"> PAGEREF _Toc73972406 \h </w:instrText>
            </w:r>
            <w:r w:rsidR="00BC289F">
              <w:rPr>
                <w:noProof/>
                <w:webHidden/>
              </w:rPr>
            </w:r>
            <w:r w:rsidR="00BC289F">
              <w:rPr>
                <w:noProof/>
                <w:webHidden/>
              </w:rPr>
              <w:fldChar w:fldCharType="separate"/>
            </w:r>
            <w:r w:rsidR="00BC289F">
              <w:rPr>
                <w:noProof/>
                <w:webHidden/>
              </w:rPr>
              <w:t>6</w:t>
            </w:r>
            <w:r w:rsidR="00BC289F">
              <w:rPr>
                <w:noProof/>
                <w:webHidden/>
              </w:rPr>
              <w:fldChar w:fldCharType="end"/>
            </w:r>
          </w:hyperlink>
        </w:p>
        <w:p w14:paraId="31CD3CDC" w14:textId="7AF4AE71" w:rsidR="00BC289F" w:rsidRDefault="00696DA3">
          <w:pPr>
            <w:pStyle w:val="Inhopg2"/>
            <w:tabs>
              <w:tab w:val="right" w:leader="dot" w:pos="9062"/>
            </w:tabs>
            <w:rPr>
              <w:noProof/>
              <w:lang w:eastAsia="nl-NL"/>
            </w:rPr>
          </w:pPr>
          <w:hyperlink w:anchor="_Toc73972407" w:history="1">
            <w:r w:rsidR="00BC289F" w:rsidRPr="00ED3A21">
              <w:rPr>
                <w:rStyle w:val="Hyperlink"/>
                <w:noProof/>
              </w:rPr>
              <w:t>Databases en zoekstring</w:t>
            </w:r>
            <w:r w:rsidR="00BC289F">
              <w:rPr>
                <w:noProof/>
                <w:webHidden/>
              </w:rPr>
              <w:tab/>
            </w:r>
            <w:r w:rsidR="00BC289F">
              <w:rPr>
                <w:noProof/>
                <w:webHidden/>
              </w:rPr>
              <w:fldChar w:fldCharType="begin"/>
            </w:r>
            <w:r w:rsidR="00BC289F">
              <w:rPr>
                <w:noProof/>
                <w:webHidden/>
              </w:rPr>
              <w:instrText xml:space="preserve"> PAGEREF _Toc73972407 \h </w:instrText>
            </w:r>
            <w:r w:rsidR="00BC289F">
              <w:rPr>
                <w:noProof/>
                <w:webHidden/>
              </w:rPr>
            </w:r>
            <w:r w:rsidR="00BC289F">
              <w:rPr>
                <w:noProof/>
                <w:webHidden/>
              </w:rPr>
              <w:fldChar w:fldCharType="separate"/>
            </w:r>
            <w:r w:rsidR="00BC289F">
              <w:rPr>
                <w:noProof/>
                <w:webHidden/>
              </w:rPr>
              <w:t>6</w:t>
            </w:r>
            <w:r w:rsidR="00BC289F">
              <w:rPr>
                <w:noProof/>
                <w:webHidden/>
              </w:rPr>
              <w:fldChar w:fldCharType="end"/>
            </w:r>
          </w:hyperlink>
        </w:p>
        <w:p w14:paraId="29A495BF" w14:textId="05DFBF9C" w:rsidR="00BC289F" w:rsidRDefault="00696DA3">
          <w:pPr>
            <w:pStyle w:val="Inhopg2"/>
            <w:tabs>
              <w:tab w:val="right" w:leader="dot" w:pos="9062"/>
            </w:tabs>
            <w:rPr>
              <w:noProof/>
              <w:lang w:eastAsia="nl-NL"/>
            </w:rPr>
          </w:pPr>
          <w:hyperlink w:anchor="_Toc73972408" w:history="1">
            <w:r w:rsidR="00BC289F" w:rsidRPr="00ED3A21">
              <w:rPr>
                <w:rStyle w:val="Hyperlink"/>
                <w:noProof/>
              </w:rPr>
              <w:t>In- en exclusiecriteria</w:t>
            </w:r>
            <w:r w:rsidR="00BC289F">
              <w:rPr>
                <w:noProof/>
                <w:webHidden/>
              </w:rPr>
              <w:tab/>
            </w:r>
            <w:r w:rsidR="00BC289F">
              <w:rPr>
                <w:noProof/>
                <w:webHidden/>
              </w:rPr>
              <w:fldChar w:fldCharType="begin"/>
            </w:r>
            <w:r w:rsidR="00BC289F">
              <w:rPr>
                <w:noProof/>
                <w:webHidden/>
              </w:rPr>
              <w:instrText xml:space="preserve"> PAGEREF _Toc73972408 \h </w:instrText>
            </w:r>
            <w:r w:rsidR="00BC289F">
              <w:rPr>
                <w:noProof/>
                <w:webHidden/>
              </w:rPr>
            </w:r>
            <w:r w:rsidR="00BC289F">
              <w:rPr>
                <w:noProof/>
                <w:webHidden/>
              </w:rPr>
              <w:fldChar w:fldCharType="separate"/>
            </w:r>
            <w:r w:rsidR="00BC289F">
              <w:rPr>
                <w:noProof/>
                <w:webHidden/>
              </w:rPr>
              <w:t>6</w:t>
            </w:r>
            <w:r w:rsidR="00BC289F">
              <w:rPr>
                <w:noProof/>
                <w:webHidden/>
              </w:rPr>
              <w:fldChar w:fldCharType="end"/>
            </w:r>
          </w:hyperlink>
        </w:p>
        <w:p w14:paraId="2A11815A" w14:textId="36D20782" w:rsidR="00BC289F" w:rsidRDefault="00696DA3">
          <w:pPr>
            <w:pStyle w:val="Inhopg2"/>
            <w:tabs>
              <w:tab w:val="right" w:leader="dot" w:pos="9062"/>
            </w:tabs>
            <w:rPr>
              <w:noProof/>
              <w:lang w:eastAsia="nl-NL"/>
            </w:rPr>
          </w:pPr>
          <w:hyperlink w:anchor="_Toc73972409" w:history="1">
            <w:r w:rsidR="00BC289F" w:rsidRPr="00ED3A21">
              <w:rPr>
                <w:rStyle w:val="Hyperlink"/>
                <w:noProof/>
              </w:rPr>
              <w:t>Beoordeling van methodologische kwaliteit</w:t>
            </w:r>
            <w:r w:rsidR="00BC289F">
              <w:rPr>
                <w:noProof/>
                <w:webHidden/>
              </w:rPr>
              <w:tab/>
            </w:r>
            <w:r w:rsidR="00BC289F">
              <w:rPr>
                <w:noProof/>
                <w:webHidden/>
              </w:rPr>
              <w:fldChar w:fldCharType="begin"/>
            </w:r>
            <w:r w:rsidR="00BC289F">
              <w:rPr>
                <w:noProof/>
                <w:webHidden/>
              </w:rPr>
              <w:instrText xml:space="preserve"> PAGEREF _Toc73972409 \h </w:instrText>
            </w:r>
            <w:r w:rsidR="00BC289F">
              <w:rPr>
                <w:noProof/>
                <w:webHidden/>
              </w:rPr>
            </w:r>
            <w:r w:rsidR="00BC289F">
              <w:rPr>
                <w:noProof/>
                <w:webHidden/>
              </w:rPr>
              <w:fldChar w:fldCharType="separate"/>
            </w:r>
            <w:r w:rsidR="00BC289F">
              <w:rPr>
                <w:noProof/>
                <w:webHidden/>
              </w:rPr>
              <w:t>7</w:t>
            </w:r>
            <w:r w:rsidR="00BC289F">
              <w:rPr>
                <w:noProof/>
                <w:webHidden/>
              </w:rPr>
              <w:fldChar w:fldCharType="end"/>
            </w:r>
          </w:hyperlink>
        </w:p>
        <w:p w14:paraId="7C9C1FAD" w14:textId="4FE75424" w:rsidR="00BC289F" w:rsidRDefault="00696DA3">
          <w:pPr>
            <w:pStyle w:val="Inhopg2"/>
            <w:tabs>
              <w:tab w:val="right" w:leader="dot" w:pos="9062"/>
            </w:tabs>
            <w:rPr>
              <w:noProof/>
              <w:lang w:eastAsia="nl-NL"/>
            </w:rPr>
          </w:pPr>
          <w:hyperlink w:anchor="_Toc73972410" w:history="1">
            <w:r w:rsidR="00BC289F" w:rsidRPr="00ED3A21">
              <w:rPr>
                <w:rStyle w:val="Hyperlink"/>
                <w:noProof/>
              </w:rPr>
              <w:t>Meetinstrumenten</w:t>
            </w:r>
            <w:r w:rsidR="00BC289F">
              <w:rPr>
                <w:noProof/>
                <w:webHidden/>
              </w:rPr>
              <w:tab/>
            </w:r>
            <w:r w:rsidR="00BC289F">
              <w:rPr>
                <w:noProof/>
                <w:webHidden/>
              </w:rPr>
              <w:fldChar w:fldCharType="begin"/>
            </w:r>
            <w:r w:rsidR="00BC289F">
              <w:rPr>
                <w:noProof/>
                <w:webHidden/>
              </w:rPr>
              <w:instrText xml:space="preserve"> PAGEREF _Toc73972410 \h </w:instrText>
            </w:r>
            <w:r w:rsidR="00BC289F">
              <w:rPr>
                <w:noProof/>
                <w:webHidden/>
              </w:rPr>
            </w:r>
            <w:r w:rsidR="00BC289F">
              <w:rPr>
                <w:noProof/>
                <w:webHidden/>
              </w:rPr>
              <w:fldChar w:fldCharType="separate"/>
            </w:r>
            <w:r w:rsidR="00BC289F">
              <w:rPr>
                <w:noProof/>
                <w:webHidden/>
              </w:rPr>
              <w:t>7</w:t>
            </w:r>
            <w:r w:rsidR="00BC289F">
              <w:rPr>
                <w:noProof/>
                <w:webHidden/>
              </w:rPr>
              <w:fldChar w:fldCharType="end"/>
            </w:r>
          </w:hyperlink>
        </w:p>
        <w:p w14:paraId="0C7822B7" w14:textId="1E7ECE17" w:rsidR="00BC289F" w:rsidRDefault="00696DA3">
          <w:pPr>
            <w:pStyle w:val="Inhopg2"/>
            <w:tabs>
              <w:tab w:val="right" w:leader="dot" w:pos="9062"/>
            </w:tabs>
            <w:rPr>
              <w:noProof/>
              <w:lang w:eastAsia="nl-NL"/>
            </w:rPr>
          </w:pPr>
          <w:hyperlink w:anchor="_Toc73972411" w:history="1">
            <w:r w:rsidR="00BC289F" w:rsidRPr="00ED3A21">
              <w:rPr>
                <w:rStyle w:val="Hyperlink"/>
                <w:noProof/>
              </w:rPr>
              <w:t>Data extractie</w:t>
            </w:r>
            <w:r w:rsidR="00BC289F">
              <w:rPr>
                <w:noProof/>
                <w:webHidden/>
              </w:rPr>
              <w:tab/>
            </w:r>
            <w:r w:rsidR="00BC289F">
              <w:rPr>
                <w:noProof/>
                <w:webHidden/>
              </w:rPr>
              <w:fldChar w:fldCharType="begin"/>
            </w:r>
            <w:r w:rsidR="00BC289F">
              <w:rPr>
                <w:noProof/>
                <w:webHidden/>
              </w:rPr>
              <w:instrText xml:space="preserve"> PAGEREF _Toc73972411 \h </w:instrText>
            </w:r>
            <w:r w:rsidR="00BC289F">
              <w:rPr>
                <w:noProof/>
                <w:webHidden/>
              </w:rPr>
            </w:r>
            <w:r w:rsidR="00BC289F">
              <w:rPr>
                <w:noProof/>
                <w:webHidden/>
              </w:rPr>
              <w:fldChar w:fldCharType="separate"/>
            </w:r>
            <w:r w:rsidR="00BC289F">
              <w:rPr>
                <w:noProof/>
                <w:webHidden/>
              </w:rPr>
              <w:t>9</w:t>
            </w:r>
            <w:r w:rsidR="00BC289F">
              <w:rPr>
                <w:noProof/>
                <w:webHidden/>
              </w:rPr>
              <w:fldChar w:fldCharType="end"/>
            </w:r>
          </w:hyperlink>
        </w:p>
        <w:p w14:paraId="77D88B7D" w14:textId="7021D5E4" w:rsidR="00BC289F" w:rsidRDefault="00696DA3">
          <w:pPr>
            <w:pStyle w:val="Inhopg2"/>
            <w:tabs>
              <w:tab w:val="right" w:leader="dot" w:pos="9062"/>
            </w:tabs>
            <w:rPr>
              <w:noProof/>
              <w:lang w:eastAsia="nl-NL"/>
            </w:rPr>
          </w:pPr>
          <w:hyperlink w:anchor="_Toc73972412" w:history="1">
            <w:r w:rsidR="00BC289F" w:rsidRPr="00ED3A21">
              <w:rPr>
                <w:rStyle w:val="Hyperlink"/>
                <w:noProof/>
              </w:rPr>
              <w:t>Data-analyse</w:t>
            </w:r>
            <w:r w:rsidR="00BC289F">
              <w:rPr>
                <w:noProof/>
                <w:webHidden/>
              </w:rPr>
              <w:tab/>
            </w:r>
            <w:r w:rsidR="00BC289F">
              <w:rPr>
                <w:noProof/>
                <w:webHidden/>
              </w:rPr>
              <w:fldChar w:fldCharType="begin"/>
            </w:r>
            <w:r w:rsidR="00BC289F">
              <w:rPr>
                <w:noProof/>
                <w:webHidden/>
              </w:rPr>
              <w:instrText xml:space="preserve"> PAGEREF _Toc73972412 \h </w:instrText>
            </w:r>
            <w:r w:rsidR="00BC289F">
              <w:rPr>
                <w:noProof/>
                <w:webHidden/>
              </w:rPr>
            </w:r>
            <w:r w:rsidR="00BC289F">
              <w:rPr>
                <w:noProof/>
                <w:webHidden/>
              </w:rPr>
              <w:fldChar w:fldCharType="separate"/>
            </w:r>
            <w:r w:rsidR="00BC289F">
              <w:rPr>
                <w:noProof/>
                <w:webHidden/>
              </w:rPr>
              <w:t>9</w:t>
            </w:r>
            <w:r w:rsidR="00BC289F">
              <w:rPr>
                <w:noProof/>
                <w:webHidden/>
              </w:rPr>
              <w:fldChar w:fldCharType="end"/>
            </w:r>
          </w:hyperlink>
        </w:p>
        <w:p w14:paraId="496C1F6A" w14:textId="505EA763" w:rsidR="00BC289F" w:rsidRDefault="00696DA3">
          <w:pPr>
            <w:pStyle w:val="Inhopg1"/>
            <w:tabs>
              <w:tab w:val="right" w:leader="dot" w:pos="9062"/>
            </w:tabs>
            <w:rPr>
              <w:noProof/>
              <w:lang w:eastAsia="nl-NL"/>
            </w:rPr>
          </w:pPr>
          <w:hyperlink w:anchor="_Toc73972413" w:history="1">
            <w:r w:rsidR="00BC289F" w:rsidRPr="00ED3A21">
              <w:rPr>
                <w:rStyle w:val="Hyperlink"/>
                <w:noProof/>
              </w:rPr>
              <w:t>Resultaten Selectieprocedure</w:t>
            </w:r>
            <w:r w:rsidR="00BC289F">
              <w:rPr>
                <w:noProof/>
                <w:webHidden/>
              </w:rPr>
              <w:tab/>
            </w:r>
            <w:r w:rsidR="00BC289F">
              <w:rPr>
                <w:noProof/>
                <w:webHidden/>
              </w:rPr>
              <w:fldChar w:fldCharType="begin"/>
            </w:r>
            <w:r w:rsidR="00BC289F">
              <w:rPr>
                <w:noProof/>
                <w:webHidden/>
              </w:rPr>
              <w:instrText xml:space="preserve"> PAGEREF _Toc73972413 \h </w:instrText>
            </w:r>
            <w:r w:rsidR="00BC289F">
              <w:rPr>
                <w:noProof/>
                <w:webHidden/>
              </w:rPr>
            </w:r>
            <w:r w:rsidR="00BC289F">
              <w:rPr>
                <w:noProof/>
                <w:webHidden/>
              </w:rPr>
              <w:fldChar w:fldCharType="separate"/>
            </w:r>
            <w:r w:rsidR="00BC289F">
              <w:rPr>
                <w:noProof/>
                <w:webHidden/>
              </w:rPr>
              <w:t>9</w:t>
            </w:r>
            <w:r w:rsidR="00BC289F">
              <w:rPr>
                <w:noProof/>
                <w:webHidden/>
              </w:rPr>
              <w:fldChar w:fldCharType="end"/>
            </w:r>
          </w:hyperlink>
        </w:p>
        <w:p w14:paraId="53FDF9A7" w14:textId="429AE232" w:rsidR="00BC289F" w:rsidRDefault="00696DA3">
          <w:pPr>
            <w:pStyle w:val="Inhopg2"/>
            <w:tabs>
              <w:tab w:val="right" w:leader="dot" w:pos="9062"/>
            </w:tabs>
            <w:rPr>
              <w:noProof/>
              <w:lang w:eastAsia="nl-NL"/>
            </w:rPr>
          </w:pPr>
          <w:hyperlink w:anchor="_Toc73972414" w:history="1">
            <w:r w:rsidR="00BC289F" w:rsidRPr="00ED3A21">
              <w:rPr>
                <w:rStyle w:val="Hyperlink"/>
                <w:noProof/>
              </w:rPr>
              <w:t>Methodologische kwaliteit</w:t>
            </w:r>
            <w:r w:rsidR="00BC289F">
              <w:rPr>
                <w:noProof/>
                <w:webHidden/>
              </w:rPr>
              <w:tab/>
            </w:r>
            <w:r w:rsidR="00BC289F">
              <w:rPr>
                <w:noProof/>
                <w:webHidden/>
              </w:rPr>
              <w:fldChar w:fldCharType="begin"/>
            </w:r>
            <w:r w:rsidR="00BC289F">
              <w:rPr>
                <w:noProof/>
                <w:webHidden/>
              </w:rPr>
              <w:instrText xml:space="preserve"> PAGEREF _Toc73972414 \h </w:instrText>
            </w:r>
            <w:r w:rsidR="00BC289F">
              <w:rPr>
                <w:noProof/>
                <w:webHidden/>
              </w:rPr>
            </w:r>
            <w:r w:rsidR="00BC289F">
              <w:rPr>
                <w:noProof/>
                <w:webHidden/>
              </w:rPr>
              <w:fldChar w:fldCharType="separate"/>
            </w:r>
            <w:r w:rsidR="00BC289F">
              <w:rPr>
                <w:noProof/>
                <w:webHidden/>
              </w:rPr>
              <w:t>10</w:t>
            </w:r>
            <w:r w:rsidR="00BC289F">
              <w:rPr>
                <w:noProof/>
                <w:webHidden/>
              </w:rPr>
              <w:fldChar w:fldCharType="end"/>
            </w:r>
          </w:hyperlink>
        </w:p>
        <w:p w14:paraId="515F54D5" w14:textId="511EA060" w:rsidR="00BC289F" w:rsidRDefault="00696DA3">
          <w:pPr>
            <w:pStyle w:val="Inhopg2"/>
            <w:tabs>
              <w:tab w:val="right" w:leader="dot" w:pos="9062"/>
            </w:tabs>
            <w:rPr>
              <w:noProof/>
              <w:lang w:eastAsia="nl-NL"/>
            </w:rPr>
          </w:pPr>
          <w:hyperlink w:anchor="_Toc73972415" w:history="1">
            <w:r w:rsidR="00BC289F" w:rsidRPr="00ED3A21">
              <w:rPr>
                <w:rStyle w:val="Hyperlink"/>
                <w:noProof/>
              </w:rPr>
              <w:t>Kenmerken studies</w:t>
            </w:r>
            <w:r w:rsidR="00BC289F">
              <w:rPr>
                <w:noProof/>
                <w:webHidden/>
              </w:rPr>
              <w:tab/>
            </w:r>
            <w:r w:rsidR="00BC289F">
              <w:rPr>
                <w:noProof/>
                <w:webHidden/>
              </w:rPr>
              <w:fldChar w:fldCharType="begin"/>
            </w:r>
            <w:r w:rsidR="00BC289F">
              <w:rPr>
                <w:noProof/>
                <w:webHidden/>
              </w:rPr>
              <w:instrText xml:space="preserve"> PAGEREF _Toc73972415 \h </w:instrText>
            </w:r>
            <w:r w:rsidR="00BC289F">
              <w:rPr>
                <w:noProof/>
                <w:webHidden/>
              </w:rPr>
            </w:r>
            <w:r w:rsidR="00BC289F">
              <w:rPr>
                <w:noProof/>
                <w:webHidden/>
              </w:rPr>
              <w:fldChar w:fldCharType="separate"/>
            </w:r>
            <w:r w:rsidR="00BC289F">
              <w:rPr>
                <w:noProof/>
                <w:webHidden/>
              </w:rPr>
              <w:t>10</w:t>
            </w:r>
            <w:r w:rsidR="00BC289F">
              <w:rPr>
                <w:noProof/>
                <w:webHidden/>
              </w:rPr>
              <w:fldChar w:fldCharType="end"/>
            </w:r>
          </w:hyperlink>
        </w:p>
        <w:p w14:paraId="51464F10" w14:textId="5A71B647" w:rsidR="00BC289F" w:rsidRDefault="00696DA3">
          <w:pPr>
            <w:pStyle w:val="Inhopg2"/>
            <w:tabs>
              <w:tab w:val="right" w:leader="dot" w:pos="9062"/>
            </w:tabs>
            <w:rPr>
              <w:noProof/>
              <w:lang w:eastAsia="nl-NL"/>
            </w:rPr>
          </w:pPr>
          <w:hyperlink w:anchor="_Toc73972416" w:history="1">
            <w:r w:rsidR="00BC289F" w:rsidRPr="00ED3A21">
              <w:rPr>
                <w:rStyle w:val="Hyperlink"/>
                <w:noProof/>
              </w:rPr>
              <w:t>Resultaten per meetinstrument</w:t>
            </w:r>
            <w:r w:rsidR="00BC289F">
              <w:rPr>
                <w:noProof/>
                <w:webHidden/>
              </w:rPr>
              <w:tab/>
            </w:r>
            <w:r w:rsidR="00BC289F">
              <w:rPr>
                <w:noProof/>
                <w:webHidden/>
              </w:rPr>
              <w:fldChar w:fldCharType="begin"/>
            </w:r>
            <w:r w:rsidR="00BC289F">
              <w:rPr>
                <w:noProof/>
                <w:webHidden/>
              </w:rPr>
              <w:instrText xml:space="preserve"> PAGEREF _Toc73972416 \h </w:instrText>
            </w:r>
            <w:r w:rsidR="00BC289F">
              <w:rPr>
                <w:noProof/>
                <w:webHidden/>
              </w:rPr>
            </w:r>
            <w:r w:rsidR="00BC289F">
              <w:rPr>
                <w:noProof/>
                <w:webHidden/>
              </w:rPr>
              <w:fldChar w:fldCharType="separate"/>
            </w:r>
            <w:r w:rsidR="00BC289F">
              <w:rPr>
                <w:noProof/>
                <w:webHidden/>
              </w:rPr>
              <w:t>11</w:t>
            </w:r>
            <w:r w:rsidR="00BC289F">
              <w:rPr>
                <w:noProof/>
                <w:webHidden/>
              </w:rPr>
              <w:fldChar w:fldCharType="end"/>
            </w:r>
          </w:hyperlink>
        </w:p>
        <w:p w14:paraId="1153F0EE" w14:textId="22E7FAA0" w:rsidR="00BC289F" w:rsidRDefault="00696DA3">
          <w:pPr>
            <w:pStyle w:val="Inhopg1"/>
            <w:tabs>
              <w:tab w:val="right" w:leader="dot" w:pos="9062"/>
            </w:tabs>
            <w:rPr>
              <w:noProof/>
              <w:lang w:eastAsia="nl-NL"/>
            </w:rPr>
          </w:pPr>
          <w:hyperlink w:anchor="_Toc73972417" w:history="1">
            <w:r w:rsidR="00BC289F" w:rsidRPr="00ED3A21">
              <w:rPr>
                <w:rStyle w:val="Hyperlink"/>
                <w:noProof/>
              </w:rPr>
              <w:t>Resultaten samengevat</w:t>
            </w:r>
            <w:r w:rsidR="00BC289F">
              <w:rPr>
                <w:noProof/>
                <w:webHidden/>
              </w:rPr>
              <w:tab/>
            </w:r>
            <w:r w:rsidR="00BC289F">
              <w:rPr>
                <w:noProof/>
                <w:webHidden/>
              </w:rPr>
              <w:fldChar w:fldCharType="begin"/>
            </w:r>
            <w:r w:rsidR="00BC289F">
              <w:rPr>
                <w:noProof/>
                <w:webHidden/>
              </w:rPr>
              <w:instrText xml:space="preserve"> PAGEREF _Toc73972417 \h </w:instrText>
            </w:r>
            <w:r w:rsidR="00BC289F">
              <w:rPr>
                <w:noProof/>
                <w:webHidden/>
              </w:rPr>
            </w:r>
            <w:r w:rsidR="00BC289F">
              <w:rPr>
                <w:noProof/>
                <w:webHidden/>
              </w:rPr>
              <w:fldChar w:fldCharType="separate"/>
            </w:r>
            <w:r w:rsidR="00BC289F">
              <w:rPr>
                <w:noProof/>
                <w:webHidden/>
              </w:rPr>
              <w:t>0</w:t>
            </w:r>
            <w:r w:rsidR="00BC289F">
              <w:rPr>
                <w:noProof/>
                <w:webHidden/>
              </w:rPr>
              <w:fldChar w:fldCharType="end"/>
            </w:r>
          </w:hyperlink>
        </w:p>
        <w:p w14:paraId="5C4EA550" w14:textId="2EAD9A74" w:rsidR="00BC289F" w:rsidRDefault="00696DA3">
          <w:pPr>
            <w:pStyle w:val="Inhopg1"/>
            <w:tabs>
              <w:tab w:val="right" w:leader="dot" w:pos="9062"/>
            </w:tabs>
            <w:rPr>
              <w:noProof/>
              <w:lang w:eastAsia="nl-NL"/>
            </w:rPr>
          </w:pPr>
          <w:hyperlink w:anchor="_Toc73972418" w:history="1">
            <w:r w:rsidR="00BC289F" w:rsidRPr="00ED3A21">
              <w:rPr>
                <w:rStyle w:val="Hyperlink"/>
                <w:noProof/>
              </w:rPr>
              <w:t>Discussie</w:t>
            </w:r>
            <w:r w:rsidR="00BC289F">
              <w:rPr>
                <w:noProof/>
                <w:webHidden/>
              </w:rPr>
              <w:tab/>
            </w:r>
            <w:r w:rsidR="00BC289F">
              <w:rPr>
                <w:noProof/>
                <w:webHidden/>
              </w:rPr>
              <w:fldChar w:fldCharType="begin"/>
            </w:r>
            <w:r w:rsidR="00BC289F">
              <w:rPr>
                <w:noProof/>
                <w:webHidden/>
              </w:rPr>
              <w:instrText xml:space="preserve"> PAGEREF _Toc73972418 \h </w:instrText>
            </w:r>
            <w:r w:rsidR="00BC289F">
              <w:rPr>
                <w:noProof/>
                <w:webHidden/>
              </w:rPr>
            </w:r>
            <w:r w:rsidR="00BC289F">
              <w:rPr>
                <w:noProof/>
                <w:webHidden/>
              </w:rPr>
              <w:fldChar w:fldCharType="separate"/>
            </w:r>
            <w:r w:rsidR="00BC289F">
              <w:rPr>
                <w:noProof/>
                <w:webHidden/>
              </w:rPr>
              <w:t>0</w:t>
            </w:r>
            <w:r w:rsidR="00BC289F">
              <w:rPr>
                <w:noProof/>
                <w:webHidden/>
              </w:rPr>
              <w:fldChar w:fldCharType="end"/>
            </w:r>
          </w:hyperlink>
        </w:p>
        <w:p w14:paraId="5028D982" w14:textId="5CB41E28" w:rsidR="00BC289F" w:rsidRDefault="00696DA3">
          <w:pPr>
            <w:pStyle w:val="Inhopg2"/>
            <w:tabs>
              <w:tab w:val="right" w:leader="dot" w:pos="9062"/>
            </w:tabs>
            <w:rPr>
              <w:noProof/>
              <w:lang w:eastAsia="nl-NL"/>
            </w:rPr>
          </w:pPr>
          <w:hyperlink w:anchor="_Toc73972419" w:history="1">
            <w:r w:rsidR="00BC289F" w:rsidRPr="00ED3A21">
              <w:rPr>
                <w:rStyle w:val="Hyperlink"/>
                <w:noProof/>
              </w:rPr>
              <w:t>Vergelijking bestaande literatuur</w:t>
            </w:r>
            <w:r w:rsidR="00BC289F">
              <w:rPr>
                <w:noProof/>
                <w:webHidden/>
              </w:rPr>
              <w:tab/>
            </w:r>
            <w:r w:rsidR="00BC289F">
              <w:rPr>
                <w:noProof/>
                <w:webHidden/>
              </w:rPr>
              <w:fldChar w:fldCharType="begin"/>
            </w:r>
            <w:r w:rsidR="00BC289F">
              <w:rPr>
                <w:noProof/>
                <w:webHidden/>
              </w:rPr>
              <w:instrText xml:space="preserve"> PAGEREF _Toc73972419 \h </w:instrText>
            </w:r>
            <w:r w:rsidR="00BC289F">
              <w:rPr>
                <w:noProof/>
                <w:webHidden/>
              </w:rPr>
            </w:r>
            <w:r w:rsidR="00BC289F">
              <w:rPr>
                <w:noProof/>
                <w:webHidden/>
              </w:rPr>
              <w:fldChar w:fldCharType="separate"/>
            </w:r>
            <w:r w:rsidR="00BC289F">
              <w:rPr>
                <w:noProof/>
                <w:webHidden/>
              </w:rPr>
              <w:t>1</w:t>
            </w:r>
            <w:r w:rsidR="00BC289F">
              <w:rPr>
                <w:noProof/>
                <w:webHidden/>
              </w:rPr>
              <w:fldChar w:fldCharType="end"/>
            </w:r>
          </w:hyperlink>
        </w:p>
        <w:p w14:paraId="4A2D3C33" w14:textId="4FCE4A3C" w:rsidR="00BC289F" w:rsidRDefault="00696DA3">
          <w:pPr>
            <w:pStyle w:val="Inhopg2"/>
            <w:tabs>
              <w:tab w:val="right" w:leader="dot" w:pos="9062"/>
            </w:tabs>
            <w:rPr>
              <w:noProof/>
              <w:lang w:eastAsia="nl-NL"/>
            </w:rPr>
          </w:pPr>
          <w:hyperlink w:anchor="_Toc73972420" w:history="1">
            <w:r w:rsidR="00BC289F" w:rsidRPr="00ED3A21">
              <w:rPr>
                <w:rStyle w:val="Hyperlink"/>
                <w:noProof/>
              </w:rPr>
              <w:t>Aanbevelingen voor de praktijk</w:t>
            </w:r>
            <w:r w:rsidR="00BC289F">
              <w:rPr>
                <w:noProof/>
                <w:webHidden/>
              </w:rPr>
              <w:tab/>
            </w:r>
            <w:r w:rsidR="00BC289F">
              <w:rPr>
                <w:noProof/>
                <w:webHidden/>
              </w:rPr>
              <w:fldChar w:fldCharType="begin"/>
            </w:r>
            <w:r w:rsidR="00BC289F">
              <w:rPr>
                <w:noProof/>
                <w:webHidden/>
              </w:rPr>
              <w:instrText xml:space="preserve"> PAGEREF _Toc73972420 \h </w:instrText>
            </w:r>
            <w:r w:rsidR="00BC289F">
              <w:rPr>
                <w:noProof/>
                <w:webHidden/>
              </w:rPr>
            </w:r>
            <w:r w:rsidR="00BC289F">
              <w:rPr>
                <w:noProof/>
                <w:webHidden/>
              </w:rPr>
              <w:fldChar w:fldCharType="separate"/>
            </w:r>
            <w:r w:rsidR="00BC289F">
              <w:rPr>
                <w:noProof/>
                <w:webHidden/>
              </w:rPr>
              <w:t>2</w:t>
            </w:r>
            <w:r w:rsidR="00BC289F">
              <w:rPr>
                <w:noProof/>
                <w:webHidden/>
              </w:rPr>
              <w:fldChar w:fldCharType="end"/>
            </w:r>
          </w:hyperlink>
        </w:p>
        <w:p w14:paraId="446B408D" w14:textId="741528BB" w:rsidR="00BC289F" w:rsidRDefault="00696DA3">
          <w:pPr>
            <w:pStyle w:val="Inhopg2"/>
            <w:tabs>
              <w:tab w:val="right" w:leader="dot" w:pos="9062"/>
            </w:tabs>
            <w:rPr>
              <w:noProof/>
              <w:lang w:eastAsia="nl-NL"/>
            </w:rPr>
          </w:pPr>
          <w:hyperlink w:anchor="_Toc73972421" w:history="1">
            <w:r w:rsidR="00BC289F" w:rsidRPr="00ED3A21">
              <w:rPr>
                <w:rStyle w:val="Hyperlink"/>
                <w:noProof/>
              </w:rPr>
              <w:t>Aanbevelingen vervolgonderzoek</w:t>
            </w:r>
            <w:r w:rsidR="00BC289F">
              <w:rPr>
                <w:noProof/>
                <w:webHidden/>
              </w:rPr>
              <w:tab/>
            </w:r>
            <w:r w:rsidR="00BC289F">
              <w:rPr>
                <w:noProof/>
                <w:webHidden/>
              </w:rPr>
              <w:fldChar w:fldCharType="begin"/>
            </w:r>
            <w:r w:rsidR="00BC289F">
              <w:rPr>
                <w:noProof/>
                <w:webHidden/>
              </w:rPr>
              <w:instrText xml:space="preserve"> PAGEREF _Toc73972421 \h </w:instrText>
            </w:r>
            <w:r w:rsidR="00BC289F">
              <w:rPr>
                <w:noProof/>
                <w:webHidden/>
              </w:rPr>
            </w:r>
            <w:r w:rsidR="00BC289F">
              <w:rPr>
                <w:noProof/>
                <w:webHidden/>
              </w:rPr>
              <w:fldChar w:fldCharType="separate"/>
            </w:r>
            <w:r w:rsidR="00BC289F">
              <w:rPr>
                <w:noProof/>
                <w:webHidden/>
              </w:rPr>
              <w:t>2</w:t>
            </w:r>
            <w:r w:rsidR="00BC289F">
              <w:rPr>
                <w:noProof/>
                <w:webHidden/>
              </w:rPr>
              <w:fldChar w:fldCharType="end"/>
            </w:r>
          </w:hyperlink>
        </w:p>
        <w:p w14:paraId="61983AC3" w14:textId="5EAE0C32" w:rsidR="00BC289F" w:rsidRDefault="00696DA3">
          <w:pPr>
            <w:pStyle w:val="Inhopg1"/>
            <w:tabs>
              <w:tab w:val="right" w:leader="dot" w:pos="9062"/>
            </w:tabs>
            <w:rPr>
              <w:noProof/>
              <w:lang w:eastAsia="nl-NL"/>
            </w:rPr>
          </w:pPr>
          <w:hyperlink w:anchor="_Toc73972422" w:history="1">
            <w:r w:rsidR="00BC289F" w:rsidRPr="00ED3A21">
              <w:rPr>
                <w:rStyle w:val="Hyperlink"/>
                <w:noProof/>
              </w:rPr>
              <w:t>Conclusie</w:t>
            </w:r>
            <w:r w:rsidR="00BC289F">
              <w:rPr>
                <w:noProof/>
                <w:webHidden/>
              </w:rPr>
              <w:tab/>
            </w:r>
            <w:r w:rsidR="00BC289F">
              <w:rPr>
                <w:noProof/>
                <w:webHidden/>
              </w:rPr>
              <w:fldChar w:fldCharType="begin"/>
            </w:r>
            <w:r w:rsidR="00BC289F">
              <w:rPr>
                <w:noProof/>
                <w:webHidden/>
              </w:rPr>
              <w:instrText xml:space="preserve"> PAGEREF _Toc73972422 \h </w:instrText>
            </w:r>
            <w:r w:rsidR="00BC289F">
              <w:rPr>
                <w:noProof/>
                <w:webHidden/>
              </w:rPr>
            </w:r>
            <w:r w:rsidR="00BC289F">
              <w:rPr>
                <w:noProof/>
                <w:webHidden/>
              </w:rPr>
              <w:fldChar w:fldCharType="separate"/>
            </w:r>
            <w:r w:rsidR="00BC289F">
              <w:rPr>
                <w:noProof/>
                <w:webHidden/>
              </w:rPr>
              <w:t>2</w:t>
            </w:r>
            <w:r w:rsidR="00BC289F">
              <w:rPr>
                <w:noProof/>
                <w:webHidden/>
              </w:rPr>
              <w:fldChar w:fldCharType="end"/>
            </w:r>
          </w:hyperlink>
        </w:p>
        <w:p w14:paraId="28132701" w14:textId="18B7FFD8" w:rsidR="00BC289F" w:rsidRDefault="00696DA3">
          <w:pPr>
            <w:pStyle w:val="Inhopg1"/>
            <w:tabs>
              <w:tab w:val="right" w:leader="dot" w:pos="9062"/>
            </w:tabs>
            <w:rPr>
              <w:noProof/>
              <w:lang w:eastAsia="nl-NL"/>
            </w:rPr>
          </w:pPr>
          <w:hyperlink w:anchor="_Toc73972423" w:history="1">
            <w:r w:rsidR="00BC289F" w:rsidRPr="00ED3A21">
              <w:rPr>
                <w:rStyle w:val="Hyperlink"/>
                <w:noProof/>
              </w:rPr>
              <w:t>Bibliografie</w:t>
            </w:r>
            <w:r w:rsidR="00BC289F">
              <w:rPr>
                <w:noProof/>
                <w:webHidden/>
              </w:rPr>
              <w:tab/>
            </w:r>
            <w:r w:rsidR="00BC289F">
              <w:rPr>
                <w:noProof/>
                <w:webHidden/>
              </w:rPr>
              <w:fldChar w:fldCharType="begin"/>
            </w:r>
            <w:r w:rsidR="00BC289F">
              <w:rPr>
                <w:noProof/>
                <w:webHidden/>
              </w:rPr>
              <w:instrText xml:space="preserve"> PAGEREF _Toc73972423 \h </w:instrText>
            </w:r>
            <w:r w:rsidR="00BC289F">
              <w:rPr>
                <w:noProof/>
                <w:webHidden/>
              </w:rPr>
            </w:r>
            <w:r w:rsidR="00BC289F">
              <w:rPr>
                <w:noProof/>
                <w:webHidden/>
              </w:rPr>
              <w:fldChar w:fldCharType="separate"/>
            </w:r>
            <w:r w:rsidR="00BC289F">
              <w:rPr>
                <w:noProof/>
                <w:webHidden/>
              </w:rPr>
              <w:t>4</w:t>
            </w:r>
            <w:r w:rsidR="00BC289F">
              <w:rPr>
                <w:noProof/>
                <w:webHidden/>
              </w:rPr>
              <w:fldChar w:fldCharType="end"/>
            </w:r>
          </w:hyperlink>
        </w:p>
        <w:p w14:paraId="01CC14E1" w14:textId="7F3E4E29" w:rsidR="00BC289F" w:rsidRDefault="00696DA3">
          <w:pPr>
            <w:pStyle w:val="Inhopg1"/>
            <w:tabs>
              <w:tab w:val="right" w:leader="dot" w:pos="9062"/>
            </w:tabs>
            <w:rPr>
              <w:noProof/>
              <w:lang w:eastAsia="nl-NL"/>
            </w:rPr>
          </w:pPr>
          <w:hyperlink w:anchor="_Toc73972424" w:history="1">
            <w:r w:rsidR="00BC289F" w:rsidRPr="00ED3A21">
              <w:rPr>
                <w:rStyle w:val="Hyperlink"/>
                <w:noProof/>
              </w:rPr>
              <w:t>Bijlagen</w:t>
            </w:r>
            <w:r w:rsidR="00BC289F">
              <w:rPr>
                <w:noProof/>
                <w:webHidden/>
              </w:rPr>
              <w:tab/>
            </w:r>
            <w:r w:rsidR="00BC289F">
              <w:rPr>
                <w:noProof/>
                <w:webHidden/>
              </w:rPr>
              <w:fldChar w:fldCharType="begin"/>
            </w:r>
            <w:r w:rsidR="00BC289F">
              <w:rPr>
                <w:noProof/>
                <w:webHidden/>
              </w:rPr>
              <w:instrText xml:space="preserve"> PAGEREF _Toc73972424 \h </w:instrText>
            </w:r>
            <w:r w:rsidR="00BC289F">
              <w:rPr>
                <w:noProof/>
                <w:webHidden/>
              </w:rPr>
            </w:r>
            <w:r w:rsidR="00BC289F">
              <w:rPr>
                <w:noProof/>
                <w:webHidden/>
              </w:rPr>
              <w:fldChar w:fldCharType="separate"/>
            </w:r>
            <w:r w:rsidR="00BC289F">
              <w:rPr>
                <w:noProof/>
                <w:webHidden/>
              </w:rPr>
              <w:t>7</w:t>
            </w:r>
            <w:r w:rsidR="00BC289F">
              <w:rPr>
                <w:noProof/>
                <w:webHidden/>
              </w:rPr>
              <w:fldChar w:fldCharType="end"/>
            </w:r>
          </w:hyperlink>
        </w:p>
        <w:p w14:paraId="0D49A21B" w14:textId="7C4F8590" w:rsidR="00BC289F" w:rsidRDefault="00696DA3">
          <w:pPr>
            <w:pStyle w:val="Inhopg2"/>
            <w:tabs>
              <w:tab w:val="right" w:leader="dot" w:pos="9062"/>
            </w:tabs>
            <w:rPr>
              <w:noProof/>
              <w:lang w:eastAsia="nl-NL"/>
            </w:rPr>
          </w:pPr>
          <w:hyperlink w:anchor="_Toc73972425" w:history="1">
            <w:r w:rsidR="00BC289F" w:rsidRPr="00ED3A21">
              <w:rPr>
                <w:rStyle w:val="Hyperlink"/>
                <w:noProof/>
              </w:rPr>
              <w:t>Bijlage 1: PEDro-schaal</w:t>
            </w:r>
            <w:r w:rsidR="00BC289F">
              <w:rPr>
                <w:noProof/>
                <w:webHidden/>
              </w:rPr>
              <w:tab/>
            </w:r>
            <w:r w:rsidR="00BC289F">
              <w:rPr>
                <w:noProof/>
                <w:webHidden/>
              </w:rPr>
              <w:fldChar w:fldCharType="begin"/>
            </w:r>
            <w:r w:rsidR="00BC289F">
              <w:rPr>
                <w:noProof/>
                <w:webHidden/>
              </w:rPr>
              <w:instrText xml:space="preserve"> PAGEREF _Toc73972425 \h </w:instrText>
            </w:r>
            <w:r w:rsidR="00BC289F">
              <w:rPr>
                <w:noProof/>
                <w:webHidden/>
              </w:rPr>
            </w:r>
            <w:r w:rsidR="00BC289F">
              <w:rPr>
                <w:noProof/>
                <w:webHidden/>
              </w:rPr>
              <w:fldChar w:fldCharType="separate"/>
            </w:r>
            <w:r w:rsidR="00BC289F">
              <w:rPr>
                <w:noProof/>
                <w:webHidden/>
              </w:rPr>
              <w:t>7</w:t>
            </w:r>
            <w:r w:rsidR="00BC289F">
              <w:rPr>
                <w:noProof/>
                <w:webHidden/>
              </w:rPr>
              <w:fldChar w:fldCharType="end"/>
            </w:r>
          </w:hyperlink>
        </w:p>
        <w:p w14:paraId="5CDC9949" w14:textId="19DD4311" w:rsidR="00BC289F" w:rsidRDefault="00696DA3">
          <w:pPr>
            <w:pStyle w:val="Inhopg2"/>
            <w:tabs>
              <w:tab w:val="right" w:leader="dot" w:pos="9062"/>
            </w:tabs>
            <w:rPr>
              <w:noProof/>
              <w:lang w:eastAsia="nl-NL"/>
            </w:rPr>
          </w:pPr>
          <w:hyperlink w:anchor="_Toc73972426" w:history="1">
            <w:r w:rsidR="00BC289F" w:rsidRPr="00ED3A21">
              <w:rPr>
                <w:rStyle w:val="Hyperlink"/>
                <w:noProof/>
              </w:rPr>
              <w:t>Bijlage 2: QATOBCSS</w:t>
            </w:r>
            <w:r w:rsidR="00BC289F">
              <w:rPr>
                <w:noProof/>
                <w:webHidden/>
              </w:rPr>
              <w:tab/>
            </w:r>
            <w:r w:rsidR="00BC289F">
              <w:rPr>
                <w:noProof/>
                <w:webHidden/>
              </w:rPr>
              <w:fldChar w:fldCharType="begin"/>
            </w:r>
            <w:r w:rsidR="00BC289F">
              <w:rPr>
                <w:noProof/>
                <w:webHidden/>
              </w:rPr>
              <w:instrText xml:space="preserve"> PAGEREF _Toc73972426 \h </w:instrText>
            </w:r>
            <w:r w:rsidR="00BC289F">
              <w:rPr>
                <w:noProof/>
                <w:webHidden/>
              </w:rPr>
            </w:r>
            <w:r w:rsidR="00BC289F">
              <w:rPr>
                <w:noProof/>
                <w:webHidden/>
              </w:rPr>
              <w:fldChar w:fldCharType="separate"/>
            </w:r>
            <w:r w:rsidR="00BC289F">
              <w:rPr>
                <w:noProof/>
                <w:webHidden/>
              </w:rPr>
              <w:t>8</w:t>
            </w:r>
            <w:r w:rsidR="00BC289F">
              <w:rPr>
                <w:noProof/>
                <w:webHidden/>
              </w:rPr>
              <w:fldChar w:fldCharType="end"/>
            </w:r>
          </w:hyperlink>
        </w:p>
        <w:p w14:paraId="15F16E30" w14:textId="63C445B2" w:rsidR="00BC289F" w:rsidRDefault="00696DA3">
          <w:pPr>
            <w:pStyle w:val="Inhopg2"/>
            <w:tabs>
              <w:tab w:val="right" w:leader="dot" w:pos="9062"/>
            </w:tabs>
            <w:rPr>
              <w:noProof/>
              <w:lang w:eastAsia="nl-NL"/>
            </w:rPr>
          </w:pPr>
          <w:hyperlink w:anchor="_Toc73972427" w:history="1">
            <w:r w:rsidR="00BC289F" w:rsidRPr="00ED3A21">
              <w:rPr>
                <w:rStyle w:val="Hyperlink"/>
                <w:noProof/>
              </w:rPr>
              <w:t>Bijlage 3: Zoekstring</w:t>
            </w:r>
            <w:r w:rsidR="00BC289F">
              <w:rPr>
                <w:noProof/>
                <w:webHidden/>
              </w:rPr>
              <w:tab/>
            </w:r>
            <w:r w:rsidR="00BC289F">
              <w:rPr>
                <w:noProof/>
                <w:webHidden/>
              </w:rPr>
              <w:fldChar w:fldCharType="begin"/>
            </w:r>
            <w:r w:rsidR="00BC289F">
              <w:rPr>
                <w:noProof/>
                <w:webHidden/>
              </w:rPr>
              <w:instrText xml:space="preserve"> PAGEREF _Toc73972427 \h </w:instrText>
            </w:r>
            <w:r w:rsidR="00BC289F">
              <w:rPr>
                <w:noProof/>
                <w:webHidden/>
              </w:rPr>
            </w:r>
            <w:r w:rsidR="00BC289F">
              <w:rPr>
                <w:noProof/>
                <w:webHidden/>
              </w:rPr>
              <w:fldChar w:fldCharType="separate"/>
            </w:r>
            <w:r w:rsidR="00BC289F">
              <w:rPr>
                <w:noProof/>
                <w:webHidden/>
              </w:rPr>
              <w:t>10</w:t>
            </w:r>
            <w:r w:rsidR="00BC289F">
              <w:rPr>
                <w:noProof/>
                <w:webHidden/>
              </w:rPr>
              <w:fldChar w:fldCharType="end"/>
            </w:r>
          </w:hyperlink>
        </w:p>
        <w:p w14:paraId="6A1CE879" w14:textId="0F9C48AC" w:rsidR="00BC289F" w:rsidRDefault="00696DA3">
          <w:pPr>
            <w:pStyle w:val="Inhopg2"/>
            <w:tabs>
              <w:tab w:val="right" w:leader="dot" w:pos="9062"/>
            </w:tabs>
            <w:rPr>
              <w:noProof/>
              <w:lang w:eastAsia="nl-NL"/>
            </w:rPr>
          </w:pPr>
          <w:hyperlink w:anchor="_Toc73972428" w:history="1">
            <w:r w:rsidR="00BC289F" w:rsidRPr="00ED3A21">
              <w:rPr>
                <w:rStyle w:val="Hyperlink"/>
                <w:noProof/>
              </w:rPr>
              <w:t>Bijlage 4: Behaalde scores op vragenlijsten</w:t>
            </w:r>
            <w:r w:rsidR="00BC289F">
              <w:rPr>
                <w:noProof/>
                <w:webHidden/>
              </w:rPr>
              <w:tab/>
            </w:r>
            <w:r w:rsidR="00BC289F">
              <w:rPr>
                <w:noProof/>
                <w:webHidden/>
              </w:rPr>
              <w:fldChar w:fldCharType="begin"/>
            </w:r>
            <w:r w:rsidR="00BC289F">
              <w:rPr>
                <w:noProof/>
                <w:webHidden/>
              </w:rPr>
              <w:instrText xml:space="preserve"> PAGEREF _Toc73972428 \h </w:instrText>
            </w:r>
            <w:r w:rsidR="00BC289F">
              <w:rPr>
                <w:noProof/>
                <w:webHidden/>
              </w:rPr>
            </w:r>
            <w:r w:rsidR="00BC289F">
              <w:rPr>
                <w:noProof/>
                <w:webHidden/>
              </w:rPr>
              <w:fldChar w:fldCharType="separate"/>
            </w:r>
            <w:r w:rsidR="00BC289F">
              <w:rPr>
                <w:noProof/>
                <w:webHidden/>
              </w:rPr>
              <w:t>11</w:t>
            </w:r>
            <w:r w:rsidR="00BC289F">
              <w:rPr>
                <w:noProof/>
                <w:webHidden/>
              </w:rPr>
              <w:fldChar w:fldCharType="end"/>
            </w:r>
          </w:hyperlink>
        </w:p>
        <w:p w14:paraId="4160824B" w14:textId="799C9764" w:rsidR="00BC289F" w:rsidRDefault="00BC289F">
          <w:r>
            <w:rPr>
              <w:b/>
              <w:bCs/>
            </w:rPr>
            <w:fldChar w:fldCharType="end"/>
          </w:r>
        </w:p>
      </w:sdtContent>
    </w:sdt>
    <w:p w14:paraId="2934A32F" w14:textId="1B067CAF" w:rsidR="00497559" w:rsidRPr="00650B8C" w:rsidRDefault="00497559" w:rsidP="00BC289F">
      <w:pPr>
        <w:pStyle w:val="Kop1"/>
        <w:rPr>
          <w:lang w:val="en-GB"/>
        </w:rPr>
      </w:pPr>
      <w:r w:rsidRPr="00650B8C">
        <w:rPr>
          <w:lang w:val="en-GB"/>
        </w:rPr>
        <w:br w:type="page"/>
      </w:r>
    </w:p>
    <w:p w14:paraId="691DC4AA" w14:textId="0005481C" w:rsidR="00497559" w:rsidRDefault="00321D36" w:rsidP="00321D36">
      <w:pPr>
        <w:pStyle w:val="Kop1"/>
      </w:pPr>
      <w:bookmarkStart w:id="7" w:name="_Toc73971860"/>
      <w:bookmarkStart w:id="8" w:name="_Toc73972404"/>
      <w:r>
        <w:lastRenderedPageBreak/>
        <w:t>Inleiding</w:t>
      </w:r>
      <w:bookmarkEnd w:id="7"/>
      <w:bookmarkEnd w:id="8"/>
    </w:p>
    <w:p w14:paraId="4F50AFA6" w14:textId="3208E86B" w:rsidR="00761E84" w:rsidRDefault="00761E84" w:rsidP="00761E84">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Pijn is een veelvoorkomende klacht aan het menselijk lichaam. Elk mens ervaart pijn op een andere manier. Pijn is dus subjectief, dit maakt het erg uitdagend om de prevalentie van pijn te omschrijven. Wereldwijd lijdt naar schatting 20% van de totale wereldbevolking aan chronische pijn [</w:t>
      </w:r>
      <w:r w:rsidR="00613821">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 Bovendien wordt een op de tien volwassenen jaarlijks gediagnosticeerd met chronische pijn [</w:t>
      </w:r>
      <w:r w:rsidR="00613821">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w:t>
      </w:r>
    </w:p>
    <w:p w14:paraId="656F5B74" w14:textId="44FC69B6" w:rsidR="00761E84" w:rsidRDefault="00761E84" w:rsidP="00761E84">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Pijn is dus een groot probleem binnen de wereldwijde samenleving door zijn hoge prevalentie. Ook</w:t>
      </w:r>
      <w:r w:rsidRPr="00BE6A44">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verhoogt pijn</w:t>
      </w:r>
      <w:r w:rsidRPr="00BE6A44">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het risico op </w:t>
      </w:r>
      <w:r w:rsidRPr="00BE6A44">
        <w:rPr>
          <w:rStyle w:val="normaltextrun"/>
          <w:rFonts w:ascii="Calibri" w:hAnsi="Calibri" w:cs="Calibri"/>
          <w:color w:val="000000"/>
          <w:shd w:val="clear" w:color="auto" w:fill="FFFFFF"/>
        </w:rPr>
        <w:t>onder andere depressies, werkverzuim, verstoorde s</w:t>
      </w:r>
      <w:r>
        <w:rPr>
          <w:rStyle w:val="normaltextrun"/>
          <w:rFonts w:ascii="Calibri" w:hAnsi="Calibri" w:cs="Calibri"/>
          <w:color w:val="000000"/>
          <w:shd w:val="clear" w:color="auto" w:fill="FFFFFF"/>
        </w:rPr>
        <w:t>ociale relaties en suïcidale gedachtes [</w:t>
      </w:r>
      <w:r w:rsidR="00613821">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 In Nederland geeft 11</w:t>
      </w:r>
      <w:r w:rsidR="000F5153">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van de bevolking boven de </w:t>
      </w:r>
      <w:r w:rsidR="000729A3">
        <w:rPr>
          <w:rStyle w:val="normaltextrun"/>
          <w:rFonts w:ascii="Calibri" w:hAnsi="Calibri" w:cs="Calibri"/>
          <w:color w:val="000000"/>
          <w:shd w:val="clear" w:color="auto" w:fill="FFFFFF"/>
        </w:rPr>
        <w:t>twaalf</w:t>
      </w:r>
      <w:r>
        <w:rPr>
          <w:rStyle w:val="normaltextrun"/>
          <w:rFonts w:ascii="Calibri" w:hAnsi="Calibri" w:cs="Calibri"/>
          <w:color w:val="000000"/>
          <w:shd w:val="clear" w:color="auto" w:fill="FFFFFF"/>
        </w:rPr>
        <w:t xml:space="preserve"> jaar aan in de afgelopen vier weken nogal, veel of heel veel belemmerd te worden door pijn bij hun normale dagelijkse werkzaamheden [</w:t>
      </w:r>
      <w:r w:rsidR="00613821">
        <w:rPr>
          <w:rStyle w:val="normaltextrun"/>
          <w:rFonts w:ascii="Calibri" w:hAnsi="Calibri" w:cs="Calibri"/>
          <w:color w:val="000000"/>
          <w:shd w:val="clear" w:color="auto" w:fill="FFFFFF"/>
        </w:rPr>
        <w:t>2</w:t>
      </w:r>
      <w:r>
        <w:rPr>
          <w:rStyle w:val="normaltextrun"/>
          <w:rFonts w:ascii="Calibri" w:hAnsi="Calibri" w:cs="Calibri"/>
          <w:color w:val="000000"/>
          <w:shd w:val="clear" w:color="auto" w:fill="FFFFFF"/>
        </w:rPr>
        <w:t>]. Niet alleen de fysieke gezondheid van werknemers en hun vermogen om hun werk te doen maar ook hun mentale gezondheid en kijk op het dagelijks leven worden negatief beïnvloed door chronische pijn [</w:t>
      </w:r>
      <w:r w:rsidR="00613821">
        <w:rPr>
          <w:rStyle w:val="normaltextrun"/>
          <w:rFonts w:ascii="Calibri" w:hAnsi="Calibri" w:cs="Calibri"/>
          <w:color w:val="000000"/>
          <w:shd w:val="clear" w:color="auto" w:fill="FFFFFF"/>
        </w:rPr>
        <w:t>3</w:t>
      </w:r>
      <w:r>
        <w:rPr>
          <w:rStyle w:val="normaltextrun"/>
          <w:rFonts w:ascii="Calibri" w:hAnsi="Calibri" w:cs="Calibri"/>
          <w:color w:val="000000"/>
          <w:shd w:val="clear" w:color="auto" w:fill="FFFFFF"/>
        </w:rPr>
        <w:t>]. De impact van pijn op de wereldwijde economie is dan ook enorm, de totale kosten van pijn worden geschat op 3,0% van het Gross Domestic Product (GDP) [</w:t>
      </w:r>
      <w:r w:rsidR="00613821">
        <w:rPr>
          <w:rStyle w:val="normaltextrun"/>
          <w:rFonts w:ascii="Calibri" w:hAnsi="Calibri" w:cs="Calibri"/>
          <w:color w:val="000000"/>
          <w:shd w:val="clear" w:color="auto" w:fill="FFFFFF"/>
        </w:rPr>
        <w:t>4</w:t>
      </w:r>
      <w:r>
        <w:rPr>
          <w:rStyle w:val="normaltextrun"/>
          <w:rFonts w:ascii="Calibri" w:hAnsi="Calibri" w:cs="Calibri"/>
          <w:color w:val="000000"/>
          <w:shd w:val="clear" w:color="auto" w:fill="FFFFFF"/>
        </w:rPr>
        <w:t xml:space="preserve">].   </w:t>
      </w:r>
    </w:p>
    <w:p w14:paraId="7C145D69" w14:textId="5ED75F6C" w:rsidR="00761E84" w:rsidRPr="00083540" w:rsidRDefault="00761E84" w:rsidP="00761E84">
      <w:pPr>
        <w:rPr>
          <w:rFonts w:ascii="Calibri" w:hAnsi="Calibri" w:cs="Calibri"/>
          <w:color w:val="000000"/>
          <w:shd w:val="clear" w:color="auto" w:fill="FFFFFF"/>
        </w:rPr>
      </w:pPr>
      <w:r>
        <w:rPr>
          <w:rStyle w:val="normaltextrun"/>
          <w:rFonts w:ascii="Calibri" w:hAnsi="Calibri" w:cs="Calibri"/>
          <w:color w:val="000000"/>
          <w:shd w:val="clear" w:color="auto" w:fill="FFFFFF"/>
        </w:rPr>
        <w:t>De “International Association </w:t>
      </w:r>
      <w:r>
        <w:rPr>
          <w:rStyle w:val="spellingerror"/>
          <w:rFonts w:ascii="Calibri" w:hAnsi="Calibri" w:cs="Calibri"/>
          <w:color w:val="000000"/>
          <w:shd w:val="clear" w:color="auto" w:fill="FFFFFF"/>
        </w:rPr>
        <w:t>for</w:t>
      </w:r>
      <w:r>
        <w:rPr>
          <w:rStyle w:val="normaltextrun"/>
          <w:rFonts w:ascii="Calibri" w:hAnsi="Calibri" w:cs="Calibri"/>
          <w:color w:val="000000"/>
          <w:shd w:val="clear" w:color="auto" w:fill="FFFFFF"/>
        </w:rPr>
        <w:t> </w:t>
      </w:r>
      <w:r>
        <w:rPr>
          <w:rStyle w:val="spellingerror"/>
          <w:rFonts w:ascii="Calibri" w:hAnsi="Calibri" w:cs="Calibri"/>
          <w:color w:val="000000"/>
          <w:shd w:val="clear" w:color="auto" w:fill="FFFFFF"/>
        </w:rPr>
        <w:t>the</w:t>
      </w:r>
      <w:r>
        <w:rPr>
          <w:rStyle w:val="normaltextrun"/>
          <w:rFonts w:ascii="Calibri" w:hAnsi="Calibri" w:cs="Calibri"/>
          <w:color w:val="000000"/>
          <w:shd w:val="clear" w:color="auto" w:fill="FFFFFF"/>
        </w:rPr>
        <w:t> </w:t>
      </w:r>
      <w:r>
        <w:rPr>
          <w:rStyle w:val="spellingerror"/>
          <w:rFonts w:ascii="Calibri" w:hAnsi="Calibri" w:cs="Calibri"/>
          <w:color w:val="000000"/>
          <w:shd w:val="clear" w:color="auto" w:fill="FFFFFF"/>
        </w:rPr>
        <w:t>Study</w:t>
      </w:r>
      <w:r>
        <w:rPr>
          <w:rStyle w:val="normaltextrun"/>
          <w:rFonts w:ascii="Calibri" w:hAnsi="Calibri" w:cs="Calibri"/>
          <w:color w:val="000000"/>
          <w:shd w:val="clear" w:color="auto" w:fill="FFFFFF"/>
        </w:rPr>
        <w:t> of </w:t>
      </w:r>
      <w:r>
        <w:rPr>
          <w:rStyle w:val="spellingerror"/>
          <w:rFonts w:ascii="Calibri" w:hAnsi="Calibri" w:cs="Calibri"/>
          <w:color w:val="000000"/>
          <w:shd w:val="clear" w:color="auto" w:fill="FFFFFF"/>
        </w:rPr>
        <w:t>Pain</w:t>
      </w:r>
      <w:r>
        <w:rPr>
          <w:rStyle w:val="normaltextrun"/>
          <w:rFonts w:ascii="Calibri" w:hAnsi="Calibri" w:cs="Calibri"/>
          <w:color w:val="000000"/>
          <w:shd w:val="clear" w:color="auto" w:fill="FFFFFF"/>
        </w:rPr>
        <w:t>” (IASP) definieert pijn als ‘een onplezierige sensorische en emotionele ervaring, geassocieerd met actuele of potentiële weefselschade, of beschreven in termen van dergelijke schade’ [</w:t>
      </w:r>
      <w:r w:rsidR="00613821">
        <w:rPr>
          <w:rStyle w:val="normaltextrun"/>
          <w:rFonts w:ascii="Calibri" w:hAnsi="Calibri" w:cs="Calibri"/>
          <w:color w:val="000000"/>
          <w:shd w:val="clear" w:color="auto" w:fill="FFFFFF"/>
        </w:rPr>
        <w:t>5</w:t>
      </w:r>
      <w:r>
        <w:rPr>
          <w:rStyle w:val="normaltextrun"/>
          <w:rFonts w:ascii="Calibri" w:hAnsi="Calibri" w:cs="Calibri"/>
          <w:color w:val="000000"/>
          <w:shd w:val="clear" w:color="auto" w:fill="FFFFFF"/>
        </w:rPr>
        <w:t>]. Pijn kan acuut, neuropathisch of chronisch zijn [</w:t>
      </w:r>
      <w:r w:rsidR="00613821">
        <w:rPr>
          <w:rStyle w:val="normaltextrun"/>
          <w:rFonts w:ascii="Calibri" w:hAnsi="Calibri" w:cs="Calibri"/>
          <w:color w:val="000000"/>
          <w:shd w:val="clear" w:color="auto" w:fill="FFFFFF"/>
        </w:rPr>
        <w:t>6</w:t>
      </w:r>
      <w:r>
        <w:rPr>
          <w:rStyle w:val="normaltextrun"/>
          <w:rFonts w:ascii="Calibri" w:hAnsi="Calibri" w:cs="Calibri"/>
          <w:color w:val="000000"/>
          <w:shd w:val="clear" w:color="auto" w:fill="FFFFFF"/>
        </w:rPr>
        <w:t>].  Acute pijn is de pijn die gevoeld wordt wanneer iets wordt aangeraakt dat te heet, te koud of te scherp is [</w:t>
      </w:r>
      <w:r w:rsidR="00613821">
        <w:rPr>
          <w:rStyle w:val="normaltextrun"/>
          <w:rFonts w:ascii="Calibri" w:hAnsi="Calibri" w:cs="Calibri"/>
          <w:color w:val="000000"/>
          <w:shd w:val="clear" w:color="auto" w:fill="FFFFFF"/>
        </w:rPr>
        <w:t>7</w:t>
      </w:r>
      <w:r>
        <w:rPr>
          <w:rStyle w:val="normaltextrun"/>
          <w:rFonts w:ascii="Calibri" w:hAnsi="Calibri" w:cs="Calibri"/>
          <w:color w:val="000000"/>
          <w:shd w:val="clear" w:color="auto" w:fill="FFFFFF"/>
        </w:rPr>
        <w:t>]. Deze pijn wordt ook wel nociceptieve pijn genoemd en werkt als een beschermmiddel tegen schadelijke prikkels van buiten het menselijk lichaam [</w:t>
      </w:r>
      <w:r w:rsidR="00613821">
        <w:rPr>
          <w:rStyle w:val="normaltextrun"/>
          <w:rFonts w:ascii="Calibri" w:hAnsi="Calibri" w:cs="Calibri"/>
          <w:color w:val="000000"/>
          <w:shd w:val="clear" w:color="auto" w:fill="FFFFFF"/>
        </w:rPr>
        <w:t>7</w:t>
      </w:r>
      <w:r>
        <w:rPr>
          <w:rStyle w:val="normaltextrun"/>
          <w:rFonts w:ascii="Calibri" w:hAnsi="Calibri" w:cs="Calibri"/>
          <w:color w:val="000000"/>
          <w:shd w:val="clear" w:color="auto" w:fill="FFFFFF"/>
        </w:rPr>
        <w:t>]. De beschermende rol wordt dan ook gekenmerkt door de terugtrek reflex en gaat gepaard met fysiek en emotioneel ongemak [</w:t>
      </w:r>
      <w:r w:rsidR="00613821">
        <w:rPr>
          <w:rStyle w:val="normaltextrun"/>
          <w:rFonts w:ascii="Calibri" w:hAnsi="Calibri" w:cs="Calibri"/>
          <w:color w:val="000000"/>
          <w:shd w:val="clear" w:color="auto" w:fill="FFFFFF"/>
        </w:rPr>
        <w:t>7</w:t>
      </w:r>
      <w:r>
        <w:rPr>
          <w:rStyle w:val="normaltextrun"/>
          <w:rFonts w:ascii="Calibri" w:hAnsi="Calibri" w:cs="Calibri"/>
          <w:color w:val="000000"/>
          <w:shd w:val="clear" w:color="auto" w:fill="FFFFFF"/>
        </w:rPr>
        <w:t>]. Neuropathische pijn wordt door het IASP gedefinieerd als pijn dat is ontstaan of veroorzaakt door een laesie of een disfunctie in het zenuwstelsel [</w:t>
      </w:r>
      <w:r w:rsidR="00613821">
        <w:rPr>
          <w:rStyle w:val="normaltextrun"/>
          <w:rFonts w:ascii="Calibri" w:hAnsi="Calibri" w:cs="Calibri"/>
          <w:color w:val="000000"/>
          <w:shd w:val="clear" w:color="auto" w:fill="FFFFFF"/>
        </w:rPr>
        <w:t>6</w:t>
      </w:r>
      <w:r>
        <w:rPr>
          <w:rStyle w:val="normaltextrun"/>
          <w:rFonts w:ascii="Calibri" w:hAnsi="Calibri" w:cs="Calibri"/>
          <w:color w:val="000000"/>
          <w:shd w:val="clear" w:color="auto" w:fill="FFFFFF"/>
        </w:rPr>
        <w:t>]. Neuropathische pijn wordt gediagnosticeerd aan de hand van specifieke, meetbare uiterlijke kenmerken; koude/warmte, sensibiliteit, vibratie en druk [</w:t>
      </w:r>
      <w:r w:rsidR="00613821">
        <w:rPr>
          <w:rStyle w:val="normaltextrun"/>
          <w:rFonts w:ascii="Calibri" w:hAnsi="Calibri" w:cs="Calibri"/>
          <w:color w:val="000000"/>
          <w:shd w:val="clear" w:color="auto" w:fill="FFFFFF"/>
        </w:rPr>
        <w:t>6</w:t>
      </w:r>
      <w:r>
        <w:rPr>
          <w:rStyle w:val="normaltextrun"/>
          <w:rFonts w:ascii="Calibri" w:hAnsi="Calibri" w:cs="Calibri"/>
          <w:color w:val="000000"/>
          <w:shd w:val="clear" w:color="auto" w:fill="FFFFFF"/>
        </w:rPr>
        <w:t>].  Chronische pijn is een persisterend, multifactorieel gezondheidsprobleem waarbij lichamelijke, psychische en sociale factoren in verschillende mate en wisselende onderlinge samenhang bijdragen aan de pijnbeleving, pijngedrag</w:t>
      </w:r>
      <w:r w:rsidR="000F5153">
        <w:rPr>
          <w:rStyle w:val="normaltextrun"/>
          <w:rFonts w:ascii="Calibri" w:hAnsi="Calibri" w:cs="Calibri"/>
          <w:color w:val="000000"/>
          <w:shd w:val="clear" w:color="auto" w:fill="FFFFFF"/>
        </w:rPr>
        <w:t xml:space="preserve"> en</w:t>
      </w:r>
      <w:r>
        <w:rPr>
          <w:rStyle w:val="normaltextrun"/>
          <w:rFonts w:ascii="Calibri" w:hAnsi="Calibri" w:cs="Calibri"/>
          <w:color w:val="000000"/>
          <w:shd w:val="clear" w:color="auto" w:fill="FFFFFF"/>
        </w:rPr>
        <w:t xml:space="preserve"> ervaren beperkingen in het dagelijks functioneren [</w:t>
      </w:r>
      <w:r w:rsidR="00613821">
        <w:rPr>
          <w:rStyle w:val="normaltextrun"/>
          <w:rFonts w:ascii="Calibri" w:hAnsi="Calibri" w:cs="Calibri"/>
          <w:color w:val="000000"/>
          <w:shd w:val="clear" w:color="auto" w:fill="FFFFFF"/>
        </w:rPr>
        <w:t>8</w:t>
      </w:r>
      <w:r>
        <w:rPr>
          <w:rStyle w:val="normaltextrun"/>
          <w:rFonts w:ascii="Calibri" w:hAnsi="Calibri" w:cs="Calibri"/>
          <w:color w:val="000000"/>
          <w:shd w:val="clear" w:color="auto" w:fill="FFFFFF"/>
        </w:rPr>
        <w:t xml:space="preserve">]. </w:t>
      </w:r>
      <w:r w:rsidRPr="001D4F84">
        <w:rPr>
          <w:color w:val="000000"/>
          <w:shd w:val="clear" w:color="auto" w:fill="FFFFFF"/>
        </w:rPr>
        <w:t>Wanneer iemand chronische pijn ervaart is er sprake van een verhoogde gevoeligheid voor pijn</w:t>
      </w:r>
      <w:r>
        <w:rPr>
          <w:color w:val="000000"/>
          <w:shd w:val="clear" w:color="auto" w:fill="FFFFFF"/>
        </w:rPr>
        <w:t xml:space="preserve"> [</w:t>
      </w:r>
      <w:r w:rsidR="00613821">
        <w:rPr>
          <w:color w:val="000000"/>
          <w:shd w:val="clear" w:color="auto" w:fill="FFFFFF"/>
        </w:rPr>
        <w:t>6</w:t>
      </w:r>
      <w:r>
        <w:rPr>
          <w:color w:val="000000"/>
          <w:shd w:val="clear" w:color="auto" w:fill="FFFFFF"/>
        </w:rPr>
        <w:t>]</w:t>
      </w:r>
      <w:r w:rsidRPr="001D4F84">
        <w:rPr>
          <w:color w:val="000000"/>
          <w:shd w:val="clear" w:color="auto" w:fill="FFFFFF"/>
        </w:rPr>
        <w:t>. Deze verhoogde gevoeligheid wordt ook wel centrale sensitisatie genoemd</w:t>
      </w:r>
      <w:r w:rsidR="00E20240">
        <w:rPr>
          <w:color w:val="000000"/>
          <w:shd w:val="clear" w:color="auto" w:fill="FFFFFF"/>
        </w:rPr>
        <w:t xml:space="preserve"> [</w:t>
      </w:r>
      <w:r w:rsidR="00613821">
        <w:rPr>
          <w:color w:val="000000"/>
          <w:shd w:val="clear" w:color="auto" w:fill="FFFFFF"/>
        </w:rPr>
        <w:t>6</w:t>
      </w:r>
      <w:r w:rsidR="00E20240">
        <w:rPr>
          <w:color w:val="000000"/>
          <w:shd w:val="clear" w:color="auto" w:fill="FFFFFF"/>
        </w:rPr>
        <w:t>]</w:t>
      </w:r>
      <w:r w:rsidRPr="001D4F84">
        <w:rPr>
          <w:color w:val="000000"/>
          <w:shd w:val="clear" w:color="auto" w:fill="FFFFFF"/>
        </w:rPr>
        <w:t xml:space="preserve">. Het centrale sensitisatie proces wordt gekenmerkt door een toegenomen gevoeligheid van de neuronen in het centrale zenuwstelsel die nociceptieve informatie vervoeren </w:t>
      </w:r>
      <w:r>
        <w:rPr>
          <w:color w:val="000000"/>
          <w:shd w:val="clear" w:color="auto" w:fill="FFFFFF"/>
        </w:rPr>
        <w:t xml:space="preserve">en </w:t>
      </w:r>
      <w:r w:rsidRPr="001D4F84">
        <w:rPr>
          <w:color w:val="000000"/>
          <w:shd w:val="clear" w:color="auto" w:fill="FFFFFF"/>
        </w:rPr>
        <w:t>verwerken [</w:t>
      </w:r>
      <w:r w:rsidR="00613821">
        <w:rPr>
          <w:color w:val="000000"/>
          <w:shd w:val="clear" w:color="auto" w:fill="FFFFFF"/>
        </w:rPr>
        <w:t>6</w:t>
      </w:r>
      <w:r w:rsidRPr="001D4F84">
        <w:rPr>
          <w:color w:val="000000"/>
          <w:shd w:val="clear" w:color="auto" w:fill="FFFFFF"/>
        </w:rPr>
        <w:t>]. Dit omvat spontane zenuwactiviteit, uitgebreide receptieve velden en een toegenomen respons op de stimulus binnen het ruggenmerg [</w:t>
      </w:r>
      <w:r w:rsidR="00613821">
        <w:rPr>
          <w:color w:val="000000"/>
          <w:shd w:val="clear" w:color="auto" w:fill="FFFFFF"/>
        </w:rPr>
        <w:t>6</w:t>
      </w:r>
      <w:r>
        <w:rPr>
          <w:color w:val="000000"/>
          <w:shd w:val="clear" w:color="auto" w:fill="FFFFFF"/>
        </w:rPr>
        <w:t xml:space="preserve">]. </w:t>
      </w:r>
    </w:p>
    <w:p w14:paraId="20AB7D2F" w14:textId="16C318EE" w:rsidR="004F5C3C" w:rsidRDefault="00761E84" w:rsidP="00761E84">
      <w:bookmarkStart w:id="9" w:name="_Hlk73523113"/>
      <w:r>
        <w:rPr>
          <w:color w:val="000000"/>
          <w:shd w:val="clear" w:color="auto" w:fill="FFFFFF"/>
        </w:rPr>
        <w:t>Het uitleggen aan de patiënt waar de pijn vandaan komt, wat ze wel en niet moeten doen bij pijn en waarom ze de pijn voelen is vaak de eerste stap in een behandeling, zeker bij patiënten met chronische pijn [</w:t>
      </w:r>
      <w:r w:rsidR="00613821">
        <w:rPr>
          <w:color w:val="000000"/>
          <w:shd w:val="clear" w:color="auto" w:fill="FFFFFF"/>
        </w:rPr>
        <w:t>6</w:t>
      </w:r>
      <w:r>
        <w:rPr>
          <w:color w:val="000000"/>
          <w:shd w:val="clear" w:color="auto" w:fill="FFFFFF"/>
        </w:rPr>
        <w:t>]</w:t>
      </w:r>
      <w:bookmarkEnd w:id="9"/>
      <w:r>
        <w:rPr>
          <w:color w:val="000000"/>
          <w:shd w:val="clear" w:color="auto" w:fill="FFFFFF"/>
        </w:rPr>
        <w:t>. Patiënten met pijn die slecht of verkeerd geïnformeerd zijn denken dat hun pijn schadelijk is, hebben een lagere pijntolerantie, gaan eerder catastroferen en maken minder gebruik van coping strategieën [</w:t>
      </w:r>
      <w:r w:rsidR="00613821">
        <w:rPr>
          <w:color w:val="000000"/>
          <w:shd w:val="clear" w:color="auto" w:fill="FFFFFF"/>
        </w:rPr>
        <w:t>6</w:t>
      </w:r>
      <w:r>
        <w:rPr>
          <w:color w:val="000000"/>
          <w:shd w:val="clear" w:color="auto" w:fill="FFFFFF"/>
        </w:rPr>
        <w:t>]. Pijneducatie door zorgprofessionals naar patiënten met pijn is hierom een belangrijk onderdeel van het behandelen van chronische pijn. Het is daarom erg belangrijk dat de kennis van zorgprofessionals over pijn adequate genoeg is om hierover tekst en uitleg te kunnen geven. Een gebrek aan kennis onder zorgprofessionals zorgt</w:t>
      </w:r>
      <w:r w:rsidR="00E20240">
        <w:rPr>
          <w:color w:val="000000"/>
          <w:shd w:val="clear" w:color="auto" w:fill="FFFFFF"/>
        </w:rPr>
        <w:t xml:space="preserve"> namelijk</w:t>
      </w:r>
      <w:r>
        <w:rPr>
          <w:color w:val="000000"/>
          <w:shd w:val="clear" w:color="auto" w:fill="FFFFFF"/>
        </w:rPr>
        <w:t xml:space="preserve"> voor een drempel richting optimale pijn management [</w:t>
      </w:r>
      <w:r w:rsidR="00613821">
        <w:rPr>
          <w:color w:val="000000"/>
          <w:shd w:val="clear" w:color="auto" w:fill="FFFFFF"/>
        </w:rPr>
        <w:t>9</w:t>
      </w:r>
      <w:r>
        <w:rPr>
          <w:color w:val="000000"/>
          <w:shd w:val="clear" w:color="auto" w:fill="FFFFFF"/>
        </w:rPr>
        <w:t xml:space="preserve">]. Aangezien pijn het best begrepen wordt wanneer het benaderd wordt vanuit een multidisciplinair biopsychosociaal model, is het van belang dat alle verschillende </w:t>
      </w:r>
      <w:r>
        <w:rPr>
          <w:color w:val="000000"/>
          <w:shd w:val="clear" w:color="auto" w:fill="FFFFFF"/>
        </w:rPr>
        <w:lastRenderedPageBreak/>
        <w:t>zorgdisciplines een bepaalde basis kennis en vaardigheden hebben om optimaal te kunnen samenwerken [</w:t>
      </w:r>
      <w:r w:rsidR="00613821">
        <w:rPr>
          <w:color w:val="000000"/>
          <w:shd w:val="clear" w:color="auto" w:fill="FFFFFF"/>
        </w:rPr>
        <w:t>10</w:t>
      </w:r>
      <w:r>
        <w:rPr>
          <w:color w:val="000000"/>
          <w:shd w:val="clear" w:color="auto" w:fill="FFFFFF"/>
        </w:rPr>
        <w:t>]. De basis van de kennis over pijn bij zorgprofessionals wordt gelegd gedurende hun tijd op de opleiding. Echter komt vanuit de literatuur naar voren dat het merendeel van de pijneducatie gefocust is op mensen die hun opleiding hebben afgerond in plaats van op de studenten die nog een opleiding volgen [1</w:t>
      </w:r>
      <w:r w:rsidR="00613821">
        <w:rPr>
          <w:color w:val="000000"/>
          <w:shd w:val="clear" w:color="auto" w:fill="FFFFFF"/>
        </w:rPr>
        <w:t>0</w:t>
      </w:r>
      <w:r>
        <w:rPr>
          <w:color w:val="000000"/>
          <w:shd w:val="clear" w:color="auto" w:fill="FFFFFF"/>
        </w:rPr>
        <w:t xml:space="preserve">]. Het doel van deze literatuurstudie zal zijn om te onderzoeken wat het effect is van pijneducatie </w:t>
      </w:r>
      <w:r>
        <w:t xml:space="preserve">op de kennis en attitude van </w:t>
      </w:r>
      <w:r w:rsidR="00E20240">
        <w:t xml:space="preserve">studenten binnen de </w:t>
      </w:r>
      <w:r w:rsidR="002A21C9">
        <w:t>gezondheidszorg</w:t>
      </w:r>
      <w:r w:rsidR="00E20240">
        <w:t>.</w:t>
      </w:r>
    </w:p>
    <w:p w14:paraId="5134596D" w14:textId="77777777" w:rsidR="00761E84" w:rsidRDefault="00761E84" w:rsidP="00761E84">
      <w:pPr>
        <w:pStyle w:val="Kop1"/>
      </w:pPr>
      <w:bookmarkStart w:id="10" w:name="_Toc73971861"/>
      <w:bookmarkStart w:id="11" w:name="_Toc73972405"/>
      <w:r>
        <w:t>Methode</w:t>
      </w:r>
      <w:bookmarkEnd w:id="10"/>
      <w:bookmarkEnd w:id="11"/>
    </w:p>
    <w:p w14:paraId="60577C31" w14:textId="0416A5AA" w:rsidR="00761E84" w:rsidRDefault="00761E84" w:rsidP="00761E84">
      <w:bookmarkStart w:id="12" w:name="_Toc73971862"/>
      <w:bookmarkStart w:id="13" w:name="_Toc73972406"/>
      <w:r w:rsidRPr="00321D36">
        <w:rPr>
          <w:rStyle w:val="Kop2Char"/>
        </w:rPr>
        <w:t>Onderzoeksdesign</w:t>
      </w:r>
      <w:bookmarkEnd w:id="12"/>
      <w:bookmarkEnd w:id="13"/>
      <w:r>
        <w:br/>
        <w:t xml:space="preserve">In dit onderzoek is gezocht naar antwoorden op de vraag wat voor invloed pijneducatie heeft op de kennis en attitude van studenten binnen de gezondheidszorg. Dit is uitgevoerd middels een literatuurstudie in de periode februari 2021 tot en met juni 2021. Hiervoor is gekozen om aan te tonen of er een significant </w:t>
      </w:r>
      <w:r w:rsidR="00FD6F53">
        <w:t>effect</w:t>
      </w:r>
      <w:r>
        <w:t xml:space="preserve"> is in kennis en attitude bij studenten die pijneducatie hebben ontvangen. </w:t>
      </w:r>
    </w:p>
    <w:p w14:paraId="17445C97" w14:textId="04E61E65" w:rsidR="00761E84" w:rsidRPr="00C530C3" w:rsidRDefault="00761E84" w:rsidP="00761E84">
      <w:bookmarkStart w:id="14" w:name="_Toc73971863"/>
      <w:bookmarkStart w:id="15" w:name="_Toc73972407"/>
      <w:r w:rsidRPr="00321D36">
        <w:rPr>
          <w:rStyle w:val="Kop2Char"/>
        </w:rPr>
        <w:t>Databases en zoekstring</w:t>
      </w:r>
      <w:bookmarkEnd w:id="14"/>
      <w:bookmarkEnd w:id="15"/>
      <w:r>
        <w:rPr>
          <w:b/>
          <w:bCs/>
        </w:rPr>
        <w:br/>
      </w:r>
      <w:r>
        <w:t xml:space="preserve">In de periode 20-02-2021 tot 20-03-2021 is er systematisch gezocht naar artikelen in </w:t>
      </w:r>
      <w:r w:rsidRPr="00DE209F">
        <w:t>PubMed, PubMed Central en Google Scholar</w:t>
      </w:r>
      <w:r>
        <w:t xml:space="preserve">. PubMed maakt gebruik van meer dan 30 miljoen bronnen van MEDLINE en wordt beschouwd als de grootste digitale database voor de medische </w:t>
      </w:r>
      <w:r w:rsidRPr="00613821">
        <w:t>zorg [1</w:t>
      </w:r>
      <w:r w:rsidR="00613821" w:rsidRPr="00613821">
        <w:t>1</w:t>
      </w:r>
      <w:r w:rsidRPr="00613821">
        <w:t>] en is daarom geïncludeerd. PubMed Central is een archief met de volledige tekst van publicaties in de databank [</w:t>
      </w:r>
      <w:r w:rsidR="00613821" w:rsidRPr="00613821">
        <w:t>12</w:t>
      </w:r>
      <w:r w:rsidRPr="00613821">
        <w:t>]. Google Scholar werd als back-up gebruikt, omdat het op een eenvoudige manier artikelen aanbood</w:t>
      </w:r>
      <w:r w:rsidR="00FD6F53" w:rsidRPr="00613821">
        <w:t xml:space="preserve"> </w:t>
      </w:r>
      <w:r w:rsidR="00FD6F53">
        <w:t>die</w:t>
      </w:r>
      <w:r w:rsidRPr="00D9772C">
        <w:t xml:space="preserve"> </w:t>
      </w:r>
      <w:r>
        <w:t>verbonden</w:t>
      </w:r>
      <w:r w:rsidR="00FD6F53">
        <w:t xml:space="preserve"> waren</w:t>
      </w:r>
      <w:r>
        <w:t xml:space="preserve"> aan de vraagstelling. In PubMed is er gezocht door middel van MeSH- termen (Major Subject Heading) en vrije zoektermen verbonden door booleaanse operatoren (AND, OR en NOT). Hieruit kwam een zoekstring en deze is gebruikt in PubMed Central om volledig verkrijgbare artikelen te vinden. Deze konden vervolgens gefilterd worden</w:t>
      </w:r>
      <w:r w:rsidR="00FD6F53">
        <w:t xml:space="preserve"> </w:t>
      </w:r>
      <w:r>
        <w:t xml:space="preserve">op relevantie van de onderzoeksvraag. Uit de relevante artikelen werd daarnaast nog gebruik gemaakt van het ‘sneeuwbaleffect’ om artikelen te vinden die wel </w:t>
      </w:r>
      <w:r w:rsidR="00FD6F53">
        <w:t>relevant waren voor de onderzoekvraag</w:t>
      </w:r>
      <w:r>
        <w:t xml:space="preserve"> maar niet gevonden werden door middel van de zoekstring. Google Scholar werd gebruikt als een back-up om nog meer artikelen te includeren en om full-tekst artikelen te vinden. Wanneer artikelen niet full-tekst beschikbaar waren op het </w:t>
      </w:r>
      <w:r w:rsidR="00FD6F53">
        <w:t>werden deze aangevraagd</w:t>
      </w:r>
      <w:r>
        <w:t xml:space="preserve"> bij de auteur. De zoekstring is te vinde</w:t>
      </w:r>
      <w:r w:rsidR="00337F57">
        <w:t>n in bijlage 3.</w:t>
      </w:r>
    </w:p>
    <w:p w14:paraId="34A0B8D7" w14:textId="4F981CF6" w:rsidR="00761E84" w:rsidRDefault="00761E84" w:rsidP="00761E84">
      <w:pPr>
        <w:rPr>
          <w:i/>
          <w:iCs/>
        </w:rPr>
      </w:pPr>
      <w:bookmarkStart w:id="16" w:name="_Toc73971864"/>
      <w:bookmarkStart w:id="17" w:name="_Toc73972408"/>
      <w:r w:rsidRPr="00D2045C">
        <w:rPr>
          <w:rStyle w:val="Kop2Char"/>
        </w:rPr>
        <w:t>In- en exclusiecriteria</w:t>
      </w:r>
      <w:bookmarkEnd w:id="16"/>
      <w:bookmarkEnd w:id="17"/>
      <w:r>
        <w:rPr>
          <w:b/>
          <w:bCs/>
        </w:rPr>
        <w:br/>
      </w:r>
      <w:r>
        <w:t>Er zijn vooraf in- en exclusiecriteria opgesteld om relevante artikelen te selecteren. De studies moesten voldoen aan</w:t>
      </w:r>
      <w:r w:rsidR="00FD6F53">
        <w:t>;</w:t>
      </w:r>
      <w:r>
        <w:t xml:space="preserve"> </w:t>
      </w:r>
      <w:r w:rsidR="00FD6F53">
        <w:t>e</w:t>
      </w:r>
      <w:r>
        <w:t xml:space="preserve">en </w:t>
      </w:r>
      <w:r w:rsidR="002D1478">
        <w:t>meetmoment 1 (</w:t>
      </w:r>
      <w:r>
        <w:t>T0</w:t>
      </w:r>
      <w:r w:rsidR="002D1478">
        <w:t>)</w:t>
      </w:r>
      <w:r>
        <w:t>-</w:t>
      </w:r>
      <w:r w:rsidR="002D1478">
        <w:t>meetmoment 2 (</w:t>
      </w:r>
      <w:r>
        <w:t>T1</w:t>
      </w:r>
      <w:r w:rsidR="002D1478">
        <w:t>)</w:t>
      </w:r>
      <w:r>
        <w:t xml:space="preserve"> of een experimentele- en controlegroep en moesten </w:t>
      </w:r>
      <w:r w:rsidR="002D1478">
        <w:t xml:space="preserve">full-tekst </w:t>
      </w:r>
      <w:r>
        <w:t xml:space="preserve">beschikbaar zijn. </w:t>
      </w:r>
      <w:r w:rsidR="002D1478">
        <w:t>Daarnaast</w:t>
      </w:r>
      <w:r>
        <w:t xml:space="preserve"> moest het over studenten binnen de gezondheidszorg gaan. Verder moesten de participanten als interventie pijneducatie hebben gekregen. </w:t>
      </w:r>
      <w:r w:rsidRPr="0080051A">
        <w:t>Tenslotte w</w:t>
      </w:r>
      <w:r w:rsidR="002D1478">
        <w:t>erden</w:t>
      </w:r>
      <w:r w:rsidRPr="0080051A">
        <w:t xml:space="preserve"> </w:t>
      </w:r>
      <w:r>
        <w:t>alleen artikelen van de laatste tien jaar meegenomen</w:t>
      </w:r>
      <w:r w:rsidRPr="0080051A">
        <w:t xml:space="preserve"> en </w:t>
      </w:r>
      <w:r w:rsidR="002D1478">
        <w:t xml:space="preserve">wanneer </w:t>
      </w:r>
      <w:r w:rsidRPr="0080051A">
        <w:t xml:space="preserve">een Physiotherapy Evindence Database Scale (PEDro schaal) 6 of hoger of een “Good” of “Fair” score van validiteit op de Quality Assesment Tool for Observational Cohort and Cross-sectional studies (QATOBCSS) </w:t>
      </w:r>
      <w:r w:rsidR="002D1478">
        <w:t>werd behaald</w:t>
      </w:r>
      <w:r w:rsidRPr="0080051A">
        <w:t xml:space="preserve">. </w:t>
      </w:r>
      <w:r>
        <w:t>Hiervoor is gekozen om de methodologische kwaliteit van de studies hoog te houden. Case reports, systematic reviews en meta-analyses werden eruit gefilterd. Verder werden studies geëxcludeerd wanneer het doel van de studie was om te meten of er op behandelniveau een significant verschil was en wanneer de studie niet full</w:t>
      </w:r>
      <w:r w:rsidR="002D1478">
        <w:t>-</w:t>
      </w:r>
      <w:r>
        <w:t xml:space="preserve">tekst beschikbaar was in </w:t>
      </w:r>
      <w:r>
        <w:lastRenderedPageBreak/>
        <w:t xml:space="preserve">het Nederlands of in het Engels.  Een compleet overzicht van de inclusie- en exclusiecriteria is weergegeven in </w:t>
      </w:r>
      <w:r w:rsidRPr="00761E84">
        <w:t>tabel 1</w:t>
      </w:r>
      <w:r>
        <w:t xml:space="preserve">. </w:t>
      </w:r>
      <w:r w:rsidRPr="00E51A97">
        <w:rPr>
          <w:color w:val="000000" w:themeColor="text1"/>
        </w:rPr>
        <w:t xml:space="preserve">Met deze voorwaarden zijn artikelen gescreend op titel en abstract. </w:t>
      </w:r>
      <w:r>
        <w:t xml:space="preserve">Hierbij is gekeken </w:t>
      </w:r>
      <w:r w:rsidR="002D1478">
        <w:t xml:space="preserve">naar </w:t>
      </w:r>
      <w:r>
        <w:t>welke informatie over de participanten beschreven was, wat voor interventie er had plaatsgevonden, welke meetinstrumenten waren gebruikt, wat de resultaten waren en hoe deze zijn genoteerd.</w:t>
      </w:r>
    </w:p>
    <w:tbl>
      <w:tblPr>
        <w:tblStyle w:val="Rastertabel5donker-Accent5"/>
        <w:tblpPr w:leftFromText="141" w:rightFromText="141" w:vertAnchor="text" w:tblpY="316"/>
        <w:tblW w:w="0" w:type="auto"/>
        <w:tblLook w:val="04A0" w:firstRow="1" w:lastRow="0" w:firstColumn="1" w:lastColumn="0" w:noHBand="0" w:noVBand="1"/>
      </w:tblPr>
      <w:tblGrid>
        <w:gridCol w:w="3020"/>
        <w:gridCol w:w="3021"/>
        <w:gridCol w:w="3021"/>
      </w:tblGrid>
      <w:tr w:rsidR="00CC01CB" w14:paraId="3B7F766E" w14:textId="77777777" w:rsidTr="00CC0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085B2EA" w14:textId="77777777" w:rsidR="00CC01CB" w:rsidRDefault="00CC01CB" w:rsidP="00CC01CB"/>
        </w:tc>
        <w:tc>
          <w:tcPr>
            <w:tcW w:w="3021" w:type="dxa"/>
          </w:tcPr>
          <w:p w14:paraId="142D802B" w14:textId="77777777" w:rsidR="00CC01CB" w:rsidRDefault="00CC01CB" w:rsidP="00CC01CB">
            <w:pPr>
              <w:cnfStyle w:val="100000000000" w:firstRow="1" w:lastRow="0" w:firstColumn="0" w:lastColumn="0" w:oddVBand="0" w:evenVBand="0" w:oddHBand="0" w:evenHBand="0" w:firstRowFirstColumn="0" w:firstRowLastColumn="0" w:lastRowFirstColumn="0" w:lastRowLastColumn="0"/>
            </w:pPr>
            <w:r>
              <w:t>Inclusiecriteria</w:t>
            </w:r>
          </w:p>
        </w:tc>
        <w:tc>
          <w:tcPr>
            <w:tcW w:w="3021" w:type="dxa"/>
          </w:tcPr>
          <w:p w14:paraId="309ABE33" w14:textId="77777777" w:rsidR="00CC01CB" w:rsidRDefault="00CC01CB" w:rsidP="00CC01CB">
            <w:pPr>
              <w:cnfStyle w:val="100000000000" w:firstRow="1" w:lastRow="0" w:firstColumn="0" w:lastColumn="0" w:oddVBand="0" w:evenVBand="0" w:oddHBand="0" w:evenHBand="0" w:firstRowFirstColumn="0" w:firstRowLastColumn="0" w:lastRowFirstColumn="0" w:lastRowLastColumn="0"/>
            </w:pPr>
            <w:r>
              <w:t>Exclusiecriteria</w:t>
            </w:r>
          </w:p>
        </w:tc>
      </w:tr>
      <w:tr w:rsidR="00CC01CB" w:rsidRPr="00DE209F" w14:paraId="1BD679ED" w14:textId="77777777" w:rsidTr="00CC0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3EF33E0" w14:textId="77777777" w:rsidR="00CC01CB" w:rsidRDefault="00CC01CB" w:rsidP="00CC01CB"/>
        </w:tc>
        <w:tc>
          <w:tcPr>
            <w:tcW w:w="3021" w:type="dxa"/>
          </w:tcPr>
          <w:p w14:paraId="2AA5F104" w14:textId="2099DFAA" w:rsidR="00CC01CB" w:rsidRPr="00DE209F" w:rsidRDefault="00CC01CB" w:rsidP="00CC01CB">
            <w:pPr>
              <w:pStyle w:val="Lijstalinea"/>
              <w:numPr>
                <w:ilvl w:val="0"/>
                <w:numId w:val="2"/>
              </w:numPr>
              <w:cnfStyle w:val="000000100000" w:firstRow="0" w:lastRow="0" w:firstColumn="0" w:lastColumn="0" w:oddVBand="0" w:evenVBand="0" w:oddHBand="1" w:evenHBand="0" w:firstRowFirstColumn="0" w:firstRowLastColumn="0" w:lastRowFirstColumn="0" w:lastRowLastColumn="0"/>
            </w:pPr>
            <w:r w:rsidRPr="00DE209F">
              <w:t>T</w:t>
            </w:r>
            <w:r w:rsidR="002D1478">
              <w:t>0</w:t>
            </w:r>
            <w:r w:rsidRPr="00DE209F">
              <w:t>-T</w:t>
            </w:r>
            <w:r w:rsidR="002D1478">
              <w:t>1</w:t>
            </w:r>
            <w:r w:rsidRPr="00DE209F">
              <w:t xml:space="preserve"> meting of een</w:t>
            </w:r>
            <w:r>
              <w:t xml:space="preserve"> experimentele- en controlegroep</w:t>
            </w:r>
          </w:p>
          <w:p w14:paraId="3B1BFBB9" w14:textId="77777777" w:rsidR="00CC01CB" w:rsidRDefault="00CC01CB" w:rsidP="00CC01CB">
            <w:pPr>
              <w:pStyle w:val="Lijstalinea"/>
              <w:numPr>
                <w:ilvl w:val="0"/>
                <w:numId w:val="2"/>
              </w:numPr>
              <w:cnfStyle w:val="000000100000" w:firstRow="0" w:lastRow="0" w:firstColumn="0" w:lastColumn="0" w:oddVBand="0" w:evenVBand="0" w:oddHBand="1" w:evenHBand="0" w:firstRowFirstColumn="0" w:firstRowLastColumn="0" w:lastRowFirstColumn="0" w:lastRowLastColumn="0"/>
            </w:pPr>
            <w:r>
              <w:t>Full-tekst beschikbaar</w:t>
            </w:r>
          </w:p>
          <w:p w14:paraId="3B94B6CF" w14:textId="7BC0CF79" w:rsidR="00CC01CB" w:rsidRDefault="002A21C9" w:rsidP="00CC01CB">
            <w:pPr>
              <w:pStyle w:val="Lijstalinea"/>
              <w:numPr>
                <w:ilvl w:val="0"/>
                <w:numId w:val="2"/>
              </w:numPr>
              <w:cnfStyle w:val="000000100000" w:firstRow="0" w:lastRow="0" w:firstColumn="0" w:lastColumn="0" w:oddVBand="0" w:evenVBand="0" w:oddHBand="1" w:evenHBand="0" w:firstRowFirstColumn="0" w:firstRowLastColumn="0" w:lastRowFirstColumn="0" w:lastRowLastColumn="0"/>
            </w:pPr>
            <w:r>
              <w:t>Participanten</w:t>
            </w:r>
            <w:r w:rsidR="002D1478">
              <w:t xml:space="preserve"> zijn studenten binnen de gezondheidszorg</w:t>
            </w:r>
          </w:p>
          <w:p w14:paraId="5335EB6E" w14:textId="77777777" w:rsidR="00CC01CB" w:rsidRDefault="00CC01CB" w:rsidP="00CC01CB">
            <w:pPr>
              <w:pStyle w:val="Lijstalinea"/>
              <w:numPr>
                <w:ilvl w:val="0"/>
                <w:numId w:val="2"/>
              </w:numPr>
              <w:cnfStyle w:val="000000100000" w:firstRow="0" w:lastRow="0" w:firstColumn="0" w:lastColumn="0" w:oddVBand="0" w:evenVBand="0" w:oddHBand="1" w:evenHBand="0" w:firstRowFirstColumn="0" w:firstRowLastColumn="0" w:lastRowFirstColumn="0" w:lastRowLastColumn="0"/>
            </w:pPr>
            <w:r>
              <w:t>Interventie pijneducatie</w:t>
            </w:r>
          </w:p>
          <w:p w14:paraId="5695B8B2" w14:textId="77777777" w:rsidR="00CC01CB" w:rsidRDefault="00CC01CB" w:rsidP="00CC01CB">
            <w:pPr>
              <w:pStyle w:val="Lijstalinea"/>
              <w:numPr>
                <w:ilvl w:val="0"/>
                <w:numId w:val="2"/>
              </w:numPr>
              <w:cnfStyle w:val="000000100000" w:firstRow="0" w:lastRow="0" w:firstColumn="0" w:lastColumn="0" w:oddVBand="0" w:evenVBand="0" w:oddHBand="1" w:evenHBand="0" w:firstRowFirstColumn="0" w:firstRowLastColumn="0" w:lastRowFirstColumn="0" w:lastRowLastColumn="0"/>
            </w:pPr>
            <w:r>
              <w:t>Publicatie in de afgelopen 10 jaar</w:t>
            </w:r>
          </w:p>
          <w:p w14:paraId="48DB676B" w14:textId="77777777" w:rsidR="00CC01CB" w:rsidRPr="00796313" w:rsidRDefault="00CC01CB" w:rsidP="00CC01CB">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lang w:val="en-GB"/>
              </w:rPr>
            </w:pPr>
            <w:r w:rsidRPr="00796313">
              <w:rPr>
                <w:lang w:val="en-GB"/>
              </w:rPr>
              <w:t xml:space="preserve">PEDro schaal 6 of hoger of QATOBCSS score van “Good” of </w:t>
            </w:r>
            <w:r>
              <w:rPr>
                <w:lang w:val="en-GB"/>
              </w:rPr>
              <w:t>“</w:t>
            </w:r>
            <w:r w:rsidRPr="00796313">
              <w:rPr>
                <w:lang w:val="en-GB"/>
              </w:rPr>
              <w:t>Fai</w:t>
            </w:r>
            <w:r>
              <w:rPr>
                <w:lang w:val="en-GB"/>
              </w:rPr>
              <w:t>r”</w:t>
            </w:r>
          </w:p>
        </w:tc>
        <w:tc>
          <w:tcPr>
            <w:tcW w:w="3021" w:type="dxa"/>
          </w:tcPr>
          <w:p w14:paraId="241B5D26" w14:textId="0DF20836" w:rsidR="00CC01CB" w:rsidRDefault="002D1478" w:rsidP="00CC01CB">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lang w:val="en-GB"/>
              </w:rPr>
            </w:pPr>
            <w:r>
              <w:rPr>
                <w:lang w:val="en-GB"/>
              </w:rPr>
              <w:t>C</w:t>
            </w:r>
            <w:r w:rsidR="00CC01CB" w:rsidRPr="00DE209F">
              <w:rPr>
                <w:lang w:val="en-GB"/>
              </w:rPr>
              <w:t>ase report, systematische review, meta-analyse</w:t>
            </w:r>
          </w:p>
          <w:p w14:paraId="48D13626" w14:textId="77777777" w:rsidR="00CC01CB" w:rsidRDefault="00CC01CB" w:rsidP="00CC01CB">
            <w:pPr>
              <w:pStyle w:val="Lijstalinea"/>
              <w:numPr>
                <w:ilvl w:val="0"/>
                <w:numId w:val="2"/>
              </w:numPr>
              <w:cnfStyle w:val="000000100000" w:firstRow="0" w:lastRow="0" w:firstColumn="0" w:lastColumn="0" w:oddVBand="0" w:evenVBand="0" w:oddHBand="1" w:evenHBand="0" w:firstRowFirstColumn="0" w:firstRowLastColumn="0" w:lastRowFirstColumn="0" w:lastRowLastColumn="0"/>
            </w:pPr>
            <w:r>
              <w:t>Het doel was het meten op behandelniveau</w:t>
            </w:r>
          </w:p>
          <w:p w14:paraId="1D172440" w14:textId="77777777" w:rsidR="00CC01CB" w:rsidRPr="00DE209F" w:rsidRDefault="00CC01CB" w:rsidP="00CC01CB">
            <w:pPr>
              <w:pStyle w:val="Lijstalinea"/>
              <w:numPr>
                <w:ilvl w:val="0"/>
                <w:numId w:val="2"/>
              </w:numPr>
              <w:cnfStyle w:val="000000100000" w:firstRow="0" w:lastRow="0" w:firstColumn="0" w:lastColumn="0" w:oddVBand="0" w:evenVBand="0" w:oddHBand="1" w:evenHBand="0" w:firstRowFirstColumn="0" w:firstRowLastColumn="0" w:lastRowFirstColumn="0" w:lastRowLastColumn="0"/>
            </w:pPr>
            <w:r>
              <w:t>Full-tekst niet in het Nederlands of Engels beschikbaar</w:t>
            </w:r>
          </w:p>
        </w:tc>
      </w:tr>
    </w:tbl>
    <w:p w14:paraId="14DFDB7C" w14:textId="4E19EBCD" w:rsidR="00761E84" w:rsidRPr="00761E84" w:rsidRDefault="00761E84" w:rsidP="00761E84">
      <w:pPr>
        <w:rPr>
          <w:i/>
          <w:iCs/>
        </w:rPr>
      </w:pPr>
      <w:r w:rsidRPr="00761E84">
        <w:rPr>
          <w:i/>
          <w:iCs/>
        </w:rPr>
        <w:t>Tabel 1 in- en exclusiecriteria.</w:t>
      </w:r>
    </w:p>
    <w:p w14:paraId="21B2653A" w14:textId="77777777" w:rsidR="00CC01CB" w:rsidRDefault="00CC01CB" w:rsidP="00761E84">
      <w:pPr>
        <w:rPr>
          <w:rStyle w:val="Kop2Char"/>
        </w:rPr>
      </w:pPr>
    </w:p>
    <w:p w14:paraId="7BDA3B2C" w14:textId="57CD9C78" w:rsidR="00761E84" w:rsidRPr="007174BE" w:rsidRDefault="00761E84" w:rsidP="00761E84">
      <w:pPr>
        <w:rPr>
          <w:color w:val="FF0000"/>
        </w:rPr>
      </w:pPr>
      <w:bookmarkStart w:id="18" w:name="_Toc73971865"/>
      <w:bookmarkStart w:id="19" w:name="_Toc73972409"/>
      <w:r w:rsidRPr="00D2045C">
        <w:rPr>
          <w:rStyle w:val="Kop2Char"/>
        </w:rPr>
        <w:t>Beoordeling van methodologische kwaliteit</w:t>
      </w:r>
      <w:bookmarkEnd w:id="18"/>
      <w:bookmarkEnd w:id="19"/>
      <w:r>
        <w:rPr>
          <w:b/>
          <w:bCs/>
        </w:rPr>
        <w:br/>
      </w:r>
      <w:r>
        <w:t xml:space="preserve">De methodologische kwaliteit van de artikelen is beoordeeld middels de PEDro schaal </w:t>
      </w:r>
      <w:r w:rsidR="00337F57">
        <w:t xml:space="preserve">(bijlage 1). </w:t>
      </w:r>
      <w:r>
        <w:t xml:space="preserve">Deze bestaat uit elf items </w:t>
      </w:r>
      <w:r w:rsidR="00223584">
        <w:t>met</w:t>
      </w:r>
      <w:r>
        <w:t xml:space="preserve"> een </w:t>
      </w:r>
      <w:r w:rsidR="00223584">
        <w:t xml:space="preserve">maximale </w:t>
      </w:r>
      <w:r>
        <w:t>score</w:t>
      </w:r>
      <w:r w:rsidR="00223584">
        <w:t xml:space="preserve"> </w:t>
      </w:r>
      <w:r>
        <w:t xml:space="preserve">van 10 aangezien de eerste vraag niet mee wordt gerekend </w:t>
      </w:r>
      <w:r w:rsidRPr="00613821">
        <w:t>[</w:t>
      </w:r>
      <w:r w:rsidR="00613821" w:rsidRPr="00613821">
        <w:t>13</w:t>
      </w:r>
      <w:r w:rsidR="00223584" w:rsidRPr="00613821">
        <w:t>]</w:t>
      </w:r>
      <w:r w:rsidRPr="00613821">
        <w:t>. Er was voor een minimale score van 6 gekozen omdat dit wordt beschouwd als een studie van hoge kwaliteit [1</w:t>
      </w:r>
      <w:r w:rsidR="00613821" w:rsidRPr="00613821">
        <w:t>4</w:t>
      </w:r>
      <w:r w:rsidRPr="00613821">
        <w:t xml:space="preserve">, </w:t>
      </w:r>
      <w:r w:rsidR="00613821" w:rsidRPr="00613821">
        <w:t>15</w:t>
      </w:r>
      <w:r w:rsidRPr="00613821">
        <w:t xml:space="preserve">]. Aangezien </w:t>
      </w:r>
      <w:r w:rsidRPr="00796313">
        <w:t xml:space="preserve">er naast </w:t>
      </w:r>
      <w:r w:rsidR="00223584">
        <w:t>Randomised Co</w:t>
      </w:r>
      <w:r w:rsidR="002A21C9">
        <w:t>n</w:t>
      </w:r>
      <w:r w:rsidR="00223584">
        <w:t>trolled Tr</w:t>
      </w:r>
      <w:r w:rsidR="002A21C9">
        <w:t>ia</w:t>
      </w:r>
      <w:r w:rsidR="00223584">
        <w:t>ls (</w:t>
      </w:r>
      <w:r w:rsidRPr="00796313">
        <w:t>RCT</w:t>
      </w:r>
      <w:r w:rsidR="00223584">
        <w:t>)</w:t>
      </w:r>
      <w:r w:rsidRPr="00796313">
        <w:t xml:space="preserve"> ook </w:t>
      </w:r>
      <w:r w:rsidR="00223584">
        <w:t>c</w:t>
      </w:r>
      <w:r>
        <w:t>ross-sectionele onderzoeken (</w:t>
      </w:r>
      <w:r w:rsidRPr="00796313">
        <w:t>CSO</w:t>
      </w:r>
      <w:r>
        <w:t>)</w:t>
      </w:r>
      <w:r w:rsidRPr="00796313">
        <w:t xml:space="preserve"> ge</w:t>
      </w:r>
      <w:r>
        <w:t>ï</w:t>
      </w:r>
      <w:r w:rsidRPr="00796313">
        <w:t xml:space="preserve">ncludeerd zijn is er ook een aparte test gedaan om de </w:t>
      </w:r>
      <w:r>
        <w:t>kwaliteit</w:t>
      </w:r>
      <w:r w:rsidRPr="00796313">
        <w:t xml:space="preserve"> van die onderzoeken te meten. Hiervoor is de QATOBCSS gebruikt van de National Heart, Long and Blood Institute (NHLBI)</w:t>
      </w:r>
      <w:r w:rsidR="00CC01CB">
        <w:t xml:space="preserve"> </w:t>
      </w:r>
      <w:r>
        <w:t>(</w:t>
      </w:r>
      <w:r w:rsidR="00337F57">
        <w:t xml:space="preserve">bijlage 2). </w:t>
      </w:r>
      <w:r w:rsidRPr="00796313">
        <w:t>Dit meetinstrument bestaat uit veertien items waarna een subjectieve score wordt gegeven. Deze score kan “Good”, “Fair” of “Poor” zijn.</w:t>
      </w:r>
    </w:p>
    <w:p w14:paraId="7E1CF9B2" w14:textId="50978452" w:rsidR="00761E84" w:rsidRDefault="00761E84" w:rsidP="00761E84">
      <w:bookmarkStart w:id="20" w:name="_Toc73971866"/>
      <w:bookmarkStart w:id="21" w:name="_Toc73972410"/>
      <w:r w:rsidRPr="00D2045C">
        <w:rPr>
          <w:rStyle w:val="Kop2Char"/>
        </w:rPr>
        <w:t>Meetinstrumenten</w:t>
      </w:r>
      <w:bookmarkEnd w:id="20"/>
      <w:bookmarkEnd w:id="21"/>
      <w:r w:rsidRPr="007174BE">
        <w:rPr>
          <w:b/>
          <w:bCs/>
        </w:rPr>
        <w:br/>
      </w:r>
      <w:r w:rsidRPr="007174BE">
        <w:t>In de artikelen zijn de volgende meetinstrumenten gebruikt</w:t>
      </w:r>
      <w:r w:rsidR="00E940A7">
        <w:t>;</w:t>
      </w:r>
      <w:r w:rsidRPr="007174BE">
        <w:t xml:space="preserve"> De “Neurophysiology of Pain Questionnaire” (NPQ), “Health Care Providers Pain and Impairment Relationship Scale” (HC-Pairs) en </w:t>
      </w:r>
      <w:r>
        <w:t>overige</w:t>
      </w:r>
      <w:r w:rsidRPr="007174BE">
        <w:t xml:space="preserve"> vragenlijsten</w:t>
      </w:r>
      <w:r>
        <w:t xml:space="preserve"> welke later beschreven worden.</w:t>
      </w:r>
    </w:p>
    <w:p w14:paraId="38A42577" w14:textId="1785222B" w:rsidR="00761E84" w:rsidRDefault="00761E84" w:rsidP="00761E84">
      <w:r>
        <w:rPr>
          <w:u w:val="single"/>
        </w:rPr>
        <w:t>NPQ</w:t>
      </w:r>
      <w:r>
        <w:rPr>
          <w:u w:val="single"/>
        </w:rPr>
        <w:br/>
      </w:r>
      <w:r>
        <w:t xml:space="preserve">De NPQ is ontwikkeld om te meten hoeveel inzicht een persoon heeft in de mechanismen die ten grondslag liggen aan </w:t>
      </w:r>
      <w:r w:rsidRPr="00613821">
        <w:t>pijn [</w:t>
      </w:r>
      <w:r w:rsidR="00613821" w:rsidRPr="00613821">
        <w:t>16</w:t>
      </w:r>
      <w:r w:rsidRPr="00613821">
        <w:t xml:space="preserve">, </w:t>
      </w:r>
      <w:r w:rsidR="00613821" w:rsidRPr="00613821">
        <w:t>17</w:t>
      </w:r>
      <w:r w:rsidRPr="00613821">
        <w:t>]. Deze vragenlijst bestaat uit negentien vragen waar bij elk item een antwoord wordt gegeven in de vorm “waar”, “onwaar” of “onbeslist”. Er is ook een herziene versie (RNPQ), deze vragenlijst heeft twaalf items [</w:t>
      </w:r>
      <w:r w:rsidR="00613821" w:rsidRPr="00613821">
        <w:t>18</w:t>
      </w:r>
      <w:r w:rsidRPr="00613821">
        <w:t xml:space="preserve">]. Er is van beide versies gebruik gemaakt in dit onderzoek. Correcte antwoorden werden beloond met 1 punt, en voor onjuiste of onbesliste antwoorden werden 0 punten toegekend. De score varieert daarom van 0-19 of 0-12. Hoe hoger de NPQ-scores, hoe beter </w:t>
      </w:r>
      <w:r w:rsidR="004C602A" w:rsidRPr="00613821">
        <w:t xml:space="preserve">het </w:t>
      </w:r>
      <w:r w:rsidRPr="00613821">
        <w:t>begrip van de neurofysiologie van pijn</w:t>
      </w:r>
      <w:r w:rsidR="004C602A" w:rsidRPr="00613821">
        <w:t xml:space="preserve"> is</w:t>
      </w:r>
      <w:r w:rsidRPr="00613821">
        <w:t xml:space="preserve">. De NPQ heeft een aanvaardbare </w:t>
      </w:r>
      <w:r w:rsidRPr="00613821">
        <w:lastRenderedPageBreak/>
        <w:t>interne consistentie (Person Separation Index = 0,84), wat suggereert dat hij gevoelig genoeg is om onderscheid te maken tussen hoog- en laagpresteerders [</w:t>
      </w:r>
      <w:r w:rsidR="00613821" w:rsidRPr="00613821">
        <w:t>18</w:t>
      </w:r>
      <w:r w:rsidRPr="00613821">
        <w:t>].</w:t>
      </w:r>
    </w:p>
    <w:p w14:paraId="0C3E0D31" w14:textId="0F4C0480" w:rsidR="00761E84" w:rsidRPr="00615628" w:rsidRDefault="00761E84" w:rsidP="00761E84">
      <w:r>
        <w:rPr>
          <w:u w:val="single"/>
        </w:rPr>
        <w:t>HC-PAIRS</w:t>
      </w:r>
      <w:r>
        <w:rPr>
          <w:u w:val="single"/>
        </w:rPr>
        <w:br/>
      </w:r>
      <w:r w:rsidR="004C602A">
        <w:t xml:space="preserve">De </w:t>
      </w:r>
      <w:r>
        <w:t xml:space="preserve">HC-PAIRS is een meetinstrument om informatie te verzamelen over attitudes en overtuigingen </w:t>
      </w:r>
      <w:r w:rsidRPr="00AB13AD">
        <w:t xml:space="preserve">tegenover patiënten met </w:t>
      </w:r>
      <w:r>
        <w:t>chronische lage ru</w:t>
      </w:r>
      <w:r w:rsidRPr="00613821">
        <w:t>gpijn</w:t>
      </w:r>
      <w:r w:rsidR="004C602A" w:rsidRPr="00613821">
        <w:t xml:space="preserve"> [</w:t>
      </w:r>
      <w:r w:rsidR="00613821" w:rsidRPr="00613821">
        <w:t>19</w:t>
      </w:r>
      <w:r w:rsidR="004C602A" w:rsidRPr="00613821">
        <w:t xml:space="preserve">, </w:t>
      </w:r>
      <w:r w:rsidR="00613821" w:rsidRPr="00613821">
        <w:t>20</w:t>
      </w:r>
      <w:r w:rsidR="004C602A" w:rsidRPr="00613821">
        <w:t>]</w:t>
      </w:r>
      <w:r w:rsidRPr="00613821">
        <w:t>. Deze vragenlijst bevat vijftien items, waarbij elk item gerangschikt wordt op een zevenpunts Likert-schaal: 1 voor helemaal mee oneens en 7 voor helemaal mee eens</w:t>
      </w:r>
      <w:r w:rsidR="004C602A" w:rsidRPr="00613821">
        <w:t xml:space="preserve"> [</w:t>
      </w:r>
      <w:r w:rsidR="00613821" w:rsidRPr="00613821">
        <w:t>19</w:t>
      </w:r>
      <w:r w:rsidR="004C602A" w:rsidRPr="00613821">
        <w:t xml:space="preserve">, </w:t>
      </w:r>
      <w:r w:rsidR="00613821" w:rsidRPr="00613821">
        <w:t>20</w:t>
      </w:r>
      <w:r w:rsidR="004C602A" w:rsidRPr="00613821">
        <w:t>]</w:t>
      </w:r>
      <w:r w:rsidRPr="00613821">
        <w:t>. De scores variëren van 15-105 [</w:t>
      </w:r>
      <w:r w:rsidR="00613821" w:rsidRPr="00613821">
        <w:t>19</w:t>
      </w:r>
      <w:r w:rsidRPr="00613821">
        <w:t xml:space="preserve">, </w:t>
      </w:r>
      <w:r w:rsidR="00613821" w:rsidRPr="00613821">
        <w:t>20</w:t>
      </w:r>
      <w:r w:rsidRPr="00613821">
        <w:t>]. De hogere scores staan voor negatieve houding en overtuigingen tegenover patiënten met chronische lage rugpijn, wat wijst op een sterker geloof in de relatie tussen beperkingen en handicaps [</w:t>
      </w:r>
      <w:r w:rsidR="00613821" w:rsidRPr="00613821">
        <w:t>21</w:t>
      </w:r>
      <w:r w:rsidRPr="00613821">
        <w:t>]. Uit een systematisch onderzoek over instrumenten die attitudes en overtuigingen meten, bleek dat de HC-PAIRS een adequate interne consistentie (Cronbachs alfa 0,78 tot 0,84) en test-hertest betrouwbaarheid vertoonde en consistent was met andere relevante metingen [</w:t>
      </w:r>
      <w:r w:rsidR="00613821" w:rsidRPr="00613821">
        <w:t>19</w:t>
      </w:r>
      <w:r w:rsidRPr="00613821">
        <w:t xml:space="preserve">]. Van </w:t>
      </w:r>
      <w:r w:rsidRPr="00DA53D0">
        <w:t xml:space="preserve">de gemodificeerde HC-PAIRS is de validiteit en betrouwbaarheid niet bekend. </w:t>
      </w:r>
      <w:r>
        <w:t xml:space="preserve">Beide versies zijn gebruikt in dit onderzoek. </w:t>
      </w:r>
    </w:p>
    <w:p w14:paraId="438CC4CD" w14:textId="77777777" w:rsidR="00761E84" w:rsidRPr="00D440AE" w:rsidRDefault="00761E84" w:rsidP="00761E84">
      <w:pPr>
        <w:rPr>
          <w:rFonts w:cstheme="minorHAnsi"/>
          <w:color w:val="333333"/>
          <w:shd w:val="clear" w:color="auto" w:fill="FFFFFF"/>
        </w:rPr>
      </w:pPr>
      <w:r>
        <w:rPr>
          <w:u w:val="single"/>
        </w:rPr>
        <w:t>Overige</w:t>
      </w:r>
      <w:r w:rsidRPr="00CE75BB">
        <w:rPr>
          <w:u w:val="single"/>
        </w:rPr>
        <w:t xml:space="preserve"> vragenlijsten</w:t>
      </w:r>
      <w:r>
        <w:rPr>
          <w:color w:val="FF0000"/>
          <w:u w:val="single"/>
        </w:rPr>
        <w:br/>
      </w:r>
      <w:r>
        <w:t xml:space="preserve">Hoewel in de meeste gevallen de bovengenoemde vragenlijsten werden gebruikt, hanteerden enkele studies ook andere vragenlijsten. Een studie heeft een zelfontwikkelde vragenlijst gebruikt. </w:t>
      </w:r>
      <w:r w:rsidRPr="00D440AE">
        <w:t xml:space="preserve">Andere gebruikte meetinstrumenten waren de </w:t>
      </w:r>
      <w:r w:rsidRPr="00D440AE">
        <w:rPr>
          <w:rFonts w:cstheme="minorHAnsi"/>
          <w:color w:val="333333"/>
          <w:shd w:val="clear" w:color="auto" w:fill="FFFFFF"/>
        </w:rPr>
        <w:t xml:space="preserve">Pain Attitudes and Beliefs Scale for Physiotherapists (PABS-PT) en de </w:t>
      </w:r>
      <w:r w:rsidRPr="00AB13AD">
        <w:rPr>
          <w:rFonts w:cstheme="minorHAnsi"/>
          <w:shd w:val="clear" w:color="auto" w:fill="FFFFFF"/>
        </w:rPr>
        <w:t>Revised Pain Neurophysiology Quiz (rPNQ).</w:t>
      </w:r>
    </w:p>
    <w:p w14:paraId="0A66C890" w14:textId="42BE7070" w:rsidR="00761E84" w:rsidRPr="004E330C" w:rsidRDefault="00761E84" w:rsidP="00761E84">
      <w:r w:rsidRPr="0082610F">
        <w:t>In het artikel van V</w:t>
      </w:r>
      <w:r>
        <w:t>argovich et al. is een zelfontwikkelde vragenlijst gebruikt. Deze vragenlijst bestaat uit vijftien</w:t>
      </w:r>
      <w:r w:rsidRPr="007E10E5">
        <w:t xml:space="preserve"> vragen die de kennis van de studenten over pijnbehandeling </w:t>
      </w:r>
      <w:r w:rsidR="004C602A">
        <w:t xml:space="preserve">beoordeeld </w:t>
      </w:r>
      <w:r w:rsidRPr="007E10E5">
        <w:t xml:space="preserve">en </w:t>
      </w:r>
      <w:r>
        <w:t>vijf</w:t>
      </w:r>
      <w:r w:rsidRPr="007E10E5">
        <w:t xml:space="preserve"> vragen die de attitudes en het vertrouwen van de studenten ten opzichte van pijnbehandeling evalue</w:t>
      </w:r>
      <w:r>
        <w:t>r</w:t>
      </w:r>
      <w:r w:rsidRPr="007E10E5">
        <w:t>en</w:t>
      </w:r>
      <w:r>
        <w:t xml:space="preserve">. Daarnaast </w:t>
      </w:r>
      <w:r w:rsidR="004C602A">
        <w:t xml:space="preserve">is de vragenlijst </w:t>
      </w:r>
      <w:r>
        <w:t>a</w:t>
      </w:r>
      <w:r w:rsidRPr="007E10E5">
        <w:t>angevuld met vragen die betrekking</w:t>
      </w:r>
      <w:r>
        <w:t xml:space="preserve"> hebben</w:t>
      </w:r>
      <w:r w:rsidRPr="007E10E5">
        <w:t xml:space="preserve"> op de opleidingservaringen van de studenten</w:t>
      </w:r>
      <w:r>
        <w:t xml:space="preserve">. Onder de kennisvragen </w:t>
      </w:r>
      <w:r w:rsidR="004C602A">
        <w:t>zijn</w:t>
      </w:r>
      <w:r>
        <w:t xml:space="preserve"> zeven vragen die met waar of onwaar beoordeeld k</w:t>
      </w:r>
      <w:r w:rsidR="004C602A">
        <w:t>unnen</w:t>
      </w:r>
      <w:r>
        <w:t xml:space="preserve"> worden en acht meerkeuzevragen die zich richten op kenmerken van chronische pijn, opioïden en biopsychosociale behandeling. Voor de vragen over de houding wordt gebruik gemaakt van een vijfpunts Likert-schaal waarmee de mate van instemming (van sterk oneens tot sterk eens) is gemeten over de houding ten opzichte van het vertrouwen in een pijnbehandeling. </w:t>
      </w:r>
      <w:r w:rsidRPr="00615628">
        <w:t xml:space="preserve">Deze vragenlijst </w:t>
      </w:r>
      <w:r>
        <w:t>is</w:t>
      </w:r>
      <w:r w:rsidRPr="00615628">
        <w:t xml:space="preserve"> opgesteld met gebruik van vragen uit eerder gehouden enquêtes en van bijkomende vragen in verband met de opleidingservaringen van de studenten</w:t>
      </w:r>
      <w:r>
        <w:t>.</w:t>
      </w:r>
      <w:r w:rsidRPr="00615628">
        <w:t xml:space="preserve"> </w:t>
      </w:r>
      <w:r>
        <w:t>D</w:t>
      </w:r>
      <w:r w:rsidRPr="00615628">
        <w:t xml:space="preserve">eze enquête is niet </w:t>
      </w:r>
      <w:r w:rsidRPr="004E330C">
        <w:t>gevalideerd [</w:t>
      </w:r>
      <w:r w:rsidR="004E330C" w:rsidRPr="004E330C">
        <w:t>22</w:t>
      </w:r>
      <w:r w:rsidRPr="004E330C">
        <w:t xml:space="preserve">, </w:t>
      </w:r>
      <w:r w:rsidR="004E330C" w:rsidRPr="004E330C">
        <w:t>23</w:t>
      </w:r>
      <w:r w:rsidRPr="004E330C">
        <w:t>].</w:t>
      </w:r>
    </w:p>
    <w:p w14:paraId="2428F8DB" w14:textId="38B5351F" w:rsidR="00761E84" w:rsidRPr="004E330C" w:rsidRDefault="00761E84" w:rsidP="00761E84">
      <w:r w:rsidRPr="004E330C">
        <w:t>De PABS-PT is gebruikt in de studies van Saracoglu et al. en Bareiss et al. De PABS-PT bevatte oorspronkelijk vragenlijsten met 31 items [</w:t>
      </w:r>
      <w:r w:rsidR="004E330C" w:rsidRPr="004E330C">
        <w:t>24]</w:t>
      </w:r>
      <w:r w:rsidRPr="004E330C">
        <w:t>, en is sindsdien herzien tot negentien items [</w:t>
      </w:r>
      <w:r w:rsidR="004E330C" w:rsidRPr="004E330C">
        <w:t>25</w:t>
      </w:r>
      <w:r w:rsidRPr="004E330C">
        <w:t>]. Deelnemers wordt gevraagd stellingen</w:t>
      </w:r>
      <w:r w:rsidR="00E940A7" w:rsidRPr="004E330C">
        <w:t xml:space="preserve"> over </w:t>
      </w:r>
      <w:r w:rsidRPr="004E330C">
        <w:t xml:space="preserve">lage rugpijn (LBP) te beoordelen op een </w:t>
      </w:r>
      <w:r w:rsidR="00315FFD" w:rsidRPr="004E330C">
        <w:t>zes</w:t>
      </w:r>
      <w:r w:rsidRPr="004E330C">
        <w:t>punts Likert-schaal van 'helemaal mee oneens' = 1 tot 'helemaal mee eens' = 6. Items worden ingedeeld in twee subschalen, 'biomedisch' of 'gedragsmatig' en vervolgens wordt elke subschaal opgeteld om tot een score te komen. De biomedische schaal bestaat uit tien items (scorebereik: 10-60) en de gedragsschaal uit negen items (scorebereik: 9-54). De biomedische subschaal wordt omschreven als oriëntatie waarbij fysiotherapeuten geloven in een biomechanisch model van pijn, waarbij er een directe relatie is tussen pijn en specifieke weefselpathologie</w:t>
      </w:r>
      <w:r w:rsidR="00E940A7" w:rsidRPr="004E330C">
        <w:t xml:space="preserve"> [</w:t>
      </w:r>
      <w:r w:rsidR="004E330C" w:rsidRPr="004E330C">
        <w:t>25</w:t>
      </w:r>
      <w:r w:rsidR="00E940A7" w:rsidRPr="004E330C">
        <w:t>]</w:t>
      </w:r>
      <w:r w:rsidRPr="004E330C">
        <w:t>. Bij de gedragsoriëntatie geloven fysiotherapeuten in een biopsychosociaal model van pijn, waarbij pijn niet het gevolg hoeft te zijn van weefselschade maar wordt beïnvloed door psychologische, sociale en gedragsfactoren [</w:t>
      </w:r>
      <w:r w:rsidR="004E330C" w:rsidRPr="004E330C">
        <w:t>25</w:t>
      </w:r>
      <w:r w:rsidRPr="004E330C">
        <w:t xml:space="preserve">]. </w:t>
      </w:r>
      <w:r w:rsidRPr="003544F4">
        <w:t xml:space="preserve">Hogere scores op elke factor duiden respectievelijk op een sterkere biomedische of </w:t>
      </w:r>
      <w:r w:rsidRPr="003544F4">
        <w:lastRenderedPageBreak/>
        <w:t>gedragsoriëntatie.</w:t>
      </w:r>
      <w:r>
        <w:t xml:space="preserve"> </w:t>
      </w:r>
      <w:r w:rsidRPr="003544F4">
        <w:t xml:space="preserve">Hoewel het PABS-PT instrument nog steeds verfijnd wordt, zijn de psychometrische eigenschappen van validiteit en betrouwbaarheid bevredigend </w:t>
      </w:r>
      <w:r w:rsidRPr="004E330C">
        <w:t>bevonden [</w:t>
      </w:r>
      <w:r w:rsidR="004E330C" w:rsidRPr="004E330C">
        <w:t>26</w:t>
      </w:r>
      <w:r w:rsidRPr="004E330C">
        <w:t>].</w:t>
      </w:r>
    </w:p>
    <w:p w14:paraId="52DFBA68" w14:textId="53B44964" w:rsidR="00761E84" w:rsidRPr="004E330C" w:rsidRDefault="00761E84" w:rsidP="00761E84">
      <w:r w:rsidRPr="004E330C">
        <w:t>De rPNQ werd gebruikt om de kennis van studenten over pijnneurofysiologie te beoordelen. De vragenlijst bestaat uit dertien items. Elk item heeft een waar, onwaar of onbeslist antwoord. Correcte antwoorden worden beloond met 1 punt, en incorrecte (of onbesliste) antwoorden met 0 punten. De scores kunnen dus variëren van 0 tot 13, waarbij hogere scores duiden op een grotere kennis van de pijnneurofysiologie. Omdat dit meetinstrument erg leek op de NPQ is er contact opgenomen met de auteur. De</w:t>
      </w:r>
      <w:r w:rsidR="00E940A7" w:rsidRPr="004E330C">
        <w:t xml:space="preserve"> auteur</w:t>
      </w:r>
      <w:r w:rsidRPr="004E330C">
        <w:t xml:space="preserve"> gaf aan dat de rPNQ inderdaad hetzelfde is als de RNPQ. Echter had de auteur per ongeluk een extra vraag toegevoegd. De rPNQ is een valide en betrouwbaar instrument om de kennis van pijnfysiologie te beoordelen [17, 18].</w:t>
      </w:r>
    </w:p>
    <w:p w14:paraId="6BFF013E" w14:textId="457332A3" w:rsidR="00761E84" w:rsidRPr="00720DFF" w:rsidRDefault="00761E84" w:rsidP="00761E84">
      <w:bookmarkStart w:id="22" w:name="_Toc73971867"/>
      <w:bookmarkStart w:id="23" w:name="_Toc73972411"/>
      <w:r w:rsidRPr="00D2045C">
        <w:rPr>
          <w:rStyle w:val="Kop2Char"/>
        </w:rPr>
        <w:t>Data extractie</w:t>
      </w:r>
      <w:bookmarkEnd w:id="22"/>
      <w:bookmarkEnd w:id="23"/>
      <w:r w:rsidRPr="00720DFF">
        <w:rPr>
          <w:b/>
          <w:bCs/>
        </w:rPr>
        <w:br/>
      </w:r>
      <w:r>
        <w:t xml:space="preserve">De artikelen die uiteindelijk uit de zoekstring en selectie op titel en abstract </w:t>
      </w:r>
      <w:r w:rsidR="00E940A7">
        <w:t>waren</w:t>
      </w:r>
      <w:r>
        <w:t xml:space="preserve"> geïncludeerd zijn hierna beoordeeld op hun methodologische kwaliteit en </w:t>
      </w:r>
      <w:r w:rsidRPr="0014346C">
        <w:t xml:space="preserve">level of evidence (LoE). </w:t>
      </w:r>
      <w:r>
        <w:t>Vervolgens is het volgende van elk artikel bekeken en genoteerd</w:t>
      </w:r>
      <w:r w:rsidR="00E940A7">
        <w:t>;</w:t>
      </w:r>
      <w:r>
        <w:t xml:space="preserve"> Het onderzoeksdesign, de populatie, de duur, </w:t>
      </w:r>
      <w:r w:rsidR="00E940A7">
        <w:t xml:space="preserve">de </w:t>
      </w:r>
      <w:r>
        <w:t>interventie, de gebruikte meetinstrumenten, de uitkomstmaten en de resultaten</w:t>
      </w:r>
      <w:r w:rsidRPr="00CC01CB">
        <w:t>.</w:t>
      </w:r>
      <w:r w:rsidRPr="000A1CAD">
        <w:rPr>
          <w:color w:val="FF0000"/>
        </w:rPr>
        <w:t xml:space="preserve"> </w:t>
      </w:r>
    </w:p>
    <w:p w14:paraId="7645DED3" w14:textId="2B5EDBEB" w:rsidR="004F5C3C" w:rsidRPr="00C06416" w:rsidRDefault="00761E84" w:rsidP="00761E84">
      <w:bookmarkStart w:id="24" w:name="_Toc73971868"/>
      <w:bookmarkStart w:id="25" w:name="_Toc73972412"/>
      <w:r w:rsidRPr="00D2045C">
        <w:rPr>
          <w:rStyle w:val="Kop2Char"/>
        </w:rPr>
        <w:t>Data-analyse</w:t>
      </w:r>
      <w:bookmarkEnd w:id="24"/>
      <w:bookmarkEnd w:id="25"/>
      <w:r>
        <w:rPr>
          <w:rStyle w:val="Kop2Char"/>
        </w:rPr>
        <w:br/>
      </w:r>
      <w:r>
        <w:t>Er is op verschillende manieren gekeken</w:t>
      </w:r>
      <w:r w:rsidR="00E940A7">
        <w:t xml:space="preserve"> naar</w:t>
      </w:r>
      <w:r>
        <w:t xml:space="preserve"> het effect van pijneducatie. Zo zijn de verschillende vragenlijsten eerst </w:t>
      </w:r>
      <w:r w:rsidR="002A21C9">
        <w:t>geanalyseerd</w:t>
      </w:r>
      <w:r>
        <w:t xml:space="preserve"> en zijn van de meetmomenten de resultaten in percentages omgerekend. Hierdoor konden verschillende vragenlijsten met elkaar worden vergeleken. Daarnaast is er ook van elke meting de significantie genoteerd, hierbij werd een p-waarde van &lt;0.05 gehanteerd. </w:t>
      </w:r>
      <w:r w:rsidR="00E940A7">
        <w:t>Tot slot</w:t>
      </w:r>
      <w:r>
        <w:t xml:space="preserve"> is er gekeken naar de effect size (ES). Deze is bekeken met de formule van Cohen. Om de ES te interpreteren wordt de “rule of thumb” van Sawilowsky gebruikt</w:t>
      </w:r>
      <w:r w:rsidR="00F45A90">
        <w:t>;</w:t>
      </w:r>
      <w:r>
        <w:t xml:space="preserve"> d(0.2) = klein effect, d(0.5) = medium effect, d(0.8) = groot effect, d(1.2) = zeer groot effect en d(2.0) = enorm </w:t>
      </w:r>
      <w:r w:rsidRPr="004E330C">
        <w:t>effect [2</w:t>
      </w:r>
      <w:r w:rsidR="004E330C" w:rsidRPr="004E330C">
        <w:t>7</w:t>
      </w:r>
      <w:r w:rsidRPr="004E330C">
        <w:t>].</w:t>
      </w:r>
    </w:p>
    <w:p w14:paraId="78CA8846" w14:textId="467359B8" w:rsidR="00761E84" w:rsidRDefault="00761E84" w:rsidP="00761E84">
      <w:pPr>
        <w:pStyle w:val="Kop1"/>
      </w:pPr>
      <w:bookmarkStart w:id="26" w:name="_Toc73971869"/>
      <w:bookmarkStart w:id="27" w:name="_Toc73972413"/>
      <w:r>
        <w:t>Resultaten</w:t>
      </w:r>
      <w:r>
        <w:br/>
      </w:r>
      <w:r w:rsidRPr="007B4B73">
        <w:rPr>
          <w:rStyle w:val="Kop2Char"/>
          <w:b/>
          <w:bCs/>
        </w:rPr>
        <w:t>Selectieprocedure</w:t>
      </w:r>
      <w:bookmarkEnd w:id="26"/>
      <w:bookmarkEnd w:id="27"/>
    </w:p>
    <w:p w14:paraId="0CDAEDA7" w14:textId="153A8BD2" w:rsidR="00761E84" w:rsidRDefault="009D6810" w:rsidP="00761E84">
      <w:r>
        <w:t>Uit de zoekstring, bijlage 3,</w:t>
      </w:r>
      <w:r w:rsidRPr="0076409C">
        <w:rPr>
          <w:color w:val="FF0000"/>
        </w:rPr>
        <w:t xml:space="preserve"> </w:t>
      </w:r>
      <w:r>
        <w:t>gemaakt in PubMed Central, werden 307 artikelen in Pub</w:t>
      </w:r>
      <w:r w:rsidR="002A21C9">
        <w:t>M</w:t>
      </w:r>
      <w:r>
        <w:t xml:space="preserve">ed gevonden. In eerste instantie werden artikelen die later dan tien jaar gepubliceerd waren, eruit gefilterd. Daarnaast werden ook systematic reviews, meta-analyses en case reports geëxcludeerd. Na deze filtratie waren er nog 210 artikelen over. De overgebleven artikelen zijn allemaal gescand op titel waaruit 43 artikelen relevant bleven voor dit onderzoek. Na verder onderzoek op abstract zijn in totaal </w:t>
      </w:r>
      <w:r w:rsidR="00A44D14">
        <w:t>tien</w:t>
      </w:r>
      <w:r>
        <w:t xml:space="preserve"> artikelen geselecteerd waarna nog </w:t>
      </w:r>
      <w:r w:rsidR="00A44D14">
        <w:t>twee</w:t>
      </w:r>
      <w:r>
        <w:t xml:space="preserve"> artikelen gevonden werden met het sneeuwbaleffect. Na het volledig bekijken van de artikelen is besloten om </w:t>
      </w:r>
      <w:r w:rsidR="00322651">
        <w:t>ee</w:t>
      </w:r>
      <w:r>
        <w:t>n artikel te excluderen. Binnen deze studie werden lessen gegeven die niet relevant waren voor het verbeteren van de kennis en attitude van studenten binnen de gezondheidszorg. Dit heeft geresulteerd in</w:t>
      </w:r>
      <w:r w:rsidR="00A44D14">
        <w:t xml:space="preserve"> elf</w:t>
      </w:r>
      <w:r>
        <w:t xml:space="preserve"> artikelen die zijn meegenomen. Uit de betrokken artikelen waren acht CSO’s en drie RCT’s. </w:t>
      </w:r>
      <w:r w:rsidRPr="00EF7B1C">
        <w:t>Zie figuur 1 voor een schematisch overzicht.</w:t>
      </w:r>
    </w:p>
    <w:p w14:paraId="4245AB2F" w14:textId="5DF91FE2" w:rsidR="00EF7B1C" w:rsidRDefault="00EF7B1C" w:rsidP="00761E84">
      <w:r>
        <w:rPr>
          <w:noProof/>
        </w:rPr>
        <w:lastRenderedPageBreak/>
        <w:drawing>
          <wp:inline distT="0" distB="0" distL="0" distR="0" wp14:anchorId="7A2AA6AD" wp14:editId="0BC349F6">
            <wp:extent cx="2665420" cy="3310359"/>
            <wp:effectExtent l="0" t="0" r="1905"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85188" cy="3334911"/>
                    </a:xfrm>
                    <a:prstGeom prst="rect">
                      <a:avLst/>
                    </a:prstGeom>
                  </pic:spPr>
                </pic:pic>
              </a:graphicData>
            </a:graphic>
          </wp:inline>
        </w:drawing>
      </w:r>
    </w:p>
    <w:p w14:paraId="394916CE" w14:textId="6FB6B8EB" w:rsidR="00EF7B1C" w:rsidRPr="00EF7B1C" w:rsidRDefault="00EF7B1C" w:rsidP="00761E84">
      <w:pPr>
        <w:rPr>
          <w:i/>
          <w:iCs/>
        </w:rPr>
      </w:pPr>
      <w:r>
        <w:rPr>
          <w:i/>
          <w:iCs/>
        </w:rPr>
        <w:t>Figuur 1 Flowchart selectieproces</w:t>
      </w:r>
    </w:p>
    <w:p w14:paraId="709D408E" w14:textId="77777777" w:rsidR="00761E84" w:rsidRPr="007B4B73" w:rsidRDefault="00761E84" w:rsidP="00761E84">
      <w:pPr>
        <w:pStyle w:val="Kop2"/>
      </w:pPr>
      <w:bookmarkStart w:id="28" w:name="_Toc73971870"/>
      <w:bookmarkStart w:id="29" w:name="_Toc73972414"/>
      <w:r w:rsidRPr="007B4B73">
        <w:t>Methodologische kwaliteit</w:t>
      </w:r>
      <w:bookmarkEnd w:id="28"/>
      <w:bookmarkEnd w:id="29"/>
    </w:p>
    <w:p w14:paraId="5BC26E03" w14:textId="18A7CD7D" w:rsidR="00761E84" w:rsidRDefault="00565484" w:rsidP="00761E84">
      <w:pPr>
        <w:rPr>
          <w:color w:val="FF0000"/>
        </w:rPr>
      </w:pPr>
      <w:r>
        <w:t>De methodologische kwaliteit van de studies zijn met twee verschillende lijsten beoordeeld. Van de RCT’s die betrokken zijn binnen dit onderzoek waren de PEDro scores respectievelijk 7</w:t>
      </w:r>
      <w:r w:rsidRPr="00631FF3">
        <w:t>, 8 en 9</w:t>
      </w:r>
      <w:r>
        <w:t xml:space="preserve">. Geselecteerde CSO’s binnen dit onderzoek hebben een uitslag van </w:t>
      </w:r>
      <w:r w:rsidRPr="00631FF3">
        <w:t>“Fair” n=4 en “Good” n=4</w:t>
      </w:r>
      <w:r>
        <w:rPr>
          <w:color w:val="FF0000"/>
        </w:rPr>
        <w:t>.</w:t>
      </w:r>
      <w:r>
        <w:t xml:space="preserve"> De beoordelingen zijn volledig te vinden in </w:t>
      </w:r>
      <w:r w:rsidRPr="00C5529B">
        <w:t>tabel 2</w:t>
      </w:r>
      <w:r w:rsidR="00322651">
        <w:t>,</w:t>
      </w:r>
      <w:r>
        <w:t xml:space="preserve"> hierin staan ook de LoE van de artikelen</w:t>
      </w:r>
      <w:r w:rsidRPr="00C5529B">
        <w:t>.</w:t>
      </w:r>
    </w:p>
    <w:tbl>
      <w:tblPr>
        <w:tblStyle w:val="Lichtelijst-accent3"/>
        <w:tblpPr w:leftFromText="141" w:rightFromText="141" w:vertAnchor="text" w:horzAnchor="margin" w:tblpY="299"/>
        <w:tblW w:w="0" w:type="auto"/>
        <w:tblLook w:val="0620" w:firstRow="1" w:lastRow="0" w:firstColumn="0" w:lastColumn="0" w:noHBand="1" w:noVBand="1"/>
      </w:tblPr>
      <w:tblGrid>
        <w:gridCol w:w="2203"/>
        <w:gridCol w:w="1206"/>
        <w:gridCol w:w="1329"/>
        <w:gridCol w:w="535"/>
      </w:tblGrid>
      <w:tr w:rsidR="00EF7B1C" w14:paraId="35730D0F" w14:textId="4A409DDF" w:rsidTr="00EF7B1C">
        <w:trPr>
          <w:cnfStyle w:val="100000000000" w:firstRow="1" w:lastRow="0" w:firstColumn="0" w:lastColumn="0" w:oddVBand="0" w:evenVBand="0" w:oddHBand="0" w:evenHBand="0" w:firstRowFirstColumn="0" w:firstRowLastColumn="0" w:lastRowFirstColumn="0" w:lastRowLastColumn="0"/>
        </w:trPr>
        <w:tc>
          <w:tcPr>
            <w:tcW w:w="0" w:type="auto"/>
            <w:tcBorders>
              <w:top w:val="single" w:sz="8" w:space="0" w:color="A5A5A5" w:themeColor="accent3"/>
              <w:left w:val="single" w:sz="8" w:space="0" w:color="A5A5A5" w:themeColor="accent3"/>
              <w:bottom w:val="single" w:sz="4" w:space="0" w:color="auto"/>
              <w:right w:val="single" w:sz="4" w:space="0" w:color="auto"/>
            </w:tcBorders>
            <w:hideMark/>
          </w:tcPr>
          <w:p w14:paraId="73237F09" w14:textId="77777777" w:rsidR="00EF7B1C" w:rsidRDefault="00EF7B1C" w:rsidP="00CC01CB">
            <w:r>
              <w:t>Artikelen</w:t>
            </w:r>
          </w:p>
        </w:tc>
        <w:tc>
          <w:tcPr>
            <w:tcW w:w="0" w:type="auto"/>
            <w:tcBorders>
              <w:top w:val="single" w:sz="8" w:space="0" w:color="A5A5A5" w:themeColor="accent3"/>
              <w:left w:val="single" w:sz="4" w:space="0" w:color="auto"/>
              <w:bottom w:val="single" w:sz="4" w:space="0" w:color="auto"/>
              <w:right w:val="nil"/>
            </w:tcBorders>
            <w:hideMark/>
          </w:tcPr>
          <w:p w14:paraId="33CD76C7" w14:textId="77777777" w:rsidR="00EF7B1C" w:rsidRDefault="00EF7B1C" w:rsidP="00CC01CB">
            <w:r>
              <w:t>QATOBCSS</w:t>
            </w:r>
          </w:p>
        </w:tc>
        <w:tc>
          <w:tcPr>
            <w:tcW w:w="0" w:type="auto"/>
            <w:tcBorders>
              <w:top w:val="single" w:sz="8" w:space="0" w:color="A5A5A5" w:themeColor="accent3"/>
              <w:left w:val="single" w:sz="4" w:space="0" w:color="auto"/>
              <w:bottom w:val="single" w:sz="4" w:space="0" w:color="auto"/>
              <w:right w:val="single" w:sz="4" w:space="0" w:color="auto"/>
            </w:tcBorders>
            <w:hideMark/>
          </w:tcPr>
          <w:p w14:paraId="6C528988" w14:textId="77777777" w:rsidR="00EF7B1C" w:rsidRDefault="00EF7B1C" w:rsidP="00CC01CB">
            <w:r>
              <w:t>PEDro Score</w:t>
            </w:r>
          </w:p>
        </w:tc>
        <w:tc>
          <w:tcPr>
            <w:tcW w:w="0" w:type="auto"/>
            <w:tcBorders>
              <w:top w:val="single" w:sz="8" w:space="0" w:color="A5A5A5" w:themeColor="accent3"/>
              <w:left w:val="single" w:sz="4" w:space="0" w:color="auto"/>
              <w:bottom w:val="single" w:sz="4" w:space="0" w:color="auto"/>
              <w:right w:val="single" w:sz="8" w:space="0" w:color="A5A5A5" w:themeColor="accent3"/>
            </w:tcBorders>
          </w:tcPr>
          <w:p w14:paraId="2BF558B8" w14:textId="2406F0F4" w:rsidR="00EF7B1C" w:rsidRDefault="00EF7B1C" w:rsidP="00CC01CB">
            <w:r>
              <w:t>LoE</w:t>
            </w:r>
          </w:p>
        </w:tc>
      </w:tr>
      <w:tr w:rsidR="00EF7B1C" w14:paraId="0BB957A4" w14:textId="4170992F" w:rsidTr="00521054">
        <w:tc>
          <w:tcPr>
            <w:tcW w:w="0" w:type="auto"/>
            <w:tcBorders>
              <w:top w:val="single" w:sz="4" w:space="0" w:color="auto"/>
              <w:left w:val="single" w:sz="4" w:space="0" w:color="auto"/>
              <w:bottom w:val="nil"/>
              <w:right w:val="single" w:sz="4" w:space="0" w:color="auto"/>
            </w:tcBorders>
            <w:hideMark/>
          </w:tcPr>
          <w:p w14:paraId="19C8CC99" w14:textId="77777777" w:rsidR="00EF7B1C" w:rsidRDefault="00EF7B1C" w:rsidP="00CC01CB">
            <w:r>
              <w:rPr>
                <w:lang w:val="en-GB"/>
              </w:rPr>
              <w:t>Flitzgerald et al., 2018</w:t>
            </w:r>
          </w:p>
        </w:tc>
        <w:tc>
          <w:tcPr>
            <w:tcW w:w="0" w:type="auto"/>
            <w:tcBorders>
              <w:top w:val="single" w:sz="4" w:space="0" w:color="auto"/>
              <w:left w:val="single" w:sz="4" w:space="0" w:color="auto"/>
              <w:bottom w:val="nil"/>
              <w:right w:val="nil"/>
            </w:tcBorders>
            <w:hideMark/>
          </w:tcPr>
          <w:p w14:paraId="475DBC62" w14:textId="77777777" w:rsidR="00EF7B1C" w:rsidRDefault="00EF7B1C" w:rsidP="00CC01CB">
            <w:r>
              <w:t>Good</w:t>
            </w:r>
          </w:p>
        </w:tc>
        <w:tc>
          <w:tcPr>
            <w:tcW w:w="0" w:type="auto"/>
            <w:tcBorders>
              <w:top w:val="single" w:sz="4" w:space="0" w:color="auto"/>
              <w:left w:val="single" w:sz="4" w:space="0" w:color="auto"/>
              <w:bottom w:val="nil"/>
              <w:right w:val="single" w:sz="4" w:space="0" w:color="auto"/>
            </w:tcBorders>
            <w:shd w:val="clear" w:color="auto" w:fill="AEAAAA" w:themeFill="background2" w:themeFillShade="BF"/>
          </w:tcPr>
          <w:p w14:paraId="7210DB48" w14:textId="77777777" w:rsidR="00EF7B1C" w:rsidRDefault="00EF7B1C" w:rsidP="00CC01CB"/>
        </w:tc>
        <w:tc>
          <w:tcPr>
            <w:tcW w:w="0" w:type="auto"/>
            <w:tcBorders>
              <w:top w:val="single" w:sz="4" w:space="0" w:color="auto"/>
              <w:left w:val="single" w:sz="4" w:space="0" w:color="auto"/>
              <w:bottom w:val="nil"/>
              <w:right w:val="single" w:sz="4" w:space="0" w:color="auto"/>
            </w:tcBorders>
            <w:shd w:val="clear" w:color="auto" w:fill="AEAAAA" w:themeFill="background2" w:themeFillShade="BF"/>
          </w:tcPr>
          <w:p w14:paraId="17B17E69" w14:textId="64EFF29E" w:rsidR="00EF7B1C" w:rsidRDefault="0014346C" w:rsidP="00CC01CB">
            <w:r>
              <w:t>4</w:t>
            </w:r>
          </w:p>
        </w:tc>
      </w:tr>
      <w:tr w:rsidR="00EF7B1C" w14:paraId="26A6ED66" w14:textId="5745D90A" w:rsidTr="00521054">
        <w:tc>
          <w:tcPr>
            <w:tcW w:w="0" w:type="auto"/>
            <w:tcBorders>
              <w:top w:val="nil"/>
              <w:left w:val="single" w:sz="4" w:space="0" w:color="auto"/>
              <w:bottom w:val="nil"/>
              <w:right w:val="single" w:sz="4" w:space="0" w:color="auto"/>
            </w:tcBorders>
            <w:hideMark/>
          </w:tcPr>
          <w:p w14:paraId="6063D311" w14:textId="77777777" w:rsidR="00EF7B1C" w:rsidRDefault="00EF7B1C" w:rsidP="00CC01CB">
            <w:r>
              <w:t>Springer et al., 2018</w:t>
            </w:r>
          </w:p>
        </w:tc>
        <w:tc>
          <w:tcPr>
            <w:tcW w:w="0" w:type="auto"/>
            <w:tcBorders>
              <w:top w:val="nil"/>
              <w:left w:val="single" w:sz="4" w:space="0" w:color="auto"/>
              <w:bottom w:val="nil"/>
              <w:right w:val="nil"/>
            </w:tcBorders>
            <w:hideMark/>
          </w:tcPr>
          <w:p w14:paraId="70A51E9F" w14:textId="77777777" w:rsidR="00EF7B1C" w:rsidRDefault="00EF7B1C" w:rsidP="00CC01CB">
            <w:r>
              <w:t>Fair</w:t>
            </w:r>
          </w:p>
        </w:tc>
        <w:tc>
          <w:tcPr>
            <w:tcW w:w="0" w:type="auto"/>
            <w:tcBorders>
              <w:top w:val="nil"/>
              <w:left w:val="single" w:sz="4" w:space="0" w:color="auto"/>
              <w:bottom w:val="nil"/>
              <w:right w:val="single" w:sz="4" w:space="0" w:color="auto"/>
            </w:tcBorders>
            <w:shd w:val="clear" w:color="auto" w:fill="AEAAAA" w:themeFill="background2" w:themeFillShade="BF"/>
          </w:tcPr>
          <w:p w14:paraId="0994A5BD" w14:textId="77777777" w:rsidR="00EF7B1C" w:rsidRDefault="00EF7B1C" w:rsidP="00CC01CB"/>
        </w:tc>
        <w:tc>
          <w:tcPr>
            <w:tcW w:w="0" w:type="auto"/>
            <w:tcBorders>
              <w:top w:val="nil"/>
              <w:left w:val="single" w:sz="4" w:space="0" w:color="auto"/>
              <w:bottom w:val="nil"/>
              <w:right w:val="single" w:sz="4" w:space="0" w:color="auto"/>
            </w:tcBorders>
            <w:shd w:val="clear" w:color="auto" w:fill="AEAAAA" w:themeFill="background2" w:themeFillShade="BF"/>
          </w:tcPr>
          <w:p w14:paraId="2DA43956" w14:textId="643B82D8" w:rsidR="00EF7B1C" w:rsidRDefault="0014346C" w:rsidP="00CC01CB">
            <w:r>
              <w:t>4</w:t>
            </w:r>
          </w:p>
        </w:tc>
      </w:tr>
      <w:tr w:rsidR="00EF7B1C" w14:paraId="3C48A92C" w14:textId="61355906" w:rsidTr="00521054">
        <w:tc>
          <w:tcPr>
            <w:tcW w:w="0" w:type="auto"/>
            <w:tcBorders>
              <w:top w:val="nil"/>
              <w:left w:val="single" w:sz="4" w:space="0" w:color="auto"/>
              <w:bottom w:val="nil"/>
              <w:right w:val="single" w:sz="4" w:space="0" w:color="auto"/>
            </w:tcBorders>
            <w:hideMark/>
          </w:tcPr>
          <w:p w14:paraId="6CEE1C32" w14:textId="77777777" w:rsidR="00EF7B1C" w:rsidRDefault="00EF7B1C" w:rsidP="00CC01CB">
            <w:r>
              <w:rPr>
                <w:lang w:val="en-GB"/>
              </w:rPr>
              <w:t>Adillon et al., 2015</w:t>
            </w:r>
          </w:p>
        </w:tc>
        <w:tc>
          <w:tcPr>
            <w:tcW w:w="0" w:type="auto"/>
            <w:tcBorders>
              <w:top w:val="nil"/>
              <w:left w:val="single" w:sz="4" w:space="0" w:color="auto"/>
              <w:bottom w:val="nil"/>
              <w:right w:val="nil"/>
            </w:tcBorders>
            <w:hideMark/>
          </w:tcPr>
          <w:p w14:paraId="05BCA892" w14:textId="77777777" w:rsidR="00EF7B1C" w:rsidRDefault="00EF7B1C" w:rsidP="00CC01CB">
            <w:r>
              <w:t>Good</w:t>
            </w:r>
          </w:p>
        </w:tc>
        <w:tc>
          <w:tcPr>
            <w:tcW w:w="0" w:type="auto"/>
            <w:tcBorders>
              <w:top w:val="nil"/>
              <w:left w:val="single" w:sz="4" w:space="0" w:color="auto"/>
              <w:bottom w:val="nil"/>
              <w:right w:val="single" w:sz="4" w:space="0" w:color="auto"/>
            </w:tcBorders>
            <w:shd w:val="clear" w:color="auto" w:fill="AEAAAA" w:themeFill="background2" w:themeFillShade="BF"/>
          </w:tcPr>
          <w:p w14:paraId="319BAD00" w14:textId="77777777" w:rsidR="00EF7B1C" w:rsidRDefault="00EF7B1C" w:rsidP="00CC01CB"/>
        </w:tc>
        <w:tc>
          <w:tcPr>
            <w:tcW w:w="0" w:type="auto"/>
            <w:tcBorders>
              <w:top w:val="nil"/>
              <w:left w:val="single" w:sz="4" w:space="0" w:color="auto"/>
              <w:bottom w:val="nil"/>
              <w:right w:val="single" w:sz="4" w:space="0" w:color="auto"/>
            </w:tcBorders>
            <w:shd w:val="clear" w:color="auto" w:fill="AEAAAA" w:themeFill="background2" w:themeFillShade="BF"/>
          </w:tcPr>
          <w:p w14:paraId="56A5195D" w14:textId="5A178470" w:rsidR="00EF7B1C" w:rsidRDefault="0014346C" w:rsidP="00CC01CB">
            <w:r>
              <w:t>4</w:t>
            </w:r>
          </w:p>
        </w:tc>
      </w:tr>
      <w:tr w:rsidR="00EF7B1C" w14:paraId="2EF64AA0" w14:textId="01A5BC76" w:rsidTr="00521054">
        <w:tc>
          <w:tcPr>
            <w:tcW w:w="0" w:type="auto"/>
            <w:tcBorders>
              <w:top w:val="nil"/>
              <w:left w:val="single" w:sz="4" w:space="0" w:color="auto"/>
              <w:bottom w:val="nil"/>
              <w:right w:val="single" w:sz="4" w:space="0" w:color="auto"/>
            </w:tcBorders>
            <w:hideMark/>
          </w:tcPr>
          <w:p w14:paraId="4A8EE476" w14:textId="77777777" w:rsidR="00EF7B1C" w:rsidRDefault="00EF7B1C" w:rsidP="00CC01CB">
            <w:r>
              <w:rPr>
                <w:lang w:val="en-GB"/>
              </w:rPr>
              <w:t>Cox et al., 2016</w:t>
            </w:r>
          </w:p>
        </w:tc>
        <w:tc>
          <w:tcPr>
            <w:tcW w:w="0" w:type="auto"/>
            <w:tcBorders>
              <w:top w:val="nil"/>
              <w:left w:val="single" w:sz="4" w:space="0" w:color="auto"/>
              <w:bottom w:val="nil"/>
              <w:right w:val="nil"/>
            </w:tcBorders>
            <w:hideMark/>
          </w:tcPr>
          <w:p w14:paraId="66DF56C9" w14:textId="77777777" w:rsidR="00EF7B1C" w:rsidRDefault="00EF7B1C" w:rsidP="00CC01CB">
            <w:r>
              <w:t>Good</w:t>
            </w:r>
          </w:p>
        </w:tc>
        <w:tc>
          <w:tcPr>
            <w:tcW w:w="0" w:type="auto"/>
            <w:tcBorders>
              <w:top w:val="nil"/>
              <w:left w:val="single" w:sz="4" w:space="0" w:color="auto"/>
              <w:bottom w:val="nil"/>
              <w:right w:val="single" w:sz="4" w:space="0" w:color="auto"/>
            </w:tcBorders>
            <w:shd w:val="clear" w:color="auto" w:fill="AEAAAA" w:themeFill="background2" w:themeFillShade="BF"/>
          </w:tcPr>
          <w:p w14:paraId="211147A5" w14:textId="77777777" w:rsidR="00EF7B1C" w:rsidRDefault="00EF7B1C" w:rsidP="00CC01CB"/>
        </w:tc>
        <w:tc>
          <w:tcPr>
            <w:tcW w:w="0" w:type="auto"/>
            <w:tcBorders>
              <w:top w:val="nil"/>
              <w:left w:val="single" w:sz="4" w:space="0" w:color="auto"/>
              <w:bottom w:val="nil"/>
              <w:right w:val="single" w:sz="4" w:space="0" w:color="auto"/>
            </w:tcBorders>
            <w:shd w:val="clear" w:color="auto" w:fill="AEAAAA" w:themeFill="background2" w:themeFillShade="BF"/>
          </w:tcPr>
          <w:p w14:paraId="4E3BB875" w14:textId="5340B313" w:rsidR="00EF7B1C" w:rsidRDefault="0014346C" w:rsidP="00CC01CB">
            <w:r>
              <w:t>4</w:t>
            </w:r>
          </w:p>
        </w:tc>
      </w:tr>
      <w:tr w:rsidR="00EF7B1C" w14:paraId="1D97D9B9" w14:textId="45314AAC" w:rsidTr="00521054">
        <w:tc>
          <w:tcPr>
            <w:tcW w:w="0" w:type="auto"/>
            <w:tcBorders>
              <w:top w:val="nil"/>
              <w:left w:val="single" w:sz="4" w:space="0" w:color="auto"/>
              <w:bottom w:val="nil"/>
              <w:right w:val="single" w:sz="4" w:space="0" w:color="auto"/>
            </w:tcBorders>
            <w:hideMark/>
          </w:tcPr>
          <w:p w14:paraId="3999B31E" w14:textId="77777777" w:rsidR="00EF7B1C" w:rsidRDefault="00EF7B1C" w:rsidP="00CC01CB">
            <w:r>
              <w:rPr>
                <w:lang w:val="en-GB"/>
              </w:rPr>
              <w:t>Vargovich et al., 2019</w:t>
            </w:r>
          </w:p>
        </w:tc>
        <w:tc>
          <w:tcPr>
            <w:tcW w:w="0" w:type="auto"/>
            <w:tcBorders>
              <w:top w:val="nil"/>
              <w:left w:val="single" w:sz="4" w:space="0" w:color="auto"/>
              <w:bottom w:val="nil"/>
              <w:right w:val="nil"/>
            </w:tcBorders>
            <w:hideMark/>
          </w:tcPr>
          <w:p w14:paraId="58795B51" w14:textId="77777777" w:rsidR="00EF7B1C" w:rsidRDefault="00EF7B1C" w:rsidP="00CC01CB">
            <w:r>
              <w:t>Fair</w:t>
            </w:r>
          </w:p>
        </w:tc>
        <w:tc>
          <w:tcPr>
            <w:tcW w:w="0" w:type="auto"/>
            <w:tcBorders>
              <w:top w:val="nil"/>
              <w:left w:val="single" w:sz="4" w:space="0" w:color="auto"/>
              <w:bottom w:val="nil"/>
              <w:right w:val="single" w:sz="4" w:space="0" w:color="auto"/>
            </w:tcBorders>
            <w:shd w:val="clear" w:color="auto" w:fill="AEAAAA" w:themeFill="background2" w:themeFillShade="BF"/>
          </w:tcPr>
          <w:p w14:paraId="42B10EF6" w14:textId="77777777" w:rsidR="00EF7B1C" w:rsidRDefault="00EF7B1C" w:rsidP="00CC01CB"/>
        </w:tc>
        <w:tc>
          <w:tcPr>
            <w:tcW w:w="0" w:type="auto"/>
            <w:tcBorders>
              <w:top w:val="nil"/>
              <w:left w:val="single" w:sz="4" w:space="0" w:color="auto"/>
              <w:bottom w:val="nil"/>
              <w:right w:val="single" w:sz="4" w:space="0" w:color="auto"/>
            </w:tcBorders>
            <w:shd w:val="clear" w:color="auto" w:fill="AEAAAA" w:themeFill="background2" w:themeFillShade="BF"/>
          </w:tcPr>
          <w:p w14:paraId="0F0A7AE9" w14:textId="7422B970" w:rsidR="00EF7B1C" w:rsidRDefault="0014346C" w:rsidP="00CC01CB">
            <w:r>
              <w:t>4</w:t>
            </w:r>
          </w:p>
        </w:tc>
      </w:tr>
      <w:tr w:rsidR="00EF7B1C" w14:paraId="68DFA896" w14:textId="1CFE33DE" w:rsidTr="00521054">
        <w:tc>
          <w:tcPr>
            <w:tcW w:w="0" w:type="auto"/>
            <w:tcBorders>
              <w:top w:val="nil"/>
              <w:left w:val="single" w:sz="4" w:space="0" w:color="auto"/>
              <w:bottom w:val="nil"/>
              <w:right w:val="single" w:sz="4" w:space="0" w:color="auto"/>
            </w:tcBorders>
            <w:hideMark/>
          </w:tcPr>
          <w:p w14:paraId="65884654" w14:textId="77777777" w:rsidR="00EF7B1C" w:rsidRDefault="00EF7B1C" w:rsidP="00CC01CB">
            <w:r>
              <w:t>Mankelow et al., 2020</w:t>
            </w:r>
          </w:p>
        </w:tc>
        <w:tc>
          <w:tcPr>
            <w:tcW w:w="0" w:type="auto"/>
            <w:tcBorders>
              <w:top w:val="nil"/>
              <w:left w:val="single" w:sz="4" w:space="0" w:color="auto"/>
              <w:bottom w:val="nil"/>
              <w:right w:val="nil"/>
            </w:tcBorders>
            <w:shd w:val="clear" w:color="auto" w:fill="AEAAAA" w:themeFill="background2" w:themeFillShade="BF"/>
          </w:tcPr>
          <w:p w14:paraId="37FEE03B" w14:textId="77777777" w:rsidR="00EF7B1C" w:rsidRDefault="00EF7B1C" w:rsidP="00CC01CB"/>
        </w:tc>
        <w:tc>
          <w:tcPr>
            <w:tcW w:w="0" w:type="auto"/>
            <w:tcBorders>
              <w:top w:val="nil"/>
              <w:left w:val="single" w:sz="4" w:space="0" w:color="auto"/>
              <w:bottom w:val="nil"/>
              <w:right w:val="single" w:sz="4" w:space="0" w:color="auto"/>
            </w:tcBorders>
          </w:tcPr>
          <w:p w14:paraId="47ECF77F" w14:textId="77777777" w:rsidR="00EF7B1C" w:rsidRDefault="00EF7B1C" w:rsidP="00CC01CB">
            <w:r>
              <w:t>8</w:t>
            </w:r>
          </w:p>
        </w:tc>
        <w:tc>
          <w:tcPr>
            <w:tcW w:w="0" w:type="auto"/>
            <w:tcBorders>
              <w:top w:val="nil"/>
              <w:left w:val="single" w:sz="4" w:space="0" w:color="auto"/>
              <w:bottom w:val="nil"/>
              <w:right w:val="single" w:sz="4" w:space="0" w:color="auto"/>
            </w:tcBorders>
          </w:tcPr>
          <w:p w14:paraId="5F189B25" w14:textId="4EFD4293" w:rsidR="0014346C" w:rsidRDefault="0014346C" w:rsidP="00CC01CB">
            <w:r>
              <w:t>1B</w:t>
            </w:r>
          </w:p>
        </w:tc>
      </w:tr>
      <w:tr w:rsidR="00EF7B1C" w14:paraId="46AE72FE" w14:textId="29A9B01C" w:rsidTr="00521054">
        <w:tc>
          <w:tcPr>
            <w:tcW w:w="0" w:type="auto"/>
            <w:tcBorders>
              <w:top w:val="nil"/>
              <w:left w:val="single" w:sz="4" w:space="0" w:color="auto"/>
              <w:bottom w:val="nil"/>
              <w:right w:val="single" w:sz="4" w:space="0" w:color="auto"/>
            </w:tcBorders>
            <w:hideMark/>
          </w:tcPr>
          <w:p w14:paraId="67538072" w14:textId="77777777" w:rsidR="00EF7B1C" w:rsidRDefault="00EF7B1C" w:rsidP="00CC01CB">
            <w:r>
              <w:rPr>
                <w:lang w:val="en-GB"/>
              </w:rPr>
              <w:t>Saracoglu et al., 2019</w:t>
            </w:r>
          </w:p>
        </w:tc>
        <w:tc>
          <w:tcPr>
            <w:tcW w:w="0" w:type="auto"/>
            <w:tcBorders>
              <w:top w:val="nil"/>
              <w:left w:val="single" w:sz="4" w:space="0" w:color="auto"/>
              <w:bottom w:val="nil"/>
              <w:right w:val="nil"/>
            </w:tcBorders>
          </w:tcPr>
          <w:p w14:paraId="09737C38" w14:textId="77777777" w:rsidR="00EF7B1C" w:rsidRDefault="00EF7B1C" w:rsidP="00CC01CB">
            <w:r>
              <w:t>Good</w:t>
            </w:r>
          </w:p>
        </w:tc>
        <w:tc>
          <w:tcPr>
            <w:tcW w:w="0" w:type="auto"/>
            <w:tcBorders>
              <w:top w:val="nil"/>
              <w:left w:val="single" w:sz="4" w:space="0" w:color="auto"/>
              <w:bottom w:val="nil"/>
              <w:right w:val="single" w:sz="4" w:space="0" w:color="auto"/>
            </w:tcBorders>
            <w:shd w:val="clear" w:color="auto" w:fill="AEAAAA" w:themeFill="background2" w:themeFillShade="BF"/>
          </w:tcPr>
          <w:p w14:paraId="2E712BEA" w14:textId="77777777" w:rsidR="00EF7B1C" w:rsidRDefault="00EF7B1C" w:rsidP="00CC01CB"/>
        </w:tc>
        <w:tc>
          <w:tcPr>
            <w:tcW w:w="0" w:type="auto"/>
            <w:tcBorders>
              <w:top w:val="nil"/>
              <w:left w:val="single" w:sz="4" w:space="0" w:color="auto"/>
              <w:bottom w:val="nil"/>
              <w:right w:val="single" w:sz="4" w:space="0" w:color="auto"/>
            </w:tcBorders>
            <w:shd w:val="clear" w:color="auto" w:fill="AEAAAA" w:themeFill="background2" w:themeFillShade="BF"/>
          </w:tcPr>
          <w:p w14:paraId="6DD5E30F" w14:textId="73310036" w:rsidR="00EF7B1C" w:rsidRDefault="0014346C" w:rsidP="00CC01CB">
            <w:r>
              <w:t>4</w:t>
            </w:r>
          </w:p>
        </w:tc>
      </w:tr>
      <w:tr w:rsidR="00EF7B1C" w14:paraId="28489051" w14:textId="318AE4B7" w:rsidTr="00521054">
        <w:tc>
          <w:tcPr>
            <w:tcW w:w="0" w:type="auto"/>
            <w:tcBorders>
              <w:top w:val="nil"/>
              <w:left w:val="single" w:sz="4" w:space="0" w:color="auto"/>
              <w:bottom w:val="nil"/>
              <w:right w:val="single" w:sz="4" w:space="0" w:color="auto"/>
            </w:tcBorders>
            <w:hideMark/>
          </w:tcPr>
          <w:p w14:paraId="2D7E62F3" w14:textId="77777777" w:rsidR="00EF7B1C" w:rsidRDefault="00EF7B1C" w:rsidP="00CC01CB">
            <w:pPr>
              <w:rPr>
                <w:lang w:val="en-GB"/>
              </w:rPr>
            </w:pPr>
            <w:r>
              <w:rPr>
                <w:lang w:val="en-GB"/>
              </w:rPr>
              <w:t>Talmage et al., 2020</w:t>
            </w:r>
          </w:p>
        </w:tc>
        <w:tc>
          <w:tcPr>
            <w:tcW w:w="0" w:type="auto"/>
            <w:tcBorders>
              <w:top w:val="nil"/>
              <w:left w:val="single" w:sz="4" w:space="0" w:color="auto"/>
              <w:bottom w:val="nil"/>
              <w:right w:val="nil"/>
            </w:tcBorders>
          </w:tcPr>
          <w:p w14:paraId="64A6D499" w14:textId="77777777" w:rsidR="00EF7B1C" w:rsidRDefault="00EF7B1C" w:rsidP="00CC01CB">
            <w:r>
              <w:t>Fair</w:t>
            </w:r>
          </w:p>
        </w:tc>
        <w:tc>
          <w:tcPr>
            <w:tcW w:w="0" w:type="auto"/>
            <w:tcBorders>
              <w:top w:val="nil"/>
              <w:left w:val="single" w:sz="4" w:space="0" w:color="auto"/>
              <w:bottom w:val="nil"/>
              <w:right w:val="single" w:sz="4" w:space="0" w:color="auto"/>
            </w:tcBorders>
            <w:shd w:val="clear" w:color="auto" w:fill="AEAAAA" w:themeFill="background2" w:themeFillShade="BF"/>
          </w:tcPr>
          <w:p w14:paraId="6F36E6FE" w14:textId="77777777" w:rsidR="00EF7B1C" w:rsidRDefault="00EF7B1C" w:rsidP="00CC01CB"/>
        </w:tc>
        <w:tc>
          <w:tcPr>
            <w:tcW w:w="0" w:type="auto"/>
            <w:tcBorders>
              <w:top w:val="nil"/>
              <w:left w:val="single" w:sz="4" w:space="0" w:color="auto"/>
              <w:bottom w:val="nil"/>
              <w:right w:val="single" w:sz="4" w:space="0" w:color="auto"/>
            </w:tcBorders>
            <w:shd w:val="clear" w:color="auto" w:fill="AEAAAA" w:themeFill="background2" w:themeFillShade="BF"/>
          </w:tcPr>
          <w:p w14:paraId="38750C02" w14:textId="39E201A4" w:rsidR="00EF7B1C" w:rsidRDefault="0014346C" w:rsidP="00CC01CB">
            <w:r>
              <w:t>4</w:t>
            </w:r>
          </w:p>
        </w:tc>
      </w:tr>
      <w:tr w:rsidR="00EF7B1C" w14:paraId="597A7CF7" w14:textId="14D9C025" w:rsidTr="00521054">
        <w:tc>
          <w:tcPr>
            <w:tcW w:w="0" w:type="auto"/>
            <w:tcBorders>
              <w:top w:val="nil"/>
              <w:left w:val="single" w:sz="4" w:space="0" w:color="auto"/>
              <w:bottom w:val="nil"/>
              <w:right w:val="single" w:sz="4" w:space="0" w:color="auto"/>
            </w:tcBorders>
            <w:hideMark/>
          </w:tcPr>
          <w:p w14:paraId="02D53897" w14:textId="77777777" w:rsidR="00EF7B1C" w:rsidRDefault="00EF7B1C" w:rsidP="00CC01CB">
            <w:pPr>
              <w:rPr>
                <w:lang w:val="en-GB"/>
              </w:rPr>
            </w:pPr>
            <w:r>
              <w:rPr>
                <w:lang w:val="en-GB"/>
              </w:rPr>
              <w:t>Bareiss et al., 2019</w:t>
            </w:r>
          </w:p>
        </w:tc>
        <w:tc>
          <w:tcPr>
            <w:tcW w:w="0" w:type="auto"/>
            <w:tcBorders>
              <w:top w:val="nil"/>
              <w:left w:val="single" w:sz="4" w:space="0" w:color="auto"/>
              <w:bottom w:val="nil"/>
              <w:right w:val="nil"/>
            </w:tcBorders>
            <w:shd w:val="clear" w:color="auto" w:fill="AEAAAA" w:themeFill="background2" w:themeFillShade="BF"/>
          </w:tcPr>
          <w:p w14:paraId="48E89F12" w14:textId="77777777" w:rsidR="00EF7B1C" w:rsidRDefault="00EF7B1C" w:rsidP="00CC01CB"/>
        </w:tc>
        <w:tc>
          <w:tcPr>
            <w:tcW w:w="0" w:type="auto"/>
            <w:tcBorders>
              <w:top w:val="nil"/>
              <w:left w:val="single" w:sz="4" w:space="0" w:color="auto"/>
              <w:bottom w:val="nil"/>
              <w:right w:val="single" w:sz="4" w:space="0" w:color="auto"/>
            </w:tcBorders>
            <w:shd w:val="clear" w:color="auto" w:fill="auto"/>
          </w:tcPr>
          <w:p w14:paraId="1F2B4172" w14:textId="77777777" w:rsidR="00EF7B1C" w:rsidRDefault="00EF7B1C" w:rsidP="00CC01CB">
            <w:r>
              <w:t>7</w:t>
            </w:r>
          </w:p>
        </w:tc>
        <w:tc>
          <w:tcPr>
            <w:tcW w:w="0" w:type="auto"/>
            <w:tcBorders>
              <w:top w:val="nil"/>
              <w:left w:val="single" w:sz="4" w:space="0" w:color="auto"/>
              <w:bottom w:val="nil"/>
              <w:right w:val="single" w:sz="4" w:space="0" w:color="auto"/>
            </w:tcBorders>
          </w:tcPr>
          <w:p w14:paraId="00ACF8A1" w14:textId="1235BAFF" w:rsidR="00EF7B1C" w:rsidRDefault="0014346C" w:rsidP="00CC01CB">
            <w:r>
              <w:t>1B</w:t>
            </w:r>
          </w:p>
        </w:tc>
      </w:tr>
      <w:tr w:rsidR="00EF7B1C" w14:paraId="7443577C" w14:textId="2F167393" w:rsidTr="00521054">
        <w:tc>
          <w:tcPr>
            <w:tcW w:w="0" w:type="auto"/>
            <w:tcBorders>
              <w:top w:val="nil"/>
              <w:left w:val="single" w:sz="4" w:space="0" w:color="auto"/>
              <w:bottom w:val="nil"/>
              <w:right w:val="single" w:sz="4" w:space="0" w:color="auto"/>
            </w:tcBorders>
            <w:hideMark/>
          </w:tcPr>
          <w:p w14:paraId="4B1905AB" w14:textId="77777777" w:rsidR="00EF7B1C" w:rsidRDefault="00EF7B1C" w:rsidP="00CC01CB">
            <w:pPr>
              <w:rPr>
                <w:lang w:val="en-GB"/>
              </w:rPr>
            </w:pPr>
            <w:r>
              <w:t>Zimney et al., 2018</w:t>
            </w:r>
          </w:p>
        </w:tc>
        <w:tc>
          <w:tcPr>
            <w:tcW w:w="0" w:type="auto"/>
            <w:tcBorders>
              <w:top w:val="nil"/>
              <w:left w:val="single" w:sz="4" w:space="0" w:color="auto"/>
              <w:bottom w:val="nil"/>
              <w:right w:val="nil"/>
            </w:tcBorders>
          </w:tcPr>
          <w:p w14:paraId="19FB4737" w14:textId="77777777" w:rsidR="00EF7B1C" w:rsidRDefault="00EF7B1C" w:rsidP="00CC01CB">
            <w:r>
              <w:t>Fair</w:t>
            </w:r>
          </w:p>
        </w:tc>
        <w:tc>
          <w:tcPr>
            <w:tcW w:w="0" w:type="auto"/>
            <w:tcBorders>
              <w:top w:val="nil"/>
              <w:left w:val="single" w:sz="4" w:space="0" w:color="auto"/>
              <w:bottom w:val="nil"/>
              <w:right w:val="single" w:sz="4" w:space="0" w:color="auto"/>
            </w:tcBorders>
            <w:shd w:val="clear" w:color="auto" w:fill="AEAAAA" w:themeFill="background2" w:themeFillShade="BF"/>
          </w:tcPr>
          <w:p w14:paraId="57E7D781" w14:textId="77777777" w:rsidR="00EF7B1C" w:rsidRDefault="00EF7B1C" w:rsidP="00CC01CB"/>
        </w:tc>
        <w:tc>
          <w:tcPr>
            <w:tcW w:w="0" w:type="auto"/>
            <w:tcBorders>
              <w:top w:val="nil"/>
              <w:left w:val="single" w:sz="4" w:space="0" w:color="auto"/>
              <w:bottom w:val="nil"/>
              <w:right w:val="single" w:sz="4" w:space="0" w:color="auto"/>
            </w:tcBorders>
            <w:shd w:val="clear" w:color="auto" w:fill="AEAAAA" w:themeFill="background2" w:themeFillShade="BF"/>
          </w:tcPr>
          <w:p w14:paraId="0B5C88AA" w14:textId="32537093" w:rsidR="00EF7B1C" w:rsidRDefault="0014346C" w:rsidP="00CC01CB">
            <w:r>
              <w:t>4</w:t>
            </w:r>
          </w:p>
        </w:tc>
      </w:tr>
      <w:tr w:rsidR="00EF7B1C" w14:paraId="2E928654" w14:textId="551D12A3" w:rsidTr="00521054">
        <w:tc>
          <w:tcPr>
            <w:tcW w:w="0" w:type="auto"/>
            <w:tcBorders>
              <w:top w:val="nil"/>
              <w:left w:val="single" w:sz="4" w:space="0" w:color="auto"/>
              <w:bottom w:val="single" w:sz="4" w:space="0" w:color="auto"/>
              <w:right w:val="single" w:sz="4" w:space="0" w:color="auto"/>
            </w:tcBorders>
            <w:hideMark/>
          </w:tcPr>
          <w:p w14:paraId="56803844" w14:textId="77777777" w:rsidR="00EF7B1C" w:rsidRDefault="00EF7B1C" w:rsidP="00CC01CB">
            <w:r>
              <w:rPr>
                <w:lang w:val="en-GB"/>
              </w:rPr>
              <w:t>Colleary et al., 2017</w:t>
            </w:r>
          </w:p>
        </w:tc>
        <w:tc>
          <w:tcPr>
            <w:tcW w:w="0" w:type="auto"/>
            <w:tcBorders>
              <w:top w:val="nil"/>
              <w:left w:val="single" w:sz="4" w:space="0" w:color="auto"/>
              <w:bottom w:val="single" w:sz="4" w:space="0" w:color="auto"/>
              <w:right w:val="nil"/>
            </w:tcBorders>
            <w:shd w:val="clear" w:color="auto" w:fill="AEAAAA" w:themeFill="background2" w:themeFillShade="BF"/>
          </w:tcPr>
          <w:p w14:paraId="0FFB6B3D" w14:textId="77777777" w:rsidR="00EF7B1C" w:rsidRDefault="00EF7B1C" w:rsidP="00CC01CB"/>
        </w:tc>
        <w:tc>
          <w:tcPr>
            <w:tcW w:w="0" w:type="auto"/>
            <w:tcBorders>
              <w:top w:val="nil"/>
              <w:left w:val="single" w:sz="4" w:space="0" w:color="auto"/>
              <w:bottom w:val="single" w:sz="4" w:space="0" w:color="auto"/>
              <w:right w:val="single" w:sz="4" w:space="0" w:color="auto"/>
            </w:tcBorders>
          </w:tcPr>
          <w:p w14:paraId="3B4DB12B" w14:textId="77777777" w:rsidR="00EF7B1C" w:rsidRDefault="00EF7B1C" w:rsidP="00CC01CB">
            <w:r>
              <w:t>9</w:t>
            </w:r>
          </w:p>
        </w:tc>
        <w:tc>
          <w:tcPr>
            <w:tcW w:w="0" w:type="auto"/>
            <w:tcBorders>
              <w:top w:val="nil"/>
              <w:left w:val="single" w:sz="4" w:space="0" w:color="auto"/>
              <w:bottom w:val="single" w:sz="4" w:space="0" w:color="auto"/>
              <w:right w:val="single" w:sz="4" w:space="0" w:color="auto"/>
            </w:tcBorders>
          </w:tcPr>
          <w:p w14:paraId="5760E762" w14:textId="5049B57B" w:rsidR="00EF7B1C" w:rsidRDefault="0014346C" w:rsidP="00CC01CB">
            <w:r>
              <w:t>1B</w:t>
            </w:r>
          </w:p>
        </w:tc>
      </w:tr>
    </w:tbl>
    <w:p w14:paraId="6072543D" w14:textId="313616AC" w:rsidR="00CC01CB" w:rsidRPr="00CC01CB" w:rsidRDefault="00CC01CB" w:rsidP="00761E84">
      <w:pPr>
        <w:rPr>
          <w:i/>
          <w:iCs/>
        </w:rPr>
      </w:pPr>
      <w:r>
        <w:rPr>
          <w:i/>
          <w:iCs/>
        </w:rPr>
        <w:t>Tabel 2 Methodologische kwaliteit</w:t>
      </w:r>
      <w:r w:rsidR="00EF7B1C">
        <w:rPr>
          <w:i/>
          <w:iCs/>
        </w:rPr>
        <w:t xml:space="preserve"> en LoE</w:t>
      </w:r>
    </w:p>
    <w:p w14:paraId="6ABB5DB7" w14:textId="77777777" w:rsidR="00CC01CB" w:rsidRDefault="00CC01CB" w:rsidP="00761E84">
      <w:pPr>
        <w:pStyle w:val="Kop2"/>
      </w:pPr>
    </w:p>
    <w:p w14:paraId="78D4D816" w14:textId="77777777" w:rsidR="00CC01CB" w:rsidRDefault="00CC01CB" w:rsidP="00761E84">
      <w:pPr>
        <w:pStyle w:val="Kop2"/>
      </w:pPr>
    </w:p>
    <w:p w14:paraId="0270CB6F" w14:textId="77777777" w:rsidR="00CC01CB" w:rsidRDefault="00CC01CB" w:rsidP="00761E84">
      <w:pPr>
        <w:pStyle w:val="Kop2"/>
      </w:pPr>
    </w:p>
    <w:p w14:paraId="75896683" w14:textId="77777777" w:rsidR="00CC01CB" w:rsidRDefault="00CC01CB" w:rsidP="00761E84">
      <w:pPr>
        <w:pStyle w:val="Kop2"/>
      </w:pPr>
    </w:p>
    <w:p w14:paraId="228ABFF1" w14:textId="77777777" w:rsidR="00CC01CB" w:rsidRDefault="00CC01CB" w:rsidP="00761E84">
      <w:pPr>
        <w:pStyle w:val="Kop2"/>
      </w:pPr>
    </w:p>
    <w:p w14:paraId="4C2CC669" w14:textId="77777777" w:rsidR="00CC01CB" w:rsidRDefault="00CC01CB" w:rsidP="00761E84">
      <w:pPr>
        <w:pStyle w:val="Kop2"/>
      </w:pPr>
    </w:p>
    <w:p w14:paraId="4D034E9E" w14:textId="6CC47FDC" w:rsidR="00761E84" w:rsidRDefault="00761E84" w:rsidP="00761E84">
      <w:pPr>
        <w:pStyle w:val="Kop2"/>
      </w:pPr>
      <w:bookmarkStart w:id="30" w:name="_Toc73971871"/>
      <w:bookmarkStart w:id="31" w:name="_Toc73972415"/>
      <w:r>
        <w:t>Kenmerken studies</w:t>
      </w:r>
      <w:bookmarkEnd w:id="30"/>
      <w:bookmarkEnd w:id="31"/>
    </w:p>
    <w:p w14:paraId="383259E2" w14:textId="6976FD98" w:rsidR="00761E84" w:rsidRPr="00761E84" w:rsidRDefault="00565484" w:rsidP="00761E84">
      <w:r>
        <w:t xml:space="preserve">In totaal namen 1135 participanten deel in de elf studies uit verschillende leerjaren variërend van het eerste tot en met het vierde leerjaar. De studenten volgden </w:t>
      </w:r>
      <w:r w:rsidR="00322651">
        <w:t>éé</w:t>
      </w:r>
      <w:r>
        <w:t xml:space="preserve">n van de volgende opleidingen; osteopathie, fysiotherapie, geneeskunde, voeding en diëtetiek (V&amp;D), oefentherapie, radiografie, paramedicus, verpleegkunde, vroedkunde of doktersassistent. De duur van de geïncludeerde studies verschilden van 90 minuten tot zeven maanden. De interventies verschilden qua intensiteit en </w:t>
      </w:r>
      <w:r>
        <w:lastRenderedPageBreak/>
        <w:t>inhoud. Voor het in beeld brengen van het effect van de interventies zijn verschillende meetinstrumenten gebruikt die hieronder verder worden beschreven.</w:t>
      </w:r>
    </w:p>
    <w:p w14:paraId="7EAEF290" w14:textId="77777777" w:rsidR="00761E84" w:rsidRDefault="00761E84" w:rsidP="00761E84">
      <w:pPr>
        <w:pStyle w:val="Kop2"/>
      </w:pPr>
      <w:bookmarkStart w:id="32" w:name="_Toc73971872"/>
      <w:bookmarkStart w:id="33" w:name="_Toc73972416"/>
      <w:r>
        <w:t>Resultaten per meetinstrument</w:t>
      </w:r>
      <w:bookmarkEnd w:id="32"/>
      <w:bookmarkEnd w:id="33"/>
    </w:p>
    <w:p w14:paraId="62BC9A0F" w14:textId="64B3D8BC" w:rsidR="00565484" w:rsidRPr="00CC01CB" w:rsidRDefault="00761E84" w:rsidP="00565484">
      <w:pPr>
        <w:rPr>
          <w:color w:val="FF0000"/>
        </w:rPr>
      </w:pPr>
      <w:r>
        <w:rPr>
          <w:u w:val="single"/>
        </w:rPr>
        <w:t>NPQ</w:t>
      </w:r>
      <w:r w:rsidR="00565484">
        <w:rPr>
          <w:color w:val="FF0000"/>
        </w:rPr>
        <w:t xml:space="preserve"> </w:t>
      </w:r>
      <w:r w:rsidR="00565484">
        <w:rPr>
          <w:color w:val="FF0000"/>
        </w:rPr>
        <w:br/>
      </w:r>
      <w:r w:rsidR="00565484">
        <w:t xml:space="preserve">Van de elf artikelen hebben acht artikelen het effect van pijneducatie gemeten met behulp van de NPQ. Deze groep bestaat uit zeven CSO’s en een RCT. Deelnemers van de studies volgden de volgende opleidingen; osteopathie (n=55), fysiotherapie (n=649), geneeskunde (n=114), V&amp;D (n=64) en doktersassistent (n=53). De duur van de onderzoeken verschilden van een maand tot zeven maanden. Bij twee studies was het niet bekend wat de duur was. Ook verschilden de lessen van pijneducatie in duur van een les variërend van 45 minuten tot een semester met 26 uur les in totaal. </w:t>
      </w:r>
    </w:p>
    <w:p w14:paraId="786F1F4A" w14:textId="77777777" w:rsidR="00565484" w:rsidRDefault="00565484" w:rsidP="00565484">
      <w:r>
        <w:t>De scores van de NPQ, van de IG, bij de participanten die pijneducatie hadden ontvangen varieerden op het eerste meetmoment (T0) tussen 41,3% en 78,7% met een gemiddelde van 54,6%. Bij het tweede meetmoment (T1) varieerden de scores tussen 42,3% en 87,4% met een gemiddelde van 72,3%. Vier studies hadden een follow up, meetmoment drie (T2), gedaan. De scores varieerden hier tussen 67,5% en 77,0% met een gemiddelde van 71,8%. Bij de CG waren de scores als volgt; T0= 73,5% en T1= 76,1%.</w:t>
      </w:r>
    </w:p>
    <w:p w14:paraId="29B68D88" w14:textId="2ED3A851" w:rsidR="00761E84" w:rsidRDefault="00565484" w:rsidP="00565484">
      <w:r>
        <w:t xml:space="preserve">Er is bij elke studie een toename gevonden in score. Gemiddeld was de toename 17,7% bij studenten die pijneducatie hebben ontvangen tussen T0-T1. Bij de groep die geen pijneducatie had was er een toename van 2,6% bij T0-T1. Bij de follow up was er een gemiddelde toename van 21,9%. </w:t>
      </w:r>
      <w:r w:rsidRPr="00BC4256">
        <w:t>De T2 meting was bij elke studie minder dan de T1 meting.</w:t>
      </w:r>
      <w:r>
        <w:t xml:space="preserve"> Bij elke studie, op de V&amp;D groep van Adillon et al. na, was er een significant verschil gevonden. De ES bij T0-T1 varieerden tussen 0.10 en 2.39 met een gemiddelde van 1</w:t>
      </w:r>
      <w:r w:rsidR="00322651">
        <w:t>.</w:t>
      </w:r>
      <w:r>
        <w:t>13.</w:t>
      </w:r>
      <w:r w:rsidRPr="00D40B62">
        <w:t xml:space="preserve"> </w:t>
      </w:r>
      <w:r>
        <w:t>Bij de T0-T2 metingen waren de ES 0.90 en 1.70 met een gemiddelde van 1.30. Bij de studies van Flitgerarld et al. en Cox et al. was het niet mogelijk om de ES te berekenen. In tabel 3.1 zijn de verschillen per meetmoment, de P waarde en de ES per studie weergegeven.</w:t>
      </w:r>
    </w:p>
    <w:p w14:paraId="31470070" w14:textId="20DCCA57" w:rsidR="00CC01CB" w:rsidRPr="00CC01CB" w:rsidRDefault="00CC01CB" w:rsidP="00761E84">
      <w:pPr>
        <w:rPr>
          <w:i/>
          <w:iCs/>
        </w:rPr>
      </w:pPr>
      <w:r>
        <w:rPr>
          <w:i/>
          <w:iCs/>
        </w:rPr>
        <w:t>Tabel 3.1 Uitkomsten NPQ</w:t>
      </w:r>
    </w:p>
    <w:p w14:paraId="5B607405" w14:textId="77777777" w:rsidR="00761E84" w:rsidRDefault="00761E84" w:rsidP="00761E84">
      <w:pPr>
        <w:rPr>
          <w:color w:val="FF0000"/>
          <w:lang w:val="en-GB"/>
        </w:rPr>
      </w:pPr>
      <w:r>
        <w:rPr>
          <w:noProof/>
        </w:rPr>
        <w:drawing>
          <wp:inline distT="0" distB="0" distL="0" distR="0" wp14:anchorId="5BD28C2B" wp14:editId="3758358C">
            <wp:extent cx="3434317" cy="2437492"/>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8996" cy="2469203"/>
                    </a:xfrm>
                    <a:prstGeom prst="rect">
                      <a:avLst/>
                    </a:prstGeom>
                  </pic:spPr>
                </pic:pic>
              </a:graphicData>
            </a:graphic>
          </wp:inline>
        </w:drawing>
      </w:r>
    </w:p>
    <w:p w14:paraId="19DC408D" w14:textId="77777777" w:rsidR="00565484" w:rsidRDefault="00761E84" w:rsidP="00565484">
      <w:r w:rsidRPr="00163240">
        <w:rPr>
          <w:u w:val="single"/>
        </w:rPr>
        <w:t>RNPQ</w:t>
      </w:r>
      <w:r>
        <w:rPr>
          <w:u w:val="single"/>
        </w:rPr>
        <w:br/>
      </w:r>
      <w:r w:rsidR="00565484" w:rsidRPr="00163240">
        <w:t>De studie van M</w:t>
      </w:r>
      <w:r w:rsidR="00565484">
        <w:t xml:space="preserve">ankelow et al. heeft het effect van pijneducatie bekeken met de RNPQ door middel van een interventiegroep (IG) en een controlegroep (CG). Er namen 37 participanten deel van zes </w:t>
      </w:r>
      <w:r w:rsidR="00565484">
        <w:lastRenderedPageBreak/>
        <w:t>verschillende gezondheidsstudies. De betrokken opleidingen waren; fysiotherapie (n=4), oefentherapie (n=13), radiografie (n=3), paramedicus (n=6), verpleegkunde (n=7) en vroedkunde (n=4). Participanten ontvingen een 70 minuten durende les over painneuroscience (PNE) of over rode vlaggen. Voor en gelijk na de les werden de participanten gevraagd om de vragenlijsten in te vullen en na zes maanden volgde er een follow up.</w:t>
      </w:r>
    </w:p>
    <w:p w14:paraId="31A51047" w14:textId="77777777" w:rsidR="00565484" w:rsidRPr="00163240" w:rsidRDefault="00565484" w:rsidP="00565484">
      <w:pPr>
        <w:rPr>
          <w:u w:val="single"/>
        </w:rPr>
      </w:pPr>
      <w:r>
        <w:t>Bij de interventiegroep was de T0= 47,50%, T1= 78,33% en T2=65,00%. De scores bij de controlegroep waren als volgt; T0= 55,00%, T1= 54,92% en T2= 71,67%.</w:t>
      </w:r>
    </w:p>
    <w:p w14:paraId="7775CFB5" w14:textId="246E5055" w:rsidR="00063011" w:rsidRDefault="00565484" w:rsidP="00565484">
      <w:r>
        <w:t>Bij de IG T0-T1 was er een toename van 30,83% gevonden en bij de CG een afname van 0,08%. Verschil van T0-T2 was in de IG een toename van 17,50% en bij de CG 16,67%. Echter werd er alleen bij de IG T0-T1 meting een significantie gevonden. Voor de CG was dit niet opgegeven. De ES van de IG lag in de T0-T1 meting op 2.45 en in de T0-T2 meting op 1.39. Bij de CG was de ES; T0-T1= 0.07 en T0-T2= 1.32. In tabel 3.2 zijn de verschillen per meetmoment, de P waarde en de ES per groep weergegeven.</w:t>
      </w:r>
    </w:p>
    <w:p w14:paraId="545A79D2" w14:textId="7DAE5DAB" w:rsidR="00CC01CB" w:rsidRPr="00CC01CB" w:rsidRDefault="00CC01CB" w:rsidP="00761E84">
      <w:pPr>
        <w:rPr>
          <w:i/>
          <w:iCs/>
        </w:rPr>
      </w:pPr>
      <w:r>
        <w:rPr>
          <w:i/>
          <w:iCs/>
        </w:rPr>
        <w:t>Tabel 3.2 Uitkomsten RNPQ</w:t>
      </w:r>
    </w:p>
    <w:p w14:paraId="73A7EE7A" w14:textId="77777777" w:rsidR="00761E84" w:rsidRDefault="00761E84" w:rsidP="00761E84">
      <w:pPr>
        <w:rPr>
          <w:u w:val="single"/>
          <w:lang w:val="en-GB"/>
        </w:rPr>
      </w:pPr>
      <w:r>
        <w:rPr>
          <w:noProof/>
        </w:rPr>
        <w:drawing>
          <wp:inline distT="0" distB="0" distL="0" distR="0" wp14:anchorId="4E0B133A" wp14:editId="19ED69F8">
            <wp:extent cx="5343525" cy="11430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43525" cy="1143000"/>
                    </a:xfrm>
                    <a:prstGeom prst="rect">
                      <a:avLst/>
                    </a:prstGeom>
                  </pic:spPr>
                </pic:pic>
              </a:graphicData>
            </a:graphic>
          </wp:inline>
        </w:drawing>
      </w:r>
    </w:p>
    <w:p w14:paraId="714C9807" w14:textId="3FA1C200" w:rsidR="00565484" w:rsidRDefault="00761E84" w:rsidP="00565484">
      <w:r w:rsidRPr="00D16111">
        <w:rPr>
          <w:u w:val="single"/>
        </w:rPr>
        <w:t>HC-PAIR</w:t>
      </w:r>
      <w:r>
        <w:rPr>
          <w:u w:val="single"/>
        </w:rPr>
        <w:t>S</w:t>
      </w:r>
      <w:r w:rsidRPr="00D16111">
        <w:rPr>
          <w:u w:val="single"/>
        </w:rPr>
        <w:br/>
      </w:r>
      <w:r w:rsidR="00565484" w:rsidRPr="00D16111">
        <w:t>In totaal hebb</w:t>
      </w:r>
      <w:r w:rsidR="00565484">
        <w:t xml:space="preserve">en zes studies gebruik gemaakt van de HC-PAIRS om het effect van pijneducatie te evalueren. Van de zes studies had </w:t>
      </w:r>
      <w:r w:rsidR="00322651">
        <w:t>éé</w:t>
      </w:r>
      <w:r w:rsidR="00565484">
        <w:t xml:space="preserve">n studie als onderzoeksdesign een RCT en de </w:t>
      </w:r>
      <w:r w:rsidR="00322651">
        <w:t xml:space="preserve">overige studies </w:t>
      </w:r>
      <w:r w:rsidR="00565484">
        <w:t>waren CSO’s. Deelnemers uit de studie</w:t>
      </w:r>
      <w:r w:rsidR="00322651">
        <w:t>s</w:t>
      </w:r>
      <w:r w:rsidR="00565484">
        <w:t xml:space="preserve"> volgden de volgende opleidingen; osteopathie (n=55), fysiotherapie (n=213), oefentherapie (n=13), radiografie (n=3), paramedicus (n=6), verpleegkunde (n=7), vroedkunde (n=4) en doktersassistent (n=53). De duur van de studies verschilde van twaalf weken tot zes maanden. Participanten kregen les verschillend van 45 minuten tot een module van 26 uur.</w:t>
      </w:r>
    </w:p>
    <w:p w14:paraId="22712DE5" w14:textId="78CD3F51" w:rsidR="00565484" w:rsidRPr="00337F57" w:rsidRDefault="00565484" w:rsidP="00565484">
      <w:r>
        <w:t>Bij de groep die pijneducatie had ontvangen varieerden de T0 scores tussen 41,3% en 62,3% met een gemiddelde van 55,7. Eén groep was gebruikt als controle</w:t>
      </w:r>
      <w:r w:rsidR="00322651">
        <w:t>,</w:t>
      </w:r>
      <w:r>
        <w:t xml:space="preserve"> hierbij was de T0 score 58,9%. De T1 scores lagen tussen 41,21% en 61,9% met een gemiddelde van 53,2% bij de IG. Bij de CG lag deze score lager, namelijk op 51,82%. Twee studies namen ook nog een follow up af hierbij waren de scores 59,7% (IG), 65% (IG) en 71,67% (CG). </w:t>
      </w:r>
    </w:p>
    <w:p w14:paraId="044DD5D9" w14:textId="6A94B78B" w:rsidR="00337F57" w:rsidRPr="00DC2A01" w:rsidRDefault="00565484" w:rsidP="00565484">
      <w:r>
        <w:t xml:space="preserve">Er was bij elke studie een afname behalve bij de studie van </w:t>
      </w:r>
      <w:r w:rsidR="002A21C9">
        <w:t>Flitzgerald</w:t>
      </w:r>
      <w:r>
        <w:t xml:space="preserve"> et al. Gemiddeld was het verschil bij de IG een afname van 1,3% tijdens de T0-T1. Bij de T0-T2 was dit een afname van 6,1%. Bij de CG was er een afname gevonden van 7,08% bij T0-T1 en bij T0-T2 2,42%. Bij zeven studies was een significant verschil gevonden waarvan zes in de richting van een betere houding en overtuiging naar patiënten met chronische lage rugpijn. Bij de studie van Flitzgerald et al. was wel een significant effect gevonden</w:t>
      </w:r>
      <w:r w:rsidR="00322651">
        <w:t>,</w:t>
      </w:r>
      <w:r>
        <w:t xml:space="preserve"> </w:t>
      </w:r>
      <w:r w:rsidR="00322651">
        <w:t>dit was echter</w:t>
      </w:r>
      <w:r>
        <w:t xml:space="preserve"> in de richting van een negatievere houding en overtuiging. De ES bij de IG verschilden van 0.05 tot 1.61 met een gemiddelde van 0.90 bij de T0-T1. Bij de T0-T2 voor de IG </w:t>
      </w:r>
      <w:r>
        <w:lastRenderedPageBreak/>
        <w:t xml:space="preserve">was dit 0.90. Bij de CG lag de ES voor T0-T1 op 0.77 en voor T0-T2 op 0.24. Van de studies van </w:t>
      </w:r>
      <w:r w:rsidR="002A21C9">
        <w:t>Flitzgerald</w:t>
      </w:r>
      <w:r>
        <w:t xml:space="preserve"> et al., Cox et al. en Talmage et al. kon de ES niet berekend worden. In tabel 3.3 zijn de verschillen per meetmoment, de P waarde en de ES per studie weergegeven.</w:t>
      </w:r>
    </w:p>
    <w:p w14:paraId="022B66D4" w14:textId="5174AE41" w:rsidR="00CC01CB" w:rsidRPr="00CC01CB" w:rsidRDefault="00CC01CB" w:rsidP="00761E84">
      <w:pPr>
        <w:rPr>
          <w:i/>
          <w:iCs/>
        </w:rPr>
      </w:pPr>
      <w:r>
        <w:rPr>
          <w:i/>
          <w:iCs/>
        </w:rPr>
        <w:t>Tabel 3.3 Uitkomsten HC-PAIRS</w:t>
      </w:r>
    </w:p>
    <w:p w14:paraId="25A8410C" w14:textId="77777777" w:rsidR="00CC01CB" w:rsidRDefault="00761E84" w:rsidP="00761E84">
      <w:pPr>
        <w:rPr>
          <w:u w:val="single"/>
        </w:rPr>
      </w:pPr>
      <w:r>
        <w:rPr>
          <w:noProof/>
        </w:rPr>
        <w:drawing>
          <wp:inline distT="0" distB="0" distL="0" distR="0" wp14:anchorId="4A4047A8" wp14:editId="1F09DFCF">
            <wp:extent cx="5362575" cy="270510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62575" cy="2705100"/>
                    </a:xfrm>
                    <a:prstGeom prst="rect">
                      <a:avLst/>
                    </a:prstGeom>
                  </pic:spPr>
                </pic:pic>
              </a:graphicData>
            </a:graphic>
          </wp:inline>
        </w:drawing>
      </w:r>
    </w:p>
    <w:p w14:paraId="38BADCB7" w14:textId="77777777" w:rsidR="00565484" w:rsidRDefault="00761E84" w:rsidP="00565484">
      <w:r w:rsidRPr="003F4BD2">
        <w:rPr>
          <w:u w:val="single"/>
        </w:rPr>
        <w:t>Gemodificeerde HC-P</w:t>
      </w:r>
      <w:r w:rsidR="00CC01CB">
        <w:rPr>
          <w:u w:val="single"/>
        </w:rPr>
        <w:t>AIRS</w:t>
      </w:r>
      <w:r w:rsidRPr="003F4BD2">
        <w:rPr>
          <w:u w:val="single"/>
        </w:rPr>
        <w:br/>
      </w:r>
      <w:r w:rsidR="00565484" w:rsidRPr="003F4BD2">
        <w:t>Twee studi</w:t>
      </w:r>
      <w:r w:rsidR="00565484">
        <w:t>es hebben gekeken wat het effect van pijneducatie is door middel van de gemodificeerde HC-Pairs. Binnen deze studies waren de participanten in vier groepen verdeeld. Van de 125 participanten volgden 53 de opleiding tot doktersassistent en 72 de opleiding fysiotherapie. De pijneducatie lessen verschilden van een uur durende les tot een twee uur durende les.</w:t>
      </w:r>
    </w:p>
    <w:p w14:paraId="73B21BFD" w14:textId="77777777" w:rsidR="00565484" w:rsidRDefault="00565484" w:rsidP="00565484">
      <w:r>
        <w:t>Een van de vier groepen was een CG. Deze kreeg geen les in pijneducatie. Scores van de IG op T0 varieerden van 51,87% tot 63,63% met een gemiddelde van 57,80%. Op T1 varieerden de scores van 40,55% tot 57,81% met een gemiddelde van 47,18%. Voor de CG kwamen de volgende scores terug; T0= 61,19% en T1= 62,22%.</w:t>
      </w:r>
    </w:p>
    <w:p w14:paraId="2DC83E16" w14:textId="12E8AC01" w:rsidR="00525024" w:rsidRDefault="00565484" w:rsidP="00565484">
      <w:r>
        <w:t>Bij elke groep die pijneducatie had ontvangen was er sprake van een afname. Deze afname was gemiddeld 10,62%. Bij de groep van universiteit A van de studie Zimney et al. en de interventiegroep bij de studie van Colleary et al. was een significant verschil gevonden. De ES varieerde van 0.01 tot 2.15 met een gemiddelde van 1.14. Bij de CG was er een toename van 0,03% gevonden, geen P waarde  genoteerd en een ES van 0.05. In tabel 3.4 zijn de verschillen per meetmoment, de P waarde en de ES per studie weergegeven.</w:t>
      </w:r>
    </w:p>
    <w:p w14:paraId="614E6DCA" w14:textId="0593A86E" w:rsidR="00CC01CB" w:rsidRPr="00CC01CB" w:rsidRDefault="00CC01CB" w:rsidP="00761E84">
      <w:pPr>
        <w:rPr>
          <w:i/>
          <w:iCs/>
        </w:rPr>
      </w:pPr>
      <w:r>
        <w:rPr>
          <w:i/>
          <w:iCs/>
        </w:rPr>
        <w:t>Tabel 3.4 Uitkomsten Gemodificeerde HC-PAIRS</w:t>
      </w:r>
    </w:p>
    <w:p w14:paraId="197425EF" w14:textId="3F9F0DB7" w:rsidR="00761E84" w:rsidRPr="00525024" w:rsidRDefault="00525024" w:rsidP="00761E84">
      <w:pPr>
        <w:rPr>
          <w:u w:val="single"/>
        </w:rPr>
      </w:pPr>
      <w:r>
        <w:rPr>
          <w:noProof/>
        </w:rPr>
        <w:lastRenderedPageBreak/>
        <w:drawing>
          <wp:inline distT="0" distB="0" distL="0" distR="0" wp14:anchorId="58DBD1A1" wp14:editId="2B1E63C4">
            <wp:extent cx="5343525" cy="144780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43525" cy="1447800"/>
                    </a:xfrm>
                    <a:prstGeom prst="rect">
                      <a:avLst/>
                    </a:prstGeom>
                  </pic:spPr>
                </pic:pic>
              </a:graphicData>
            </a:graphic>
          </wp:inline>
        </w:drawing>
      </w:r>
    </w:p>
    <w:p w14:paraId="5810B745" w14:textId="4C47DCCB" w:rsidR="00565484" w:rsidRDefault="00761E84" w:rsidP="00565484">
      <w:r w:rsidRPr="009161E3">
        <w:rPr>
          <w:u w:val="single"/>
        </w:rPr>
        <w:t>Zelfontwikkelde vragenlijst van Vargovich et al.</w:t>
      </w:r>
      <w:r>
        <w:rPr>
          <w:u w:val="single"/>
        </w:rPr>
        <w:br/>
      </w:r>
      <w:r w:rsidR="00565484">
        <w:t xml:space="preserve">De studie van Vargovich et al. heeft een zelfontwikkelde vragenlijst gebruikt voor het meten van het effect van pijneducatie. Bij deze studie participeerden 91 studenten van de opleiding geneeskunde. Deze </w:t>
      </w:r>
      <w:r w:rsidR="001B6A56">
        <w:t xml:space="preserve">participanten </w:t>
      </w:r>
      <w:r w:rsidR="00565484">
        <w:t>ontvingen een workshop pijneducatie van 90 minuten. Voor en na de workshop werd met behulp van de vragenlijst het effect geëvalueerd.</w:t>
      </w:r>
    </w:p>
    <w:p w14:paraId="1453AEAE" w14:textId="77777777" w:rsidR="00565484" w:rsidRDefault="00565484" w:rsidP="00565484">
      <w:r>
        <w:t>Tijdens het eerste meetmoment lag de score van kennis op 73,3% en van attitude op 59,6%. Nadat de participanten de workshop hadden gevolgd was de score op kennis 86,7% en op attitude 76,8%.</w:t>
      </w:r>
    </w:p>
    <w:p w14:paraId="0FB15827" w14:textId="6961102A" w:rsidR="00D224B0" w:rsidRDefault="00565484" w:rsidP="00565484">
      <w:r>
        <w:t>Dit betekent dat er voor kennis een toename was van 13,4% en voor attitude 17,2%. Bij beide onderdelen was de P waarde &lt;0,001. Het was echter niet mogelijk om de ES te berekenen. In tabel 3.5 zijn de verschillen per meetmoment, de P waarde en de ES per onderdeel weergegeven.</w:t>
      </w:r>
    </w:p>
    <w:p w14:paraId="7713E7B1" w14:textId="218F9B19" w:rsidR="00CC01CB" w:rsidRPr="00CC01CB" w:rsidRDefault="00CC01CB" w:rsidP="00D224B0">
      <w:pPr>
        <w:rPr>
          <w:i/>
          <w:iCs/>
        </w:rPr>
      </w:pPr>
      <w:r>
        <w:rPr>
          <w:i/>
          <w:iCs/>
        </w:rPr>
        <w:t>Tabel 3.5 Uitkomsten z</w:t>
      </w:r>
      <w:r w:rsidRPr="00CC01CB">
        <w:rPr>
          <w:i/>
          <w:iCs/>
        </w:rPr>
        <w:t>elfontwikkelde vragenlijst van Vargovich et al.</w:t>
      </w:r>
    </w:p>
    <w:p w14:paraId="7BB056CF" w14:textId="77B1F9B3" w:rsidR="00761E84" w:rsidRPr="00761E84" w:rsidRDefault="00761E84" w:rsidP="00761E84">
      <w:r>
        <w:rPr>
          <w:noProof/>
        </w:rPr>
        <w:drawing>
          <wp:inline distT="0" distB="0" distL="0" distR="0" wp14:anchorId="7193D2AB" wp14:editId="4F05D964">
            <wp:extent cx="5353050" cy="82867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53050" cy="828675"/>
                    </a:xfrm>
                    <a:prstGeom prst="rect">
                      <a:avLst/>
                    </a:prstGeom>
                  </pic:spPr>
                </pic:pic>
              </a:graphicData>
            </a:graphic>
          </wp:inline>
        </w:drawing>
      </w:r>
    </w:p>
    <w:p w14:paraId="70C7928B" w14:textId="77777777" w:rsidR="00565484" w:rsidRDefault="00761E84" w:rsidP="00565484">
      <w:r>
        <w:rPr>
          <w:u w:val="single"/>
        </w:rPr>
        <w:t>PABS-PT</w:t>
      </w:r>
      <w:r>
        <w:rPr>
          <w:u w:val="single"/>
        </w:rPr>
        <w:br/>
      </w:r>
      <w:r w:rsidR="00565484">
        <w:t>Twee studies maakten gebruik van de PABS-PT. Aan deze studies namen gezamenlijk 333 participanten deel die de opleiding fysiotherapie volgden. De duur van de pijneducatie verschilde van 70 minuten tot 30 contacturen. Scores werden gemeten voor de cursus en gelijk na de cursus. De studie van Saracoglu et al. had een follow up na zes maanden.</w:t>
      </w:r>
    </w:p>
    <w:p w14:paraId="334DE239" w14:textId="77777777" w:rsidR="00565484" w:rsidRPr="00337F57" w:rsidRDefault="00565484" w:rsidP="00565484">
      <w:r>
        <w:t>Scores bij de IG op T0 waren bij de PABS-PT factor 1 53,40% en 55,33% met een gemiddelde van 54,37%. Bij de factor 2 waren de scores 43,31% en 57,33% met een gemiddelde van 50,32%. De scores van de T1 meting waren bij de factor 1 41,38% en 48,33% waarbij het gemiddelde lag op 44,86%. Bij de factor 2 waren dit 42,19% en 56,33% met een gemiddelde van 49,26%. De T2 meting gaf de volgende scores; factor 1= 48,55% en factor 2 44,13%. De volgende scores waren bij de CG voor de factor 1; T0= 57,33% en T1= 56,33%, en bij factor 2; T0= 63,70% en T1= 63,89%.</w:t>
      </w:r>
    </w:p>
    <w:p w14:paraId="0C5B267A" w14:textId="4DEC64C5" w:rsidR="008C0A44" w:rsidRDefault="00565484" w:rsidP="00565484">
      <w:r>
        <w:t xml:space="preserve">De gemiddelde afname bij de PABS-PT factor 1 was 9,51% van de T0-T1. Dit was bij de factor 2 een afname van 1,06% bij de T0-T1. Voor de T0-T2 waren de volgende verschillen; factor 1= -4,85% en factor 2= -0,82%. Bij de CG was het verschil bij de factor 1 -1,00% en bij de factor 2 0,19%. Er was bij de factor 1 bij elke studie een significant verschil gevonden en bij de factor 2 alleen bij de studie van Saracoglu et al. niet. Bij de CG was geen significantie gevonden. De ES van de factor 1 bij T0-T1 waren 2.10 en 1.20 met het gemiddelde op 1.65. Voor de factor twee waren dit 0.17 en 0.91 met een </w:t>
      </w:r>
      <w:r>
        <w:lastRenderedPageBreak/>
        <w:t>gemiddelde van 0.54. Bij T0-T2 was de ES bij factor 1 0.67 en bij factor 2 0.13. Bij de CG was de ES bij factor 1 0.13 en bij factor 2 0.03. In tabel 3.6 zijn de verschillen per meetmoment, de P waarde en de ES per studie weergegeven.</w:t>
      </w:r>
    </w:p>
    <w:p w14:paraId="34B09790" w14:textId="77777777" w:rsidR="00565484" w:rsidRDefault="00565484" w:rsidP="00761E84">
      <w:pPr>
        <w:rPr>
          <w:i/>
          <w:iCs/>
        </w:rPr>
      </w:pPr>
    </w:p>
    <w:p w14:paraId="78CF6CFF" w14:textId="77777777" w:rsidR="00565484" w:rsidRDefault="00565484" w:rsidP="00761E84">
      <w:pPr>
        <w:rPr>
          <w:i/>
          <w:iCs/>
        </w:rPr>
      </w:pPr>
    </w:p>
    <w:p w14:paraId="29D9230B" w14:textId="77777777" w:rsidR="00565484" w:rsidRDefault="00565484" w:rsidP="00761E84">
      <w:pPr>
        <w:rPr>
          <w:i/>
          <w:iCs/>
        </w:rPr>
      </w:pPr>
    </w:p>
    <w:p w14:paraId="223DB4DA" w14:textId="48957C94" w:rsidR="00CC01CB" w:rsidRPr="00CC01CB" w:rsidRDefault="00CC01CB" w:rsidP="00761E84">
      <w:pPr>
        <w:rPr>
          <w:i/>
          <w:iCs/>
        </w:rPr>
      </w:pPr>
      <w:r>
        <w:rPr>
          <w:i/>
          <w:iCs/>
        </w:rPr>
        <w:t>Tabel 3.6 Uitkomsten PABS-PT</w:t>
      </w:r>
    </w:p>
    <w:p w14:paraId="69CDC081" w14:textId="77777777" w:rsidR="00761E84" w:rsidRDefault="00761E84" w:rsidP="00761E84">
      <w:pPr>
        <w:rPr>
          <w:u w:val="single"/>
        </w:rPr>
      </w:pPr>
      <w:r>
        <w:rPr>
          <w:noProof/>
        </w:rPr>
        <w:drawing>
          <wp:inline distT="0" distB="0" distL="0" distR="0" wp14:anchorId="0BAC434A" wp14:editId="6A9E3044">
            <wp:extent cx="4524375" cy="2028825"/>
            <wp:effectExtent l="0" t="0" r="9525"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24375" cy="2028825"/>
                    </a:xfrm>
                    <a:prstGeom prst="rect">
                      <a:avLst/>
                    </a:prstGeom>
                  </pic:spPr>
                </pic:pic>
              </a:graphicData>
            </a:graphic>
          </wp:inline>
        </w:drawing>
      </w:r>
    </w:p>
    <w:p w14:paraId="602D8233" w14:textId="77777777" w:rsidR="00565484" w:rsidRDefault="00761E84" w:rsidP="00565484">
      <w:r>
        <w:rPr>
          <w:u w:val="single"/>
        </w:rPr>
        <w:t>rPNQ</w:t>
      </w:r>
      <w:r>
        <w:rPr>
          <w:u w:val="single"/>
        </w:rPr>
        <w:br/>
      </w:r>
      <w:r w:rsidR="00565484">
        <w:t>Colleary et al. maakte gebruik van de rPNQ. Aan deze studie namen 72 participanten deel vanuit de opleiding fysiotherapie. De groep volgde een 70 minuten durende les waarbij voorafgaand en nadien een vragenlijst ingevuld diende te worden.</w:t>
      </w:r>
    </w:p>
    <w:p w14:paraId="4CE8C45B" w14:textId="77777777" w:rsidR="00565484" w:rsidRDefault="00565484" w:rsidP="00565484">
      <w:r>
        <w:t>De groep die een les pijneducatie volgde behaalde de volgende scores; T0= 44,63% en T1= 78,46%. De CG haalde op T0 een score van 49,23% en op T1 een score van 49,23%.</w:t>
      </w:r>
    </w:p>
    <w:p w14:paraId="13A40BFA" w14:textId="18C1AB21" w:rsidR="00CC01CB" w:rsidRDefault="00565484" w:rsidP="00565484">
      <w:r>
        <w:t>Alleen bij de groep die pijneducatie ontving was er een verschil gevonden tussen het eerste en het tweede meetmoment. Het verschil van de IG was namelijk 33,84%. De P waarde hiervan was &lt;0,01 en de ES was 2.15. Voor de CG was geen P waarde genoteerd. De ES bij de CG was 0.05. In tabel 3.7 zijn de verschillen per meetmoment, de P waarde en de ES per groep weergegeven.</w:t>
      </w:r>
    </w:p>
    <w:p w14:paraId="2C3C917D" w14:textId="3FAD31CB" w:rsidR="00CC01CB" w:rsidRPr="00CC01CB" w:rsidRDefault="00CC01CB" w:rsidP="00CC01CB">
      <w:pPr>
        <w:rPr>
          <w:i/>
          <w:iCs/>
        </w:rPr>
      </w:pPr>
      <w:r>
        <w:rPr>
          <w:i/>
          <w:iCs/>
        </w:rPr>
        <w:t>Tabel 3.7 Uitkomsten r</w:t>
      </w:r>
      <w:r w:rsidR="000F51FD">
        <w:rPr>
          <w:i/>
          <w:iCs/>
        </w:rPr>
        <w:t>PNQ</w:t>
      </w:r>
    </w:p>
    <w:p w14:paraId="603DF4F5" w14:textId="555D4E76" w:rsidR="00675350" w:rsidRDefault="00761E84" w:rsidP="00675350">
      <w:r>
        <w:rPr>
          <w:noProof/>
        </w:rPr>
        <w:drawing>
          <wp:inline distT="0" distB="0" distL="0" distR="0" wp14:anchorId="51AE9E5B" wp14:editId="32FDFA5A">
            <wp:extent cx="4505325" cy="69532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05325" cy="695325"/>
                    </a:xfrm>
                    <a:prstGeom prst="rect">
                      <a:avLst/>
                    </a:prstGeom>
                  </pic:spPr>
                </pic:pic>
              </a:graphicData>
            </a:graphic>
          </wp:inline>
        </w:drawing>
      </w:r>
    </w:p>
    <w:p w14:paraId="124A20F4" w14:textId="250AC664" w:rsidR="00521054" w:rsidRDefault="00675350" w:rsidP="00521054">
      <w:pPr>
        <w:rPr>
          <w:color w:val="FF0000"/>
        </w:rPr>
        <w:sectPr w:rsidR="00521054" w:rsidSect="00521054">
          <w:pgSz w:w="11906" w:h="16838"/>
          <w:pgMar w:top="1417" w:right="1417" w:bottom="1417" w:left="1417" w:header="708" w:footer="708" w:gutter="0"/>
          <w:pgNumType w:start="0"/>
          <w:cols w:space="708"/>
          <w:titlePg/>
          <w:docGrid w:linePitch="360"/>
        </w:sectPr>
      </w:pPr>
      <w:r>
        <w:t>Voor de behaalde scores per vragenlijst</w:t>
      </w:r>
      <w:r w:rsidR="00154076">
        <w:t>,</w:t>
      </w:r>
      <w:r>
        <w:t xml:space="preserve"> zie</w:t>
      </w:r>
      <w:r w:rsidR="00337F57">
        <w:t xml:space="preserve"> bijlage </w:t>
      </w:r>
      <w:r w:rsidR="00565484">
        <w:t>4. Tot slot kwam uit de gemiddelde effect size T0-T1 van all</w:t>
      </w:r>
      <w:r w:rsidR="002A21C9">
        <w:t>e</w:t>
      </w:r>
      <w:r w:rsidR="00565484">
        <w:t xml:space="preserve"> groepen die pijneducatie hebben gevolgd een effect size van 1.23.</w:t>
      </w:r>
    </w:p>
    <w:p w14:paraId="7F5967FF" w14:textId="5D83284A" w:rsidR="00521054" w:rsidRDefault="00675350" w:rsidP="00D54077">
      <w:pPr>
        <w:pStyle w:val="Kop1"/>
      </w:pPr>
      <w:bookmarkStart w:id="34" w:name="_Toc73971873"/>
      <w:bookmarkStart w:id="35" w:name="_Toc73972417"/>
      <w:r w:rsidRPr="00521054">
        <w:lastRenderedPageBreak/>
        <w:t>Resultaten samengevat</w:t>
      </w:r>
      <w:bookmarkEnd w:id="34"/>
      <w:bookmarkEnd w:id="35"/>
    </w:p>
    <w:p w14:paraId="0BAD9340" w14:textId="28A1ADA2" w:rsidR="00D54077" w:rsidRPr="00D54077" w:rsidRDefault="00D54077" w:rsidP="00D54077">
      <w:pPr>
        <w:rPr>
          <w:i/>
          <w:iCs/>
        </w:rPr>
      </w:pPr>
      <w:r>
        <w:rPr>
          <w:i/>
          <w:iCs/>
        </w:rPr>
        <w:t>Tabel 4 Samenvattingstabel</w:t>
      </w:r>
    </w:p>
    <w:tbl>
      <w:tblPr>
        <w:tblStyle w:val="Tabelraster"/>
        <w:tblW w:w="16302" w:type="dxa"/>
        <w:tblInd w:w="-1139" w:type="dxa"/>
        <w:tblLook w:val="04A0" w:firstRow="1" w:lastRow="0" w:firstColumn="1" w:lastColumn="0" w:noHBand="0" w:noVBand="1"/>
      </w:tblPr>
      <w:tblGrid>
        <w:gridCol w:w="2999"/>
        <w:gridCol w:w="1859"/>
        <w:gridCol w:w="2300"/>
        <w:gridCol w:w="660"/>
        <w:gridCol w:w="1733"/>
        <w:gridCol w:w="1690"/>
        <w:gridCol w:w="1689"/>
        <w:gridCol w:w="3372"/>
      </w:tblGrid>
      <w:tr w:rsidR="00521054" w:rsidRPr="005A3E43" w14:paraId="7CAF3442" w14:textId="77777777" w:rsidTr="00D54077">
        <w:tc>
          <w:tcPr>
            <w:tcW w:w="2999" w:type="dxa"/>
            <w:shd w:val="clear" w:color="auto" w:fill="5B9BD5" w:themeFill="accent5"/>
          </w:tcPr>
          <w:p w14:paraId="23F7A643" w14:textId="77777777" w:rsidR="00521054" w:rsidRPr="005A3E43" w:rsidRDefault="00521054" w:rsidP="00521054">
            <w:pPr>
              <w:jc w:val="center"/>
              <w:rPr>
                <w:color w:val="FFFFFF" w:themeColor="background1"/>
                <w:sz w:val="18"/>
                <w:szCs w:val="18"/>
              </w:rPr>
            </w:pPr>
            <w:r w:rsidRPr="005A3E43">
              <w:rPr>
                <w:color w:val="FFFFFF" w:themeColor="background1"/>
                <w:sz w:val="18"/>
                <w:szCs w:val="18"/>
              </w:rPr>
              <w:t>Artikel</w:t>
            </w:r>
          </w:p>
        </w:tc>
        <w:tc>
          <w:tcPr>
            <w:tcW w:w="1859" w:type="dxa"/>
            <w:shd w:val="clear" w:color="auto" w:fill="5B9BD5" w:themeFill="accent5"/>
          </w:tcPr>
          <w:p w14:paraId="6EB21F4B" w14:textId="77777777" w:rsidR="00521054" w:rsidRPr="005A3E43" w:rsidRDefault="00521054" w:rsidP="00521054">
            <w:pPr>
              <w:jc w:val="center"/>
              <w:rPr>
                <w:color w:val="FFFFFF" w:themeColor="background1"/>
                <w:sz w:val="18"/>
                <w:szCs w:val="18"/>
              </w:rPr>
            </w:pPr>
            <w:r w:rsidRPr="005A3E43">
              <w:rPr>
                <w:color w:val="FFFFFF" w:themeColor="background1"/>
                <w:sz w:val="18"/>
                <w:szCs w:val="18"/>
              </w:rPr>
              <w:t>Onderzoeksdesign</w:t>
            </w:r>
          </w:p>
        </w:tc>
        <w:tc>
          <w:tcPr>
            <w:tcW w:w="2300" w:type="dxa"/>
            <w:shd w:val="clear" w:color="auto" w:fill="5B9BD5" w:themeFill="accent5"/>
          </w:tcPr>
          <w:p w14:paraId="426780F9" w14:textId="77777777" w:rsidR="00521054" w:rsidRPr="005A3E43" w:rsidRDefault="00521054" w:rsidP="00521054">
            <w:pPr>
              <w:jc w:val="center"/>
              <w:rPr>
                <w:color w:val="FFFFFF" w:themeColor="background1"/>
                <w:sz w:val="18"/>
                <w:szCs w:val="18"/>
              </w:rPr>
            </w:pPr>
            <w:r w:rsidRPr="005A3E43">
              <w:rPr>
                <w:color w:val="FFFFFF" w:themeColor="background1"/>
                <w:sz w:val="18"/>
                <w:szCs w:val="18"/>
              </w:rPr>
              <w:t>Populatie</w:t>
            </w:r>
          </w:p>
        </w:tc>
        <w:tc>
          <w:tcPr>
            <w:tcW w:w="660" w:type="dxa"/>
            <w:shd w:val="clear" w:color="auto" w:fill="5B9BD5" w:themeFill="accent5"/>
          </w:tcPr>
          <w:p w14:paraId="17CBACB2" w14:textId="77777777" w:rsidR="00521054" w:rsidRPr="005A3E43" w:rsidRDefault="00521054" w:rsidP="00521054">
            <w:pPr>
              <w:jc w:val="center"/>
              <w:rPr>
                <w:color w:val="FFFFFF" w:themeColor="background1"/>
                <w:sz w:val="18"/>
                <w:szCs w:val="18"/>
              </w:rPr>
            </w:pPr>
            <w:r w:rsidRPr="005A3E43">
              <w:rPr>
                <w:color w:val="FFFFFF" w:themeColor="background1"/>
                <w:sz w:val="18"/>
                <w:szCs w:val="18"/>
              </w:rPr>
              <w:t>Duur</w:t>
            </w:r>
          </w:p>
        </w:tc>
        <w:tc>
          <w:tcPr>
            <w:tcW w:w="1733" w:type="dxa"/>
            <w:shd w:val="clear" w:color="auto" w:fill="5B9BD5" w:themeFill="accent5"/>
          </w:tcPr>
          <w:p w14:paraId="7BACF324" w14:textId="77777777" w:rsidR="00521054" w:rsidRPr="005A3E43" w:rsidRDefault="00521054" w:rsidP="00521054">
            <w:pPr>
              <w:jc w:val="center"/>
              <w:rPr>
                <w:color w:val="FFFFFF" w:themeColor="background1"/>
                <w:sz w:val="18"/>
                <w:szCs w:val="18"/>
              </w:rPr>
            </w:pPr>
            <w:r w:rsidRPr="005A3E43">
              <w:rPr>
                <w:color w:val="FFFFFF" w:themeColor="background1"/>
                <w:sz w:val="18"/>
                <w:szCs w:val="18"/>
              </w:rPr>
              <w:t>Interventie</w:t>
            </w:r>
          </w:p>
        </w:tc>
        <w:tc>
          <w:tcPr>
            <w:tcW w:w="1690" w:type="dxa"/>
            <w:shd w:val="clear" w:color="auto" w:fill="5B9BD5" w:themeFill="accent5"/>
          </w:tcPr>
          <w:p w14:paraId="34F89B0C" w14:textId="77777777" w:rsidR="00521054" w:rsidRPr="005A3E43" w:rsidRDefault="00521054" w:rsidP="00521054">
            <w:pPr>
              <w:jc w:val="center"/>
              <w:rPr>
                <w:color w:val="FFFFFF" w:themeColor="background1"/>
                <w:sz w:val="18"/>
                <w:szCs w:val="18"/>
              </w:rPr>
            </w:pPr>
            <w:r w:rsidRPr="005A3E43">
              <w:rPr>
                <w:color w:val="FFFFFF" w:themeColor="background1"/>
                <w:sz w:val="18"/>
                <w:szCs w:val="18"/>
              </w:rPr>
              <w:t>Meetinstrument</w:t>
            </w:r>
          </w:p>
        </w:tc>
        <w:tc>
          <w:tcPr>
            <w:tcW w:w="1689" w:type="dxa"/>
            <w:shd w:val="clear" w:color="auto" w:fill="5B9BD5" w:themeFill="accent5"/>
          </w:tcPr>
          <w:p w14:paraId="4060F5A6" w14:textId="77777777" w:rsidR="00521054" w:rsidRPr="005A3E43" w:rsidRDefault="00521054" w:rsidP="00521054">
            <w:pPr>
              <w:jc w:val="center"/>
              <w:rPr>
                <w:color w:val="FFFFFF" w:themeColor="background1"/>
                <w:sz w:val="18"/>
                <w:szCs w:val="18"/>
              </w:rPr>
            </w:pPr>
            <w:r w:rsidRPr="005A3E43">
              <w:rPr>
                <w:color w:val="FFFFFF" w:themeColor="background1"/>
                <w:sz w:val="18"/>
                <w:szCs w:val="18"/>
              </w:rPr>
              <w:t>Meetmomenten</w:t>
            </w:r>
          </w:p>
        </w:tc>
        <w:tc>
          <w:tcPr>
            <w:tcW w:w="3372" w:type="dxa"/>
            <w:shd w:val="clear" w:color="auto" w:fill="5B9BD5" w:themeFill="accent5"/>
          </w:tcPr>
          <w:p w14:paraId="62BCB66C" w14:textId="77777777" w:rsidR="00521054" w:rsidRPr="005A3E43" w:rsidRDefault="00521054" w:rsidP="00521054">
            <w:pPr>
              <w:jc w:val="center"/>
              <w:rPr>
                <w:color w:val="FFFFFF" w:themeColor="background1"/>
                <w:sz w:val="18"/>
                <w:szCs w:val="18"/>
              </w:rPr>
            </w:pPr>
            <w:r w:rsidRPr="005A3E43">
              <w:rPr>
                <w:color w:val="FFFFFF" w:themeColor="background1"/>
                <w:sz w:val="18"/>
                <w:szCs w:val="18"/>
              </w:rPr>
              <w:t>Resultaten (% van totaal aantal punten)</w:t>
            </w:r>
          </w:p>
        </w:tc>
      </w:tr>
      <w:tr w:rsidR="00521054" w:rsidRPr="005A3E43" w14:paraId="48B013AD" w14:textId="77777777" w:rsidTr="00D54077">
        <w:tc>
          <w:tcPr>
            <w:tcW w:w="2999" w:type="dxa"/>
          </w:tcPr>
          <w:p w14:paraId="6874BED0" w14:textId="77777777" w:rsidR="00521054" w:rsidRPr="005A3E43" w:rsidRDefault="00521054" w:rsidP="00521054">
            <w:pPr>
              <w:rPr>
                <w:sz w:val="18"/>
                <w:szCs w:val="18"/>
                <w:lang w:val="en-GB"/>
              </w:rPr>
            </w:pPr>
            <w:r w:rsidRPr="005A3E43">
              <w:rPr>
                <w:sz w:val="18"/>
                <w:szCs w:val="18"/>
                <w:lang w:val="en-GB"/>
              </w:rPr>
              <w:t>Flitzgerald et al., 2018</w:t>
            </w:r>
          </w:p>
        </w:tc>
        <w:tc>
          <w:tcPr>
            <w:tcW w:w="1859" w:type="dxa"/>
          </w:tcPr>
          <w:p w14:paraId="61C90EB2" w14:textId="77777777" w:rsidR="00521054" w:rsidRPr="005A3E43" w:rsidRDefault="00521054" w:rsidP="00521054">
            <w:pPr>
              <w:rPr>
                <w:sz w:val="18"/>
                <w:szCs w:val="18"/>
                <w:lang w:val="en-GB"/>
              </w:rPr>
            </w:pPr>
            <w:r w:rsidRPr="005A3E43">
              <w:rPr>
                <w:sz w:val="18"/>
                <w:szCs w:val="18"/>
                <w:lang w:val="en-GB"/>
              </w:rPr>
              <w:t>CSO</w:t>
            </w:r>
          </w:p>
        </w:tc>
        <w:tc>
          <w:tcPr>
            <w:tcW w:w="2300" w:type="dxa"/>
          </w:tcPr>
          <w:p w14:paraId="7945BA65" w14:textId="77777777" w:rsidR="00521054" w:rsidRPr="005A3E43" w:rsidRDefault="00521054" w:rsidP="00521054">
            <w:pPr>
              <w:rPr>
                <w:sz w:val="18"/>
                <w:szCs w:val="18"/>
              </w:rPr>
            </w:pPr>
            <w:r w:rsidRPr="005A3E43">
              <w:rPr>
                <w:sz w:val="18"/>
                <w:szCs w:val="18"/>
              </w:rPr>
              <w:t>55 part.</w:t>
            </w:r>
          </w:p>
          <w:p w14:paraId="030CBEF0" w14:textId="77777777" w:rsidR="00521054" w:rsidRPr="005A3E43" w:rsidRDefault="00521054" w:rsidP="00521054">
            <w:pPr>
              <w:rPr>
                <w:sz w:val="18"/>
                <w:szCs w:val="18"/>
              </w:rPr>
            </w:pPr>
            <w:r w:rsidRPr="005A3E43">
              <w:rPr>
                <w:sz w:val="18"/>
                <w:szCs w:val="18"/>
              </w:rPr>
              <w:t>3</w:t>
            </w:r>
            <w:r w:rsidRPr="005A3E43">
              <w:rPr>
                <w:sz w:val="18"/>
                <w:szCs w:val="18"/>
                <w:vertAlign w:val="superscript"/>
              </w:rPr>
              <w:t>e</w:t>
            </w:r>
            <w:r w:rsidRPr="005A3E43">
              <w:rPr>
                <w:sz w:val="18"/>
                <w:szCs w:val="18"/>
              </w:rPr>
              <w:t xml:space="preserve"> jaars</w:t>
            </w:r>
          </w:p>
          <w:p w14:paraId="1B05B59C" w14:textId="77777777" w:rsidR="00521054" w:rsidRPr="005A3E43" w:rsidRDefault="00521054" w:rsidP="00521054">
            <w:pPr>
              <w:rPr>
                <w:sz w:val="18"/>
                <w:szCs w:val="18"/>
              </w:rPr>
            </w:pPr>
            <w:r w:rsidRPr="005A3E43">
              <w:rPr>
                <w:sz w:val="18"/>
                <w:szCs w:val="18"/>
              </w:rPr>
              <w:t>Osteopathie stud.</w:t>
            </w:r>
          </w:p>
        </w:tc>
        <w:tc>
          <w:tcPr>
            <w:tcW w:w="660" w:type="dxa"/>
          </w:tcPr>
          <w:p w14:paraId="4514F2E6" w14:textId="77777777" w:rsidR="00521054" w:rsidRPr="005A3E43" w:rsidRDefault="00521054" w:rsidP="00521054">
            <w:pPr>
              <w:rPr>
                <w:sz w:val="18"/>
                <w:szCs w:val="18"/>
                <w:lang w:val="en-GB"/>
              </w:rPr>
            </w:pPr>
            <w:r w:rsidRPr="005A3E43">
              <w:rPr>
                <w:sz w:val="18"/>
                <w:szCs w:val="18"/>
                <w:lang w:val="en-GB"/>
              </w:rPr>
              <w:t>12 w</w:t>
            </w:r>
          </w:p>
        </w:tc>
        <w:tc>
          <w:tcPr>
            <w:tcW w:w="1733" w:type="dxa"/>
          </w:tcPr>
          <w:p w14:paraId="4FB72823" w14:textId="77777777" w:rsidR="00521054" w:rsidRPr="005A3E43" w:rsidRDefault="00521054" w:rsidP="00521054">
            <w:pPr>
              <w:rPr>
                <w:sz w:val="18"/>
                <w:szCs w:val="18"/>
                <w:lang w:val="en-GB"/>
              </w:rPr>
            </w:pPr>
            <w:r w:rsidRPr="005A3E43">
              <w:rPr>
                <w:sz w:val="18"/>
                <w:szCs w:val="18"/>
                <w:lang w:val="en-GB"/>
              </w:rPr>
              <w:t>Pijneducatie module</w:t>
            </w:r>
          </w:p>
        </w:tc>
        <w:tc>
          <w:tcPr>
            <w:tcW w:w="1690" w:type="dxa"/>
          </w:tcPr>
          <w:p w14:paraId="408BA49A" w14:textId="77777777" w:rsidR="00521054" w:rsidRPr="005A3E43" w:rsidRDefault="00521054" w:rsidP="00521054">
            <w:pPr>
              <w:rPr>
                <w:sz w:val="18"/>
                <w:szCs w:val="18"/>
                <w:lang w:val="en-GB"/>
              </w:rPr>
            </w:pPr>
            <w:r w:rsidRPr="005A3E43">
              <w:rPr>
                <w:sz w:val="18"/>
                <w:szCs w:val="18"/>
                <w:lang w:val="en-GB"/>
              </w:rPr>
              <w:t>NPQ</w:t>
            </w:r>
          </w:p>
          <w:p w14:paraId="48367246" w14:textId="77777777" w:rsidR="00521054" w:rsidRPr="005A3E43" w:rsidRDefault="00521054" w:rsidP="00521054">
            <w:pPr>
              <w:rPr>
                <w:sz w:val="18"/>
                <w:szCs w:val="18"/>
                <w:lang w:val="en-GB"/>
              </w:rPr>
            </w:pPr>
            <w:r w:rsidRPr="005A3E43">
              <w:rPr>
                <w:sz w:val="18"/>
                <w:szCs w:val="18"/>
                <w:lang w:val="en-GB"/>
              </w:rPr>
              <w:t>HC-PAIRS</w:t>
            </w:r>
          </w:p>
        </w:tc>
        <w:tc>
          <w:tcPr>
            <w:tcW w:w="1689" w:type="dxa"/>
          </w:tcPr>
          <w:p w14:paraId="6BCAC876" w14:textId="77777777" w:rsidR="00521054" w:rsidRPr="005A3E43" w:rsidRDefault="00521054" w:rsidP="00521054">
            <w:pPr>
              <w:rPr>
                <w:sz w:val="18"/>
                <w:szCs w:val="18"/>
              </w:rPr>
            </w:pPr>
            <w:r w:rsidRPr="005A3E43">
              <w:rPr>
                <w:sz w:val="18"/>
                <w:szCs w:val="18"/>
              </w:rPr>
              <w:t>T0= voor de module in w 0</w:t>
            </w:r>
          </w:p>
          <w:p w14:paraId="5D793952" w14:textId="77777777" w:rsidR="00521054" w:rsidRPr="005A3E43" w:rsidRDefault="00521054" w:rsidP="00521054">
            <w:pPr>
              <w:rPr>
                <w:sz w:val="18"/>
                <w:szCs w:val="18"/>
              </w:rPr>
            </w:pPr>
            <w:r w:rsidRPr="005A3E43">
              <w:rPr>
                <w:sz w:val="18"/>
                <w:szCs w:val="18"/>
              </w:rPr>
              <w:t>T1= na de module in w 12</w:t>
            </w:r>
          </w:p>
        </w:tc>
        <w:tc>
          <w:tcPr>
            <w:tcW w:w="3372" w:type="dxa"/>
          </w:tcPr>
          <w:p w14:paraId="0E98F2B5" w14:textId="77777777" w:rsidR="00521054" w:rsidRPr="005A3E43" w:rsidRDefault="00521054" w:rsidP="00521054">
            <w:pPr>
              <w:rPr>
                <w:sz w:val="18"/>
                <w:szCs w:val="18"/>
                <w:u w:val="single"/>
              </w:rPr>
            </w:pPr>
            <w:r w:rsidRPr="005A3E43">
              <w:rPr>
                <w:sz w:val="18"/>
                <w:szCs w:val="18"/>
                <w:u w:val="single"/>
              </w:rPr>
              <w:t xml:space="preserve">NPQ </w:t>
            </w:r>
          </w:p>
          <w:p w14:paraId="1CA3BD28" w14:textId="77777777" w:rsidR="00521054" w:rsidRPr="005A3E43" w:rsidRDefault="00521054" w:rsidP="00521054">
            <w:pPr>
              <w:rPr>
                <w:sz w:val="18"/>
                <w:szCs w:val="18"/>
              </w:rPr>
            </w:pPr>
            <w:r w:rsidRPr="005A3E43">
              <w:rPr>
                <w:sz w:val="18"/>
                <w:szCs w:val="18"/>
              </w:rPr>
              <w:t>T0= 52,6%</w:t>
            </w:r>
          </w:p>
          <w:p w14:paraId="509C723C" w14:textId="77777777" w:rsidR="00521054" w:rsidRPr="005A3E43" w:rsidRDefault="00521054" w:rsidP="00521054">
            <w:pPr>
              <w:rPr>
                <w:sz w:val="18"/>
                <w:szCs w:val="18"/>
              </w:rPr>
            </w:pPr>
            <w:r w:rsidRPr="005A3E43">
              <w:rPr>
                <w:sz w:val="18"/>
                <w:szCs w:val="18"/>
              </w:rPr>
              <w:t>T1= 73,7%</w:t>
            </w:r>
          </w:p>
          <w:p w14:paraId="1CD7454F" w14:textId="77777777" w:rsidR="00521054" w:rsidRPr="005A3E43" w:rsidRDefault="00521054" w:rsidP="00521054">
            <w:pPr>
              <w:rPr>
                <w:sz w:val="18"/>
                <w:szCs w:val="18"/>
              </w:rPr>
            </w:pPr>
            <w:r w:rsidRPr="005A3E43">
              <w:rPr>
                <w:sz w:val="18"/>
                <w:szCs w:val="18"/>
              </w:rPr>
              <w:t>P waarde T0-T1 &lt;0,001</w:t>
            </w:r>
          </w:p>
          <w:p w14:paraId="098AB58E" w14:textId="77777777" w:rsidR="00521054" w:rsidRPr="005A3E43" w:rsidRDefault="00521054" w:rsidP="00521054">
            <w:pPr>
              <w:rPr>
                <w:rFonts w:cstheme="minorHAnsi"/>
                <w:sz w:val="18"/>
                <w:szCs w:val="18"/>
              </w:rPr>
            </w:pPr>
            <w:r w:rsidRPr="005A3E43">
              <w:rPr>
                <w:sz w:val="18"/>
                <w:szCs w:val="18"/>
              </w:rPr>
              <w:t>T</w:t>
            </w:r>
            <w:r w:rsidRPr="005A3E43">
              <w:rPr>
                <w:rFonts w:cstheme="minorHAnsi"/>
                <w:sz w:val="18"/>
                <w:szCs w:val="18"/>
              </w:rPr>
              <w:t>∆ T0-T1= 21,1% +</w:t>
            </w:r>
          </w:p>
          <w:p w14:paraId="2963B180" w14:textId="77777777" w:rsidR="00521054" w:rsidRPr="00337F57" w:rsidRDefault="00521054" w:rsidP="00521054">
            <w:pPr>
              <w:rPr>
                <w:rFonts w:cstheme="minorHAnsi"/>
                <w:sz w:val="18"/>
                <w:szCs w:val="18"/>
              </w:rPr>
            </w:pPr>
            <w:r w:rsidRPr="00337F57">
              <w:rPr>
                <w:rFonts w:cstheme="minorHAnsi"/>
                <w:sz w:val="18"/>
                <w:szCs w:val="18"/>
              </w:rPr>
              <w:t>ES T0-T1= Geen ES</w:t>
            </w:r>
          </w:p>
          <w:p w14:paraId="709D35B7" w14:textId="77777777" w:rsidR="00521054" w:rsidRPr="00337F57" w:rsidRDefault="00521054" w:rsidP="00521054">
            <w:pPr>
              <w:rPr>
                <w:sz w:val="18"/>
                <w:szCs w:val="18"/>
                <w:u w:val="single"/>
              </w:rPr>
            </w:pPr>
            <w:r w:rsidRPr="00337F57">
              <w:rPr>
                <w:sz w:val="18"/>
                <w:szCs w:val="18"/>
                <w:u w:val="single"/>
              </w:rPr>
              <w:t>HC-Pairs</w:t>
            </w:r>
          </w:p>
          <w:p w14:paraId="5A22B2DA" w14:textId="77777777" w:rsidR="00521054" w:rsidRPr="005A3E43" w:rsidRDefault="00521054" w:rsidP="00521054">
            <w:pPr>
              <w:rPr>
                <w:sz w:val="18"/>
                <w:szCs w:val="18"/>
              </w:rPr>
            </w:pPr>
            <w:r w:rsidRPr="005A3E43">
              <w:rPr>
                <w:sz w:val="18"/>
                <w:szCs w:val="18"/>
              </w:rPr>
              <w:t>T0= 43,8%</w:t>
            </w:r>
          </w:p>
          <w:p w14:paraId="00343B54" w14:textId="77777777" w:rsidR="00521054" w:rsidRPr="005A3E43" w:rsidRDefault="00521054" w:rsidP="00521054">
            <w:pPr>
              <w:rPr>
                <w:sz w:val="18"/>
                <w:szCs w:val="18"/>
              </w:rPr>
            </w:pPr>
            <w:r w:rsidRPr="005A3E43">
              <w:rPr>
                <w:sz w:val="18"/>
                <w:szCs w:val="18"/>
              </w:rPr>
              <w:t>T1= 61,9%</w:t>
            </w:r>
          </w:p>
          <w:p w14:paraId="6ED4A8BB" w14:textId="77777777" w:rsidR="00521054" w:rsidRPr="005A3E43" w:rsidRDefault="00521054" w:rsidP="00521054">
            <w:pPr>
              <w:rPr>
                <w:sz w:val="18"/>
                <w:szCs w:val="18"/>
              </w:rPr>
            </w:pPr>
            <w:r w:rsidRPr="005A3E43">
              <w:rPr>
                <w:sz w:val="18"/>
                <w:szCs w:val="18"/>
              </w:rPr>
              <w:t>P waarde T0-T1 &lt;0,001</w:t>
            </w:r>
          </w:p>
          <w:p w14:paraId="6F59F602" w14:textId="77777777" w:rsidR="00521054" w:rsidRPr="005A3E43" w:rsidRDefault="00521054" w:rsidP="00521054">
            <w:pPr>
              <w:rPr>
                <w:rFonts w:cstheme="minorHAnsi"/>
                <w:sz w:val="18"/>
                <w:szCs w:val="18"/>
              </w:rPr>
            </w:pPr>
            <w:r w:rsidRPr="005A3E43">
              <w:rPr>
                <w:sz w:val="18"/>
                <w:szCs w:val="18"/>
              </w:rPr>
              <w:t>T</w:t>
            </w:r>
            <w:r w:rsidRPr="005A3E43">
              <w:rPr>
                <w:rFonts w:cstheme="minorHAnsi"/>
                <w:sz w:val="18"/>
                <w:szCs w:val="18"/>
              </w:rPr>
              <w:t>∆ T0-T1= 18,1% +</w:t>
            </w:r>
          </w:p>
          <w:p w14:paraId="693F9E7D" w14:textId="77777777" w:rsidR="00521054" w:rsidRPr="005A3E43" w:rsidRDefault="00521054" w:rsidP="00521054">
            <w:pPr>
              <w:rPr>
                <w:sz w:val="18"/>
                <w:szCs w:val="18"/>
              </w:rPr>
            </w:pPr>
            <w:r w:rsidRPr="005A3E43">
              <w:rPr>
                <w:rFonts w:cstheme="minorHAnsi"/>
                <w:sz w:val="18"/>
                <w:szCs w:val="18"/>
              </w:rPr>
              <w:t>ES T0-T1= Geen ES</w:t>
            </w:r>
          </w:p>
        </w:tc>
      </w:tr>
      <w:tr w:rsidR="00521054" w:rsidRPr="00521054" w14:paraId="386D2126" w14:textId="77777777" w:rsidTr="00D54077">
        <w:tc>
          <w:tcPr>
            <w:tcW w:w="2999" w:type="dxa"/>
          </w:tcPr>
          <w:p w14:paraId="25EFADC3" w14:textId="77777777" w:rsidR="00521054" w:rsidRPr="005A3E43" w:rsidRDefault="00521054" w:rsidP="00521054">
            <w:pPr>
              <w:rPr>
                <w:sz w:val="18"/>
                <w:szCs w:val="18"/>
              </w:rPr>
            </w:pPr>
            <w:r w:rsidRPr="005A3E43">
              <w:rPr>
                <w:sz w:val="18"/>
                <w:szCs w:val="18"/>
              </w:rPr>
              <w:t>Springer et al., 2018</w:t>
            </w:r>
          </w:p>
        </w:tc>
        <w:tc>
          <w:tcPr>
            <w:tcW w:w="1859" w:type="dxa"/>
          </w:tcPr>
          <w:p w14:paraId="76E9EA7A" w14:textId="77777777" w:rsidR="00521054" w:rsidRPr="005A3E43" w:rsidRDefault="00521054" w:rsidP="00521054">
            <w:pPr>
              <w:rPr>
                <w:sz w:val="18"/>
                <w:szCs w:val="18"/>
              </w:rPr>
            </w:pPr>
            <w:r w:rsidRPr="005A3E43">
              <w:rPr>
                <w:sz w:val="18"/>
                <w:szCs w:val="18"/>
              </w:rPr>
              <w:t>CSO</w:t>
            </w:r>
          </w:p>
        </w:tc>
        <w:tc>
          <w:tcPr>
            <w:tcW w:w="2300" w:type="dxa"/>
          </w:tcPr>
          <w:p w14:paraId="06D545F5" w14:textId="77777777" w:rsidR="00521054" w:rsidRPr="005A3E43" w:rsidRDefault="00521054" w:rsidP="00521054">
            <w:pPr>
              <w:rPr>
                <w:sz w:val="18"/>
                <w:szCs w:val="18"/>
              </w:rPr>
            </w:pPr>
            <w:r w:rsidRPr="005A3E43">
              <w:rPr>
                <w:sz w:val="18"/>
                <w:szCs w:val="18"/>
              </w:rPr>
              <w:t>85 part.</w:t>
            </w:r>
          </w:p>
          <w:p w14:paraId="3EE97064" w14:textId="143152CA" w:rsidR="00521054" w:rsidRPr="005A3E43" w:rsidRDefault="00521054" w:rsidP="00521054">
            <w:pPr>
              <w:rPr>
                <w:sz w:val="18"/>
                <w:szCs w:val="18"/>
              </w:rPr>
            </w:pPr>
            <w:r w:rsidRPr="005A3E43">
              <w:rPr>
                <w:sz w:val="18"/>
                <w:szCs w:val="18"/>
              </w:rPr>
              <w:t>1</w:t>
            </w:r>
            <w:r w:rsidRPr="005A3E43">
              <w:rPr>
                <w:sz w:val="18"/>
                <w:szCs w:val="18"/>
                <w:vertAlign w:val="superscript"/>
              </w:rPr>
              <w:t xml:space="preserve">e, </w:t>
            </w:r>
            <w:r w:rsidRPr="005A3E43">
              <w:rPr>
                <w:sz w:val="18"/>
                <w:szCs w:val="18"/>
              </w:rPr>
              <w:t>2</w:t>
            </w:r>
            <w:r w:rsidRPr="005A3E43">
              <w:rPr>
                <w:sz w:val="18"/>
                <w:szCs w:val="18"/>
                <w:vertAlign w:val="superscript"/>
              </w:rPr>
              <w:t>e</w:t>
            </w:r>
            <w:r w:rsidRPr="005A3E43">
              <w:rPr>
                <w:sz w:val="18"/>
                <w:szCs w:val="18"/>
              </w:rPr>
              <w:t xml:space="preserve"> en 4</w:t>
            </w:r>
            <w:r w:rsidRPr="005A3E43">
              <w:rPr>
                <w:sz w:val="18"/>
                <w:szCs w:val="18"/>
                <w:vertAlign w:val="superscript"/>
              </w:rPr>
              <w:t>e</w:t>
            </w:r>
            <w:r w:rsidRPr="005A3E43">
              <w:rPr>
                <w:sz w:val="18"/>
                <w:szCs w:val="18"/>
              </w:rPr>
              <w:t xml:space="preserve"> jaars</w:t>
            </w:r>
          </w:p>
          <w:p w14:paraId="1C898280" w14:textId="77777777" w:rsidR="00521054" w:rsidRPr="005A3E43" w:rsidRDefault="00521054" w:rsidP="00521054">
            <w:pPr>
              <w:rPr>
                <w:sz w:val="18"/>
                <w:szCs w:val="18"/>
              </w:rPr>
            </w:pPr>
            <w:r w:rsidRPr="005A3E43">
              <w:rPr>
                <w:sz w:val="18"/>
                <w:szCs w:val="18"/>
              </w:rPr>
              <w:t>Fysiotherapie stud.</w:t>
            </w:r>
          </w:p>
        </w:tc>
        <w:tc>
          <w:tcPr>
            <w:tcW w:w="660" w:type="dxa"/>
          </w:tcPr>
          <w:p w14:paraId="626017A1" w14:textId="77777777" w:rsidR="00521054" w:rsidRPr="005A3E43" w:rsidRDefault="00521054" w:rsidP="00521054">
            <w:pPr>
              <w:rPr>
                <w:sz w:val="18"/>
                <w:szCs w:val="18"/>
              </w:rPr>
            </w:pPr>
            <w:r w:rsidRPr="005A3E43">
              <w:rPr>
                <w:sz w:val="18"/>
                <w:szCs w:val="18"/>
              </w:rPr>
              <w:t>x</w:t>
            </w:r>
          </w:p>
        </w:tc>
        <w:tc>
          <w:tcPr>
            <w:tcW w:w="1733" w:type="dxa"/>
          </w:tcPr>
          <w:p w14:paraId="1B775EFF" w14:textId="77777777" w:rsidR="00521054" w:rsidRPr="005A3E43" w:rsidRDefault="00521054" w:rsidP="00521054">
            <w:pPr>
              <w:rPr>
                <w:sz w:val="18"/>
                <w:szCs w:val="18"/>
              </w:rPr>
            </w:pPr>
            <w:r w:rsidRPr="005A3E43">
              <w:rPr>
                <w:sz w:val="18"/>
                <w:szCs w:val="18"/>
              </w:rPr>
              <w:t>26 uur durende pijneducatie cursus in het 2</w:t>
            </w:r>
            <w:r w:rsidRPr="005A3E43">
              <w:rPr>
                <w:sz w:val="18"/>
                <w:szCs w:val="18"/>
                <w:vertAlign w:val="superscript"/>
              </w:rPr>
              <w:t>e</w:t>
            </w:r>
            <w:r w:rsidRPr="005A3E43">
              <w:rPr>
                <w:sz w:val="18"/>
                <w:szCs w:val="18"/>
              </w:rPr>
              <w:t xml:space="preserve"> semester jaar 2</w:t>
            </w:r>
          </w:p>
        </w:tc>
        <w:tc>
          <w:tcPr>
            <w:tcW w:w="1690" w:type="dxa"/>
          </w:tcPr>
          <w:p w14:paraId="4D841881" w14:textId="77777777" w:rsidR="00521054" w:rsidRPr="005A3E43" w:rsidRDefault="00521054" w:rsidP="00521054">
            <w:pPr>
              <w:rPr>
                <w:sz w:val="18"/>
                <w:szCs w:val="18"/>
                <w:lang w:val="en-GB"/>
              </w:rPr>
            </w:pPr>
            <w:r w:rsidRPr="005A3E43">
              <w:rPr>
                <w:sz w:val="18"/>
                <w:szCs w:val="18"/>
                <w:lang w:val="en-GB"/>
              </w:rPr>
              <w:t>NPQ</w:t>
            </w:r>
          </w:p>
          <w:p w14:paraId="5FACEBB9" w14:textId="77777777" w:rsidR="00521054" w:rsidRPr="005A3E43" w:rsidRDefault="00521054" w:rsidP="00521054">
            <w:pPr>
              <w:rPr>
                <w:sz w:val="18"/>
                <w:szCs w:val="18"/>
                <w:lang w:val="en-GB"/>
              </w:rPr>
            </w:pPr>
            <w:r w:rsidRPr="005A3E43">
              <w:rPr>
                <w:sz w:val="18"/>
                <w:szCs w:val="18"/>
                <w:lang w:val="en-GB"/>
              </w:rPr>
              <w:t>HC-PAIRS</w:t>
            </w:r>
          </w:p>
        </w:tc>
        <w:tc>
          <w:tcPr>
            <w:tcW w:w="1689" w:type="dxa"/>
          </w:tcPr>
          <w:p w14:paraId="07DBF067" w14:textId="77777777" w:rsidR="00521054" w:rsidRPr="005A3E43" w:rsidRDefault="00521054" w:rsidP="00521054">
            <w:pPr>
              <w:rPr>
                <w:sz w:val="18"/>
                <w:szCs w:val="18"/>
              </w:rPr>
            </w:pPr>
            <w:r w:rsidRPr="005A3E43">
              <w:rPr>
                <w:sz w:val="18"/>
                <w:szCs w:val="18"/>
              </w:rPr>
              <w:t>T0= 1</w:t>
            </w:r>
            <w:r w:rsidRPr="005A3E43">
              <w:rPr>
                <w:sz w:val="18"/>
                <w:szCs w:val="18"/>
                <w:vertAlign w:val="superscript"/>
              </w:rPr>
              <w:t>e</w:t>
            </w:r>
            <w:r w:rsidRPr="005A3E43">
              <w:rPr>
                <w:sz w:val="18"/>
                <w:szCs w:val="18"/>
              </w:rPr>
              <w:t xml:space="preserve"> jaars stud.</w:t>
            </w:r>
          </w:p>
          <w:p w14:paraId="1BA24AE1" w14:textId="77777777" w:rsidR="00521054" w:rsidRPr="005A3E43" w:rsidRDefault="00521054" w:rsidP="00521054">
            <w:pPr>
              <w:rPr>
                <w:sz w:val="18"/>
                <w:szCs w:val="18"/>
              </w:rPr>
            </w:pPr>
            <w:r w:rsidRPr="005A3E43">
              <w:rPr>
                <w:sz w:val="18"/>
                <w:szCs w:val="18"/>
              </w:rPr>
              <w:t>T1= 2</w:t>
            </w:r>
            <w:r w:rsidRPr="005A3E43">
              <w:rPr>
                <w:sz w:val="18"/>
                <w:szCs w:val="18"/>
                <w:vertAlign w:val="superscript"/>
              </w:rPr>
              <w:t>e</w:t>
            </w:r>
            <w:r w:rsidRPr="005A3E43">
              <w:rPr>
                <w:sz w:val="18"/>
                <w:szCs w:val="18"/>
              </w:rPr>
              <w:t xml:space="preserve"> jaars stud.</w:t>
            </w:r>
          </w:p>
          <w:p w14:paraId="3C1F5AB4" w14:textId="77777777" w:rsidR="00521054" w:rsidRPr="005A3E43" w:rsidRDefault="00521054" w:rsidP="00521054">
            <w:pPr>
              <w:rPr>
                <w:sz w:val="18"/>
                <w:szCs w:val="18"/>
              </w:rPr>
            </w:pPr>
            <w:r w:rsidRPr="005A3E43">
              <w:rPr>
                <w:sz w:val="18"/>
                <w:szCs w:val="18"/>
              </w:rPr>
              <w:t>T2= 4</w:t>
            </w:r>
            <w:r w:rsidRPr="005A3E43">
              <w:rPr>
                <w:sz w:val="18"/>
                <w:szCs w:val="18"/>
                <w:vertAlign w:val="superscript"/>
              </w:rPr>
              <w:t>e</w:t>
            </w:r>
            <w:r w:rsidRPr="005A3E43">
              <w:rPr>
                <w:sz w:val="18"/>
                <w:szCs w:val="18"/>
              </w:rPr>
              <w:t xml:space="preserve"> jaars stud.</w:t>
            </w:r>
          </w:p>
          <w:p w14:paraId="19E77160" w14:textId="77777777" w:rsidR="00521054" w:rsidRPr="005A3E43" w:rsidRDefault="00521054" w:rsidP="00521054">
            <w:pPr>
              <w:rPr>
                <w:sz w:val="18"/>
                <w:szCs w:val="18"/>
              </w:rPr>
            </w:pPr>
          </w:p>
          <w:p w14:paraId="5EF53C60" w14:textId="77777777" w:rsidR="00521054" w:rsidRPr="005A3E43" w:rsidRDefault="00521054" w:rsidP="00521054">
            <w:pPr>
              <w:rPr>
                <w:sz w:val="18"/>
                <w:szCs w:val="18"/>
              </w:rPr>
            </w:pPr>
            <w:r w:rsidRPr="005A3E43">
              <w:rPr>
                <w:sz w:val="18"/>
                <w:szCs w:val="18"/>
              </w:rPr>
              <w:t>Elk meetmoment was aan het eind van het 2</w:t>
            </w:r>
            <w:r w:rsidRPr="005A3E43">
              <w:rPr>
                <w:sz w:val="18"/>
                <w:szCs w:val="18"/>
                <w:vertAlign w:val="superscript"/>
              </w:rPr>
              <w:t>e</w:t>
            </w:r>
            <w:r w:rsidRPr="005A3E43">
              <w:rPr>
                <w:sz w:val="18"/>
                <w:szCs w:val="18"/>
              </w:rPr>
              <w:t xml:space="preserve"> semester</w:t>
            </w:r>
          </w:p>
        </w:tc>
        <w:tc>
          <w:tcPr>
            <w:tcW w:w="3372" w:type="dxa"/>
          </w:tcPr>
          <w:p w14:paraId="011A1A2D" w14:textId="77777777" w:rsidR="00521054" w:rsidRPr="005A3E43" w:rsidRDefault="00521054" w:rsidP="00521054">
            <w:pPr>
              <w:rPr>
                <w:sz w:val="18"/>
                <w:szCs w:val="18"/>
                <w:u w:val="single"/>
              </w:rPr>
            </w:pPr>
            <w:r w:rsidRPr="005A3E43">
              <w:rPr>
                <w:sz w:val="18"/>
                <w:szCs w:val="18"/>
                <w:u w:val="single"/>
              </w:rPr>
              <w:t>NPQ</w:t>
            </w:r>
          </w:p>
          <w:p w14:paraId="616AE805" w14:textId="77777777" w:rsidR="00521054" w:rsidRPr="005A3E43" w:rsidRDefault="00521054" w:rsidP="00521054">
            <w:pPr>
              <w:rPr>
                <w:sz w:val="18"/>
                <w:szCs w:val="18"/>
              </w:rPr>
            </w:pPr>
            <w:r w:rsidRPr="005A3E43">
              <w:rPr>
                <w:sz w:val="18"/>
                <w:szCs w:val="18"/>
              </w:rPr>
              <w:t>T0= 41,3%</w:t>
            </w:r>
          </w:p>
          <w:p w14:paraId="5D53E015" w14:textId="77777777" w:rsidR="00521054" w:rsidRPr="005A3E43" w:rsidRDefault="00521054" w:rsidP="00521054">
            <w:pPr>
              <w:rPr>
                <w:sz w:val="18"/>
                <w:szCs w:val="18"/>
              </w:rPr>
            </w:pPr>
            <w:r w:rsidRPr="005A3E43">
              <w:rPr>
                <w:sz w:val="18"/>
                <w:szCs w:val="18"/>
              </w:rPr>
              <w:t>T1= 70,5%</w:t>
            </w:r>
          </w:p>
          <w:p w14:paraId="75C869E1" w14:textId="77777777" w:rsidR="00521054" w:rsidRPr="005A3E43" w:rsidRDefault="00521054" w:rsidP="00521054">
            <w:pPr>
              <w:rPr>
                <w:sz w:val="18"/>
                <w:szCs w:val="18"/>
              </w:rPr>
            </w:pPr>
            <w:r w:rsidRPr="005A3E43">
              <w:rPr>
                <w:sz w:val="18"/>
                <w:szCs w:val="18"/>
              </w:rPr>
              <w:t>T2= 67,5%</w:t>
            </w:r>
          </w:p>
          <w:p w14:paraId="2492DE4B" w14:textId="77777777" w:rsidR="00521054" w:rsidRPr="005A3E43" w:rsidRDefault="00521054" w:rsidP="00521054">
            <w:pPr>
              <w:rPr>
                <w:sz w:val="18"/>
                <w:szCs w:val="18"/>
              </w:rPr>
            </w:pPr>
            <w:r w:rsidRPr="005A3E43">
              <w:rPr>
                <w:sz w:val="18"/>
                <w:szCs w:val="18"/>
              </w:rPr>
              <w:t>P waarde T0-T1 &lt;0,001</w:t>
            </w:r>
          </w:p>
          <w:p w14:paraId="316698F9" w14:textId="77777777" w:rsidR="00521054" w:rsidRPr="005A3E43" w:rsidRDefault="00521054" w:rsidP="00521054">
            <w:pPr>
              <w:rPr>
                <w:sz w:val="18"/>
                <w:szCs w:val="18"/>
              </w:rPr>
            </w:pPr>
            <w:r w:rsidRPr="005A3E43">
              <w:rPr>
                <w:sz w:val="18"/>
                <w:szCs w:val="18"/>
              </w:rPr>
              <w:t>P waarde T0-T2 &lt;0,001</w:t>
            </w:r>
          </w:p>
          <w:p w14:paraId="48074500" w14:textId="77777777" w:rsidR="00521054" w:rsidRPr="005A3E43" w:rsidRDefault="00521054" w:rsidP="00521054">
            <w:pPr>
              <w:rPr>
                <w:rFonts w:cstheme="minorHAnsi"/>
                <w:sz w:val="18"/>
                <w:szCs w:val="18"/>
              </w:rPr>
            </w:pPr>
            <w:r w:rsidRPr="005A3E43">
              <w:rPr>
                <w:sz w:val="18"/>
                <w:szCs w:val="18"/>
              </w:rPr>
              <w:t>T</w:t>
            </w:r>
            <w:r w:rsidRPr="005A3E43">
              <w:rPr>
                <w:rFonts w:cstheme="minorHAnsi"/>
                <w:sz w:val="18"/>
                <w:szCs w:val="18"/>
              </w:rPr>
              <w:t>∆ T0-T1= 29,2% +</w:t>
            </w:r>
          </w:p>
          <w:p w14:paraId="59EEE1D9" w14:textId="77777777" w:rsidR="00521054" w:rsidRPr="005A3E43" w:rsidRDefault="00521054" w:rsidP="00521054">
            <w:pPr>
              <w:rPr>
                <w:rFonts w:cstheme="minorHAnsi"/>
                <w:sz w:val="18"/>
                <w:szCs w:val="18"/>
                <w:lang w:val="en-GB"/>
              </w:rPr>
            </w:pPr>
            <w:r w:rsidRPr="005A3E43">
              <w:rPr>
                <w:sz w:val="18"/>
                <w:szCs w:val="18"/>
                <w:lang w:val="en-GB"/>
              </w:rPr>
              <w:t>T</w:t>
            </w:r>
            <w:r w:rsidRPr="005A3E43">
              <w:rPr>
                <w:rFonts w:cstheme="minorHAnsi"/>
                <w:sz w:val="18"/>
                <w:szCs w:val="18"/>
                <w:lang w:val="en-GB"/>
              </w:rPr>
              <w:t>∆ T0-T2= 26,2% +</w:t>
            </w:r>
          </w:p>
          <w:p w14:paraId="3C5B1B4C" w14:textId="77777777" w:rsidR="00521054" w:rsidRPr="005A3E43" w:rsidRDefault="00521054" w:rsidP="00521054">
            <w:pPr>
              <w:rPr>
                <w:rFonts w:cstheme="minorHAnsi"/>
                <w:sz w:val="18"/>
                <w:szCs w:val="18"/>
                <w:lang w:val="en-GB"/>
              </w:rPr>
            </w:pPr>
            <w:r w:rsidRPr="005A3E43">
              <w:rPr>
                <w:rFonts w:cstheme="minorHAnsi"/>
                <w:sz w:val="18"/>
                <w:szCs w:val="18"/>
                <w:lang w:val="en-GB"/>
              </w:rPr>
              <w:t>ES T0-T1= 2.39</w:t>
            </w:r>
          </w:p>
          <w:p w14:paraId="0E3307CE" w14:textId="77777777" w:rsidR="00521054" w:rsidRPr="005A3E43" w:rsidRDefault="00521054" w:rsidP="00521054">
            <w:pPr>
              <w:rPr>
                <w:rFonts w:cstheme="minorHAnsi"/>
                <w:sz w:val="18"/>
                <w:szCs w:val="18"/>
                <w:lang w:val="en-GB"/>
              </w:rPr>
            </w:pPr>
            <w:r w:rsidRPr="005A3E43">
              <w:rPr>
                <w:rFonts w:cstheme="minorHAnsi"/>
                <w:sz w:val="18"/>
                <w:szCs w:val="18"/>
                <w:lang w:val="en-GB"/>
              </w:rPr>
              <w:t>ES T0-T2= 1.94</w:t>
            </w:r>
          </w:p>
          <w:p w14:paraId="56BF3177" w14:textId="77777777" w:rsidR="00521054" w:rsidRPr="005A3E43" w:rsidRDefault="00521054" w:rsidP="00521054">
            <w:pPr>
              <w:rPr>
                <w:rFonts w:cstheme="minorHAnsi"/>
                <w:sz w:val="18"/>
                <w:szCs w:val="18"/>
                <w:u w:val="single"/>
                <w:lang w:val="en-GB"/>
              </w:rPr>
            </w:pPr>
            <w:r w:rsidRPr="005A3E43">
              <w:rPr>
                <w:rFonts w:cstheme="minorHAnsi"/>
                <w:sz w:val="18"/>
                <w:szCs w:val="18"/>
                <w:u w:val="single"/>
                <w:lang w:val="en-GB"/>
              </w:rPr>
              <w:t>HC-Pairs</w:t>
            </w:r>
          </w:p>
          <w:p w14:paraId="7FD994F1" w14:textId="77777777" w:rsidR="00521054" w:rsidRPr="005A3E43" w:rsidRDefault="00521054" w:rsidP="00521054">
            <w:pPr>
              <w:rPr>
                <w:sz w:val="18"/>
                <w:szCs w:val="18"/>
                <w:lang w:val="en-GB"/>
              </w:rPr>
            </w:pPr>
            <w:r w:rsidRPr="005A3E43">
              <w:rPr>
                <w:sz w:val="18"/>
                <w:szCs w:val="18"/>
                <w:lang w:val="en-GB"/>
              </w:rPr>
              <w:t>T0= 62,3%</w:t>
            </w:r>
          </w:p>
          <w:p w14:paraId="5933E546" w14:textId="77777777" w:rsidR="00521054" w:rsidRPr="005A3E43" w:rsidRDefault="00521054" w:rsidP="00521054">
            <w:pPr>
              <w:rPr>
                <w:sz w:val="18"/>
                <w:szCs w:val="18"/>
                <w:lang w:val="en-GB"/>
              </w:rPr>
            </w:pPr>
            <w:r w:rsidRPr="005A3E43">
              <w:rPr>
                <w:sz w:val="18"/>
                <w:szCs w:val="18"/>
                <w:lang w:val="en-GB"/>
              </w:rPr>
              <w:t>T1= 55,8%</w:t>
            </w:r>
          </w:p>
          <w:p w14:paraId="36EF94DC" w14:textId="77777777" w:rsidR="00521054" w:rsidRPr="00337F57" w:rsidRDefault="00521054" w:rsidP="00521054">
            <w:pPr>
              <w:rPr>
                <w:sz w:val="18"/>
                <w:szCs w:val="18"/>
                <w:lang w:val="en-GB"/>
              </w:rPr>
            </w:pPr>
            <w:r w:rsidRPr="00337F57">
              <w:rPr>
                <w:sz w:val="18"/>
                <w:szCs w:val="18"/>
                <w:lang w:val="en-GB"/>
              </w:rPr>
              <w:t>T2= 53,6%</w:t>
            </w:r>
          </w:p>
          <w:p w14:paraId="202E7B04" w14:textId="77777777" w:rsidR="00521054" w:rsidRPr="005A3E43" w:rsidRDefault="00521054" w:rsidP="00521054">
            <w:pPr>
              <w:rPr>
                <w:sz w:val="18"/>
                <w:szCs w:val="18"/>
              </w:rPr>
            </w:pPr>
            <w:r w:rsidRPr="005A3E43">
              <w:rPr>
                <w:sz w:val="18"/>
                <w:szCs w:val="18"/>
              </w:rPr>
              <w:t>P waarde T0-T1 0,011</w:t>
            </w:r>
          </w:p>
          <w:p w14:paraId="3231F9AF" w14:textId="77777777" w:rsidR="00521054" w:rsidRPr="005A3E43" w:rsidRDefault="00521054" w:rsidP="00521054">
            <w:pPr>
              <w:rPr>
                <w:sz w:val="18"/>
                <w:szCs w:val="18"/>
              </w:rPr>
            </w:pPr>
            <w:r w:rsidRPr="005A3E43">
              <w:rPr>
                <w:sz w:val="18"/>
                <w:szCs w:val="18"/>
              </w:rPr>
              <w:t>P waarde T0-T2 &lt;0,001</w:t>
            </w:r>
          </w:p>
          <w:p w14:paraId="42446F03" w14:textId="77777777" w:rsidR="00521054" w:rsidRPr="00337F57" w:rsidRDefault="00521054" w:rsidP="00521054">
            <w:pPr>
              <w:rPr>
                <w:rFonts w:cstheme="minorHAnsi"/>
                <w:sz w:val="18"/>
                <w:szCs w:val="18"/>
                <w:lang w:val="en-GB"/>
              </w:rPr>
            </w:pPr>
            <w:r w:rsidRPr="00337F57">
              <w:rPr>
                <w:sz w:val="18"/>
                <w:szCs w:val="18"/>
                <w:lang w:val="en-GB"/>
              </w:rPr>
              <w:t>T</w:t>
            </w:r>
            <w:r w:rsidRPr="00337F57">
              <w:rPr>
                <w:rFonts w:cstheme="minorHAnsi"/>
                <w:sz w:val="18"/>
                <w:szCs w:val="18"/>
                <w:lang w:val="en-GB"/>
              </w:rPr>
              <w:t>∆ T0-T1= 6,5% -</w:t>
            </w:r>
          </w:p>
          <w:p w14:paraId="5663A805" w14:textId="77777777" w:rsidR="00521054" w:rsidRPr="005A3E43" w:rsidRDefault="00521054" w:rsidP="00521054">
            <w:pPr>
              <w:rPr>
                <w:rFonts w:cstheme="minorHAnsi"/>
                <w:sz w:val="18"/>
                <w:szCs w:val="18"/>
                <w:lang w:val="en-GB"/>
              </w:rPr>
            </w:pPr>
            <w:r w:rsidRPr="005A3E43">
              <w:rPr>
                <w:rFonts w:cstheme="minorHAnsi"/>
                <w:sz w:val="18"/>
                <w:szCs w:val="18"/>
                <w:lang w:val="en-GB"/>
              </w:rPr>
              <w:t>T∆ T0-T2= 8,7% -</w:t>
            </w:r>
          </w:p>
          <w:p w14:paraId="4831B12A" w14:textId="77777777" w:rsidR="00521054" w:rsidRPr="005A3E43" w:rsidRDefault="00521054" w:rsidP="00521054">
            <w:pPr>
              <w:rPr>
                <w:rFonts w:cstheme="minorHAnsi"/>
                <w:sz w:val="18"/>
                <w:szCs w:val="18"/>
                <w:lang w:val="en-GB"/>
              </w:rPr>
            </w:pPr>
            <w:r w:rsidRPr="005A3E43">
              <w:rPr>
                <w:rFonts w:cstheme="minorHAnsi"/>
                <w:sz w:val="18"/>
                <w:szCs w:val="18"/>
                <w:lang w:val="en-GB"/>
              </w:rPr>
              <w:t>ES T0-T1= 0.86</w:t>
            </w:r>
          </w:p>
          <w:p w14:paraId="356680EF" w14:textId="77777777" w:rsidR="00521054" w:rsidRPr="005A3E43" w:rsidRDefault="00521054" w:rsidP="00521054">
            <w:pPr>
              <w:rPr>
                <w:rFonts w:cstheme="minorHAnsi"/>
                <w:sz w:val="18"/>
                <w:szCs w:val="18"/>
                <w:lang w:val="en-GB"/>
              </w:rPr>
            </w:pPr>
            <w:r w:rsidRPr="005A3E43">
              <w:rPr>
                <w:rFonts w:cstheme="minorHAnsi"/>
                <w:sz w:val="18"/>
                <w:szCs w:val="18"/>
                <w:lang w:val="en-GB"/>
              </w:rPr>
              <w:t>ES T0-T2= 1.13</w:t>
            </w:r>
          </w:p>
        </w:tc>
      </w:tr>
      <w:tr w:rsidR="00521054" w:rsidRPr="005A3E43" w14:paraId="5B5AB79F" w14:textId="77777777" w:rsidTr="00D54077">
        <w:tc>
          <w:tcPr>
            <w:tcW w:w="2999" w:type="dxa"/>
          </w:tcPr>
          <w:p w14:paraId="4D9D7DDB" w14:textId="77777777" w:rsidR="00521054" w:rsidRPr="005A3E43" w:rsidRDefault="00521054" w:rsidP="00521054">
            <w:pPr>
              <w:rPr>
                <w:sz w:val="18"/>
                <w:szCs w:val="18"/>
                <w:lang w:val="en-GB"/>
              </w:rPr>
            </w:pPr>
            <w:r w:rsidRPr="005A3E43">
              <w:rPr>
                <w:sz w:val="18"/>
                <w:szCs w:val="18"/>
                <w:lang w:val="en-GB"/>
              </w:rPr>
              <w:t>Adillon et al., 2015</w:t>
            </w:r>
          </w:p>
        </w:tc>
        <w:tc>
          <w:tcPr>
            <w:tcW w:w="1859" w:type="dxa"/>
          </w:tcPr>
          <w:p w14:paraId="2DF2063D" w14:textId="77777777" w:rsidR="00521054" w:rsidRPr="005A3E43" w:rsidRDefault="00521054" w:rsidP="00521054">
            <w:pPr>
              <w:ind w:left="708" w:hanging="708"/>
              <w:rPr>
                <w:sz w:val="18"/>
                <w:szCs w:val="18"/>
                <w:lang w:val="en-GB"/>
              </w:rPr>
            </w:pPr>
            <w:r w:rsidRPr="005A3E43">
              <w:rPr>
                <w:sz w:val="18"/>
                <w:szCs w:val="18"/>
                <w:lang w:val="en-GB"/>
              </w:rPr>
              <w:t>CSO</w:t>
            </w:r>
          </w:p>
        </w:tc>
        <w:tc>
          <w:tcPr>
            <w:tcW w:w="2300" w:type="dxa"/>
          </w:tcPr>
          <w:p w14:paraId="38E6172B" w14:textId="77777777" w:rsidR="00521054" w:rsidRPr="005A3E43" w:rsidRDefault="00521054" w:rsidP="00521054">
            <w:pPr>
              <w:rPr>
                <w:sz w:val="18"/>
                <w:szCs w:val="18"/>
              </w:rPr>
            </w:pPr>
            <w:r w:rsidRPr="005A3E43">
              <w:rPr>
                <w:sz w:val="18"/>
                <w:szCs w:val="18"/>
              </w:rPr>
              <w:t>285 part.</w:t>
            </w:r>
          </w:p>
          <w:p w14:paraId="6E13B19F" w14:textId="77777777" w:rsidR="00521054" w:rsidRPr="005A3E43" w:rsidRDefault="00521054" w:rsidP="00521054">
            <w:pPr>
              <w:rPr>
                <w:sz w:val="18"/>
                <w:szCs w:val="18"/>
              </w:rPr>
            </w:pPr>
          </w:p>
          <w:p w14:paraId="04921B46" w14:textId="77777777" w:rsidR="00521054" w:rsidRPr="005A3E43" w:rsidRDefault="00521054" w:rsidP="00521054">
            <w:pPr>
              <w:rPr>
                <w:sz w:val="18"/>
                <w:szCs w:val="18"/>
              </w:rPr>
            </w:pPr>
            <w:r w:rsidRPr="005A3E43">
              <w:rPr>
                <w:sz w:val="18"/>
                <w:szCs w:val="18"/>
              </w:rPr>
              <w:lastRenderedPageBreak/>
              <w:t>Geneeskunde: 1</w:t>
            </w:r>
            <w:r w:rsidRPr="005A3E43">
              <w:rPr>
                <w:sz w:val="18"/>
                <w:szCs w:val="18"/>
                <w:vertAlign w:val="superscript"/>
              </w:rPr>
              <w:t>e</w:t>
            </w:r>
            <w:r w:rsidRPr="005A3E43">
              <w:rPr>
                <w:sz w:val="18"/>
                <w:szCs w:val="18"/>
              </w:rPr>
              <w:t>/5</w:t>
            </w:r>
            <w:r w:rsidRPr="005A3E43">
              <w:rPr>
                <w:sz w:val="18"/>
                <w:szCs w:val="18"/>
                <w:vertAlign w:val="superscript"/>
              </w:rPr>
              <w:t>e</w:t>
            </w:r>
            <w:r w:rsidRPr="005A3E43">
              <w:rPr>
                <w:sz w:val="18"/>
                <w:szCs w:val="18"/>
              </w:rPr>
              <w:t xml:space="preserve"> jaars, 60/54=114 part.</w:t>
            </w:r>
          </w:p>
          <w:p w14:paraId="742CFF4E" w14:textId="77777777" w:rsidR="00521054" w:rsidRPr="005A3E43" w:rsidRDefault="00521054" w:rsidP="00521054">
            <w:pPr>
              <w:rPr>
                <w:sz w:val="18"/>
                <w:szCs w:val="18"/>
              </w:rPr>
            </w:pPr>
          </w:p>
          <w:p w14:paraId="7D4B39FC" w14:textId="77777777" w:rsidR="00521054" w:rsidRPr="005A3E43" w:rsidRDefault="00521054" w:rsidP="00521054">
            <w:pPr>
              <w:rPr>
                <w:sz w:val="18"/>
                <w:szCs w:val="18"/>
              </w:rPr>
            </w:pPr>
            <w:r w:rsidRPr="005A3E43">
              <w:rPr>
                <w:sz w:val="18"/>
                <w:szCs w:val="18"/>
              </w:rPr>
              <w:t>Fysiotherapie: 1</w:t>
            </w:r>
            <w:r w:rsidRPr="005A3E43">
              <w:rPr>
                <w:sz w:val="18"/>
                <w:szCs w:val="18"/>
                <w:vertAlign w:val="superscript"/>
              </w:rPr>
              <w:t xml:space="preserve">e/3e </w:t>
            </w:r>
            <w:r w:rsidRPr="005A3E43">
              <w:rPr>
                <w:sz w:val="18"/>
                <w:szCs w:val="18"/>
              </w:rPr>
              <w:t>jaars, 65/42=107 part.</w:t>
            </w:r>
          </w:p>
          <w:p w14:paraId="49FC730E" w14:textId="77777777" w:rsidR="00521054" w:rsidRPr="005A3E43" w:rsidRDefault="00521054" w:rsidP="00521054">
            <w:pPr>
              <w:rPr>
                <w:sz w:val="18"/>
                <w:szCs w:val="18"/>
              </w:rPr>
            </w:pPr>
          </w:p>
          <w:p w14:paraId="74D6B953" w14:textId="77777777" w:rsidR="00521054" w:rsidRPr="005A3E43" w:rsidRDefault="00521054" w:rsidP="00521054">
            <w:pPr>
              <w:rPr>
                <w:sz w:val="18"/>
                <w:szCs w:val="18"/>
              </w:rPr>
            </w:pPr>
            <w:r w:rsidRPr="005A3E43">
              <w:rPr>
                <w:sz w:val="18"/>
                <w:szCs w:val="18"/>
              </w:rPr>
              <w:t>V&amp;D: 1</w:t>
            </w:r>
            <w:r w:rsidRPr="005A3E43">
              <w:rPr>
                <w:sz w:val="18"/>
                <w:szCs w:val="18"/>
                <w:vertAlign w:val="superscript"/>
              </w:rPr>
              <w:t>e</w:t>
            </w:r>
            <w:r w:rsidRPr="005A3E43">
              <w:rPr>
                <w:sz w:val="18"/>
                <w:szCs w:val="18"/>
              </w:rPr>
              <w:t>/3</w:t>
            </w:r>
            <w:r w:rsidRPr="005A3E43">
              <w:rPr>
                <w:sz w:val="18"/>
                <w:szCs w:val="18"/>
                <w:vertAlign w:val="superscript"/>
              </w:rPr>
              <w:t>e</w:t>
            </w:r>
            <w:r w:rsidRPr="005A3E43">
              <w:rPr>
                <w:sz w:val="18"/>
                <w:szCs w:val="18"/>
              </w:rPr>
              <w:t xml:space="preserve"> jaars, 47/17=64 part</w:t>
            </w:r>
          </w:p>
        </w:tc>
        <w:tc>
          <w:tcPr>
            <w:tcW w:w="660" w:type="dxa"/>
          </w:tcPr>
          <w:p w14:paraId="6C908BCD" w14:textId="77777777" w:rsidR="00521054" w:rsidRPr="005A3E43" w:rsidRDefault="00521054" w:rsidP="00521054">
            <w:pPr>
              <w:rPr>
                <w:sz w:val="18"/>
                <w:szCs w:val="18"/>
              </w:rPr>
            </w:pPr>
            <w:r w:rsidRPr="005A3E43">
              <w:rPr>
                <w:sz w:val="18"/>
                <w:szCs w:val="18"/>
              </w:rPr>
              <w:lastRenderedPageBreak/>
              <w:t>x</w:t>
            </w:r>
          </w:p>
        </w:tc>
        <w:tc>
          <w:tcPr>
            <w:tcW w:w="1733" w:type="dxa"/>
          </w:tcPr>
          <w:p w14:paraId="005031FC" w14:textId="77777777" w:rsidR="00521054" w:rsidRPr="005A3E43" w:rsidRDefault="00521054" w:rsidP="00521054">
            <w:pPr>
              <w:rPr>
                <w:sz w:val="18"/>
                <w:szCs w:val="18"/>
              </w:rPr>
            </w:pPr>
            <w:r w:rsidRPr="005A3E43">
              <w:rPr>
                <w:sz w:val="18"/>
                <w:szCs w:val="18"/>
              </w:rPr>
              <w:t>Pijneducatie module</w:t>
            </w:r>
          </w:p>
        </w:tc>
        <w:tc>
          <w:tcPr>
            <w:tcW w:w="1690" w:type="dxa"/>
          </w:tcPr>
          <w:p w14:paraId="1F9A436D" w14:textId="77777777" w:rsidR="00521054" w:rsidRPr="005A3E43" w:rsidRDefault="00521054" w:rsidP="00521054">
            <w:pPr>
              <w:rPr>
                <w:sz w:val="18"/>
                <w:szCs w:val="18"/>
              </w:rPr>
            </w:pPr>
            <w:r w:rsidRPr="005A3E43">
              <w:rPr>
                <w:sz w:val="18"/>
                <w:szCs w:val="18"/>
                <w:lang w:val="en-GB"/>
              </w:rPr>
              <w:t>NPQ</w:t>
            </w:r>
          </w:p>
        </w:tc>
        <w:tc>
          <w:tcPr>
            <w:tcW w:w="1689" w:type="dxa"/>
          </w:tcPr>
          <w:p w14:paraId="7C196CE2" w14:textId="77777777" w:rsidR="00521054" w:rsidRPr="005A3E43" w:rsidRDefault="00521054" w:rsidP="00521054">
            <w:pPr>
              <w:rPr>
                <w:sz w:val="18"/>
                <w:szCs w:val="18"/>
              </w:rPr>
            </w:pPr>
            <w:r w:rsidRPr="005A3E43">
              <w:rPr>
                <w:sz w:val="18"/>
                <w:szCs w:val="18"/>
              </w:rPr>
              <w:t>T0= 1</w:t>
            </w:r>
            <w:r w:rsidRPr="005A3E43">
              <w:rPr>
                <w:sz w:val="18"/>
                <w:szCs w:val="18"/>
                <w:vertAlign w:val="superscript"/>
              </w:rPr>
              <w:t>e</w:t>
            </w:r>
            <w:r w:rsidRPr="005A3E43">
              <w:rPr>
                <w:sz w:val="18"/>
                <w:szCs w:val="18"/>
              </w:rPr>
              <w:t xml:space="preserve"> jaars stud.</w:t>
            </w:r>
          </w:p>
          <w:p w14:paraId="767322D8" w14:textId="77777777" w:rsidR="00521054" w:rsidRPr="005A3E43" w:rsidRDefault="00521054" w:rsidP="00521054">
            <w:pPr>
              <w:rPr>
                <w:sz w:val="18"/>
                <w:szCs w:val="18"/>
              </w:rPr>
            </w:pPr>
            <w:r w:rsidRPr="005A3E43">
              <w:rPr>
                <w:sz w:val="18"/>
                <w:szCs w:val="18"/>
              </w:rPr>
              <w:lastRenderedPageBreak/>
              <w:t>T1= 5</w:t>
            </w:r>
            <w:r w:rsidRPr="005A3E43">
              <w:rPr>
                <w:sz w:val="18"/>
                <w:szCs w:val="18"/>
                <w:vertAlign w:val="superscript"/>
              </w:rPr>
              <w:t>e</w:t>
            </w:r>
            <w:r w:rsidRPr="005A3E43">
              <w:rPr>
                <w:sz w:val="18"/>
                <w:szCs w:val="18"/>
              </w:rPr>
              <w:t xml:space="preserve"> jaars geneeskunde en 3</w:t>
            </w:r>
            <w:r w:rsidRPr="005A3E43">
              <w:rPr>
                <w:sz w:val="18"/>
                <w:szCs w:val="18"/>
                <w:vertAlign w:val="superscript"/>
              </w:rPr>
              <w:t>e</w:t>
            </w:r>
            <w:r w:rsidRPr="005A3E43">
              <w:rPr>
                <w:sz w:val="18"/>
                <w:szCs w:val="18"/>
              </w:rPr>
              <w:t xml:space="preserve"> jaars fysiotherapie en V&amp;D stud.</w:t>
            </w:r>
          </w:p>
        </w:tc>
        <w:tc>
          <w:tcPr>
            <w:tcW w:w="3372" w:type="dxa"/>
          </w:tcPr>
          <w:p w14:paraId="3A0CA557" w14:textId="77777777" w:rsidR="00521054" w:rsidRPr="005A3E43" w:rsidRDefault="00521054" w:rsidP="00521054">
            <w:pPr>
              <w:rPr>
                <w:sz w:val="18"/>
                <w:szCs w:val="18"/>
                <w:u w:val="single"/>
              </w:rPr>
            </w:pPr>
            <w:r w:rsidRPr="005A3E43">
              <w:rPr>
                <w:sz w:val="18"/>
                <w:szCs w:val="18"/>
                <w:u w:val="single"/>
              </w:rPr>
              <w:lastRenderedPageBreak/>
              <w:t>NPQ</w:t>
            </w:r>
          </w:p>
          <w:p w14:paraId="122FD19A" w14:textId="77777777" w:rsidR="00521054" w:rsidRPr="005A3E43" w:rsidRDefault="00521054" w:rsidP="00521054">
            <w:pPr>
              <w:rPr>
                <w:b/>
                <w:bCs/>
                <w:sz w:val="18"/>
                <w:szCs w:val="18"/>
              </w:rPr>
            </w:pPr>
            <w:r w:rsidRPr="005A3E43">
              <w:rPr>
                <w:b/>
                <w:bCs/>
                <w:sz w:val="18"/>
                <w:szCs w:val="18"/>
              </w:rPr>
              <w:t>Geneeskunde</w:t>
            </w:r>
          </w:p>
          <w:p w14:paraId="4F88B000" w14:textId="77777777" w:rsidR="00521054" w:rsidRPr="005A3E43" w:rsidRDefault="00521054" w:rsidP="00521054">
            <w:pPr>
              <w:rPr>
                <w:sz w:val="18"/>
                <w:szCs w:val="18"/>
              </w:rPr>
            </w:pPr>
            <w:r w:rsidRPr="005A3E43">
              <w:rPr>
                <w:sz w:val="18"/>
                <w:szCs w:val="18"/>
              </w:rPr>
              <w:lastRenderedPageBreak/>
              <w:t>T0= 42,2%</w:t>
            </w:r>
          </w:p>
          <w:p w14:paraId="49D4CC89" w14:textId="77777777" w:rsidR="00521054" w:rsidRPr="005A3E43" w:rsidRDefault="00521054" w:rsidP="00521054">
            <w:pPr>
              <w:rPr>
                <w:sz w:val="18"/>
                <w:szCs w:val="18"/>
              </w:rPr>
            </w:pPr>
            <w:r w:rsidRPr="005A3E43">
              <w:rPr>
                <w:sz w:val="18"/>
                <w:szCs w:val="18"/>
              </w:rPr>
              <w:t>T1= 54,4%</w:t>
            </w:r>
          </w:p>
          <w:p w14:paraId="03B78A20" w14:textId="77777777" w:rsidR="00521054" w:rsidRPr="005A3E43" w:rsidRDefault="00521054" w:rsidP="00521054">
            <w:pPr>
              <w:rPr>
                <w:sz w:val="18"/>
                <w:szCs w:val="18"/>
              </w:rPr>
            </w:pPr>
            <w:r w:rsidRPr="005A3E43">
              <w:rPr>
                <w:sz w:val="18"/>
                <w:szCs w:val="18"/>
              </w:rPr>
              <w:t>P waarde T0-T1 &lt;0,001</w:t>
            </w:r>
          </w:p>
          <w:p w14:paraId="333AA5BF" w14:textId="77777777" w:rsidR="00521054" w:rsidRPr="005A3E43" w:rsidRDefault="00521054" w:rsidP="00521054">
            <w:pPr>
              <w:rPr>
                <w:rFonts w:cstheme="minorHAnsi"/>
                <w:sz w:val="18"/>
                <w:szCs w:val="18"/>
              </w:rPr>
            </w:pPr>
            <w:r w:rsidRPr="005A3E43">
              <w:rPr>
                <w:sz w:val="18"/>
                <w:szCs w:val="18"/>
              </w:rPr>
              <w:t>T</w:t>
            </w:r>
            <w:r w:rsidRPr="005A3E43">
              <w:rPr>
                <w:rFonts w:cstheme="minorHAnsi"/>
                <w:sz w:val="18"/>
                <w:szCs w:val="18"/>
              </w:rPr>
              <w:t>∆ T0-T1= 12,2% +</w:t>
            </w:r>
          </w:p>
          <w:p w14:paraId="6BF56C19" w14:textId="77777777" w:rsidR="00521054" w:rsidRPr="005A3E43" w:rsidRDefault="00521054" w:rsidP="00521054">
            <w:pPr>
              <w:rPr>
                <w:rFonts w:cstheme="minorHAnsi"/>
                <w:sz w:val="18"/>
                <w:szCs w:val="18"/>
              </w:rPr>
            </w:pPr>
            <w:r w:rsidRPr="005A3E43">
              <w:rPr>
                <w:rFonts w:cstheme="minorHAnsi"/>
                <w:sz w:val="18"/>
                <w:szCs w:val="18"/>
              </w:rPr>
              <w:t>ES T0-T1= 0.90</w:t>
            </w:r>
          </w:p>
          <w:p w14:paraId="4140E182" w14:textId="77777777" w:rsidR="00521054" w:rsidRPr="005A3E43" w:rsidRDefault="00521054" w:rsidP="00521054">
            <w:pPr>
              <w:rPr>
                <w:b/>
                <w:bCs/>
                <w:sz w:val="18"/>
                <w:szCs w:val="18"/>
              </w:rPr>
            </w:pPr>
            <w:r w:rsidRPr="005A3E43">
              <w:rPr>
                <w:b/>
                <w:bCs/>
                <w:sz w:val="18"/>
                <w:szCs w:val="18"/>
              </w:rPr>
              <w:t>Fysiotherapie</w:t>
            </w:r>
          </w:p>
          <w:p w14:paraId="71181DC0" w14:textId="77777777" w:rsidR="00521054" w:rsidRPr="005A3E43" w:rsidRDefault="00521054" w:rsidP="00521054">
            <w:pPr>
              <w:rPr>
                <w:sz w:val="18"/>
                <w:szCs w:val="18"/>
              </w:rPr>
            </w:pPr>
            <w:r w:rsidRPr="005A3E43">
              <w:rPr>
                <w:sz w:val="18"/>
                <w:szCs w:val="18"/>
              </w:rPr>
              <w:t>T0= 42,7%</w:t>
            </w:r>
          </w:p>
          <w:p w14:paraId="453A53AC" w14:textId="77777777" w:rsidR="00521054" w:rsidRPr="005A3E43" w:rsidRDefault="00521054" w:rsidP="00521054">
            <w:pPr>
              <w:rPr>
                <w:sz w:val="18"/>
                <w:szCs w:val="18"/>
              </w:rPr>
            </w:pPr>
            <w:r w:rsidRPr="005A3E43">
              <w:rPr>
                <w:sz w:val="18"/>
                <w:szCs w:val="18"/>
              </w:rPr>
              <w:t>T1= 68,9%</w:t>
            </w:r>
          </w:p>
          <w:p w14:paraId="69A8D050" w14:textId="77777777" w:rsidR="00521054" w:rsidRPr="005A3E43" w:rsidRDefault="00521054" w:rsidP="00521054">
            <w:pPr>
              <w:rPr>
                <w:sz w:val="18"/>
                <w:szCs w:val="18"/>
              </w:rPr>
            </w:pPr>
            <w:r w:rsidRPr="005A3E43">
              <w:rPr>
                <w:sz w:val="18"/>
                <w:szCs w:val="18"/>
              </w:rPr>
              <w:t>P waarde T0-T1 &lt;0,001</w:t>
            </w:r>
          </w:p>
          <w:p w14:paraId="0C4C7D4F" w14:textId="77777777" w:rsidR="00521054" w:rsidRPr="006A738B" w:rsidRDefault="00521054" w:rsidP="00521054">
            <w:pPr>
              <w:rPr>
                <w:rFonts w:cstheme="minorHAnsi"/>
                <w:sz w:val="18"/>
                <w:szCs w:val="18"/>
                <w:lang w:val="en-GB"/>
              </w:rPr>
            </w:pPr>
            <w:r w:rsidRPr="006A738B">
              <w:rPr>
                <w:sz w:val="18"/>
                <w:szCs w:val="18"/>
                <w:lang w:val="en-GB"/>
              </w:rPr>
              <w:t>T</w:t>
            </w:r>
            <w:r w:rsidRPr="006A738B">
              <w:rPr>
                <w:rFonts w:cstheme="minorHAnsi"/>
                <w:sz w:val="18"/>
                <w:szCs w:val="18"/>
                <w:lang w:val="en-GB"/>
              </w:rPr>
              <w:t>∆ T0-T1= 26,2% +</w:t>
            </w:r>
          </w:p>
          <w:p w14:paraId="6D6FF6EB" w14:textId="77777777" w:rsidR="00521054" w:rsidRPr="005A3E43" w:rsidRDefault="00521054" w:rsidP="00521054">
            <w:pPr>
              <w:rPr>
                <w:rFonts w:cstheme="minorHAnsi"/>
                <w:sz w:val="18"/>
                <w:szCs w:val="18"/>
                <w:lang w:val="en-GB"/>
              </w:rPr>
            </w:pPr>
            <w:r w:rsidRPr="005A3E43">
              <w:rPr>
                <w:rFonts w:cstheme="minorHAnsi"/>
                <w:sz w:val="18"/>
                <w:szCs w:val="18"/>
                <w:lang w:val="en-GB"/>
              </w:rPr>
              <w:t>ES T0-T1= 1.85</w:t>
            </w:r>
          </w:p>
          <w:p w14:paraId="7B60908D" w14:textId="77777777" w:rsidR="00521054" w:rsidRPr="005A3E43" w:rsidRDefault="00521054" w:rsidP="00521054">
            <w:pPr>
              <w:rPr>
                <w:rFonts w:cstheme="minorHAnsi"/>
                <w:b/>
                <w:bCs/>
                <w:sz w:val="18"/>
                <w:szCs w:val="18"/>
                <w:lang w:val="en-GB"/>
              </w:rPr>
            </w:pPr>
            <w:r w:rsidRPr="005A3E43">
              <w:rPr>
                <w:rFonts w:cstheme="minorHAnsi"/>
                <w:b/>
                <w:bCs/>
                <w:sz w:val="18"/>
                <w:szCs w:val="18"/>
                <w:lang w:val="en-GB"/>
              </w:rPr>
              <w:t>V&amp;D</w:t>
            </w:r>
          </w:p>
          <w:p w14:paraId="429662BD" w14:textId="77777777" w:rsidR="00521054" w:rsidRPr="005A3E43" w:rsidRDefault="00521054" w:rsidP="00521054">
            <w:pPr>
              <w:rPr>
                <w:sz w:val="18"/>
                <w:szCs w:val="18"/>
                <w:lang w:val="en-GB"/>
              </w:rPr>
            </w:pPr>
            <w:r w:rsidRPr="005A3E43">
              <w:rPr>
                <w:sz w:val="18"/>
                <w:szCs w:val="18"/>
                <w:lang w:val="en-GB"/>
              </w:rPr>
              <w:t>T0= 41,3%</w:t>
            </w:r>
          </w:p>
          <w:p w14:paraId="1E56CDB2" w14:textId="77777777" w:rsidR="00521054" w:rsidRPr="005A3E43" w:rsidRDefault="00521054" w:rsidP="00521054">
            <w:pPr>
              <w:rPr>
                <w:sz w:val="18"/>
                <w:szCs w:val="18"/>
              </w:rPr>
            </w:pPr>
            <w:r w:rsidRPr="005A3E43">
              <w:rPr>
                <w:sz w:val="18"/>
                <w:szCs w:val="18"/>
              </w:rPr>
              <w:t>T1= 42,3%</w:t>
            </w:r>
          </w:p>
          <w:p w14:paraId="031DE1C3" w14:textId="77777777" w:rsidR="00521054" w:rsidRPr="005A3E43" w:rsidRDefault="00521054" w:rsidP="00521054">
            <w:pPr>
              <w:rPr>
                <w:sz w:val="18"/>
                <w:szCs w:val="18"/>
              </w:rPr>
            </w:pPr>
            <w:r w:rsidRPr="005A3E43">
              <w:rPr>
                <w:sz w:val="18"/>
                <w:szCs w:val="18"/>
              </w:rPr>
              <w:t>P waarde T0-T1 0,346</w:t>
            </w:r>
          </w:p>
          <w:p w14:paraId="2C6A9CE1" w14:textId="77777777" w:rsidR="00521054" w:rsidRPr="005A3E43" w:rsidRDefault="00521054" w:rsidP="00521054">
            <w:pPr>
              <w:rPr>
                <w:rFonts w:cstheme="minorHAnsi"/>
                <w:sz w:val="18"/>
                <w:szCs w:val="18"/>
              </w:rPr>
            </w:pPr>
            <w:r w:rsidRPr="005A3E43">
              <w:rPr>
                <w:sz w:val="18"/>
                <w:szCs w:val="18"/>
              </w:rPr>
              <w:t>T</w:t>
            </w:r>
            <w:r w:rsidRPr="005A3E43">
              <w:rPr>
                <w:rFonts w:cstheme="minorHAnsi"/>
                <w:sz w:val="18"/>
                <w:szCs w:val="18"/>
              </w:rPr>
              <w:t>∆ T0-T1= 1,0% +</w:t>
            </w:r>
          </w:p>
          <w:p w14:paraId="11112F92" w14:textId="77777777" w:rsidR="00521054" w:rsidRPr="005A3E43" w:rsidRDefault="00521054" w:rsidP="00521054">
            <w:pPr>
              <w:rPr>
                <w:rFonts w:cstheme="minorHAnsi"/>
                <w:sz w:val="18"/>
                <w:szCs w:val="18"/>
              </w:rPr>
            </w:pPr>
            <w:r w:rsidRPr="005A3E43">
              <w:rPr>
                <w:rFonts w:cstheme="minorHAnsi"/>
                <w:sz w:val="18"/>
                <w:szCs w:val="18"/>
              </w:rPr>
              <w:t>ES T0-T1= 0.10</w:t>
            </w:r>
          </w:p>
        </w:tc>
      </w:tr>
      <w:tr w:rsidR="00521054" w:rsidRPr="005A3E43" w14:paraId="25557551" w14:textId="77777777" w:rsidTr="00D54077">
        <w:tc>
          <w:tcPr>
            <w:tcW w:w="2999" w:type="dxa"/>
          </w:tcPr>
          <w:p w14:paraId="424348D2" w14:textId="77777777" w:rsidR="00521054" w:rsidRPr="005A3E43" w:rsidRDefault="00521054" w:rsidP="00521054">
            <w:pPr>
              <w:rPr>
                <w:sz w:val="18"/>
                <w:szCs w:val="18"/>
                <w:lang w:val="en-GB"/>
              </w:rPr>
            </w:pPr>
            <w:r w:rsidRPr="005A3E43">
              <w:rPr>
                <w:sz w:val="18"/>
                <w:szCs w:val="18"/>
                <w:lang w:val="en-GB"/>
              </w:rPr>
              <w:lastRenderedPageBreak/>
              <w:t>Cox et al., 2016</w:t>
            </w:r>
          </w:p>
        </w:tc>
        <w:tc>
          <w:tcPr>
            <w:tcW w:w="1859" w:type="dxa"/>
          </w:tcPr>
          <w:p w14:paraId="2A4D7602" w14:textId="77777777" w:rsidR="00521054" w:rsidRPr="005A3E43" w:rsidRDefault="00521054" w:rsidP="00521054">
            <w:pPr>
              <w:rPr>
                <w:sz w:val="18"/>
                <w:szCs w:val="18"/>
              </w:rPr>
            </w:pPr>
            <w:r w:rsidRPr="005A3E43">
              <w:rPr>
                <w:sz w:val="18"/>
                <w:szCs w:val="18"/>
              </w:rPr>
              <w:t>CSO</w:t>
            </w:r>
          </w:p>
        </w:tc>
        <w:tc>
          <w:tcPr>
            <w:tcW w:w="2300" w:type="dxa"/>
          </w:tcPr>
          <w:p w14:paraId="78B4FCC5" w14:textId="77777777" w:rsidR="00521054" w:rsidRPr="005A3E43" w:rsidRDefault="00521054" w:rsidP="00521054">
            <w:pPr>
              <w:rPr>
                <w:sz w:val="18"/>
                <w:szCs w:val="18"/>
              </w:rPr>
            </w:pPr>
            <w:r w:rsidRPr="005A3E43">
              <w:rPr>
                <w:sz w:val="18"/>
                <w:szCs w:val="18"/>
              </w:rPr>
              <w:t>75 part.</w:t>
            </w:r>
          </w:p>
          <w:p w14:paraId="52520DCC" w14:textId="77777777" w:rsidR="00521054" w:rsidRPr="005A3E43" w:rsidRDefault="00521054" w:rsidP="00521054">
            <w:pPr>
              <w:rPr>
                <w:sz w:val="18"/>
                <w:szCs w:val="18"/>
              </w:rPr>
            </w:pPr>
            <w:r w:rsidRPr="005A3E43">
              <w:rPr>
                <w:sz w:val="18"/>
                <w:szCs w:val="18"/>
              </w:rPr>
              <w:t>1</w:t>
            </w:r>
            <w:r w:rsidRPr="005A3E43">
              <w:rPr>
                <w:sz w:val="18"/>
                <w:szCs w:val="18"/>
                <w:vertAlign w:val="superscript"/>
              </w:rPr>
              <w:t>e</w:t>
            </w:r>
            <w:r w:rsidRPr="005A3E43">
              <w:rPr>
                <w:sz w:val="18"/>
                <w:szCs w:val="18"/>
              </w:rPr>
              <w:t xml:space="preserve"> jaars</w:t>
            </w:r>
          </w:p>
          <w:p w14:paraId="30E82B3E" w14:textId="77777777" w:rsidR="00521054" w:rsidRPr="005A3E43" w:rsidRDefault="00521054" w:rsidP="00521054">
            <w:pPr>
              <w:rPr>
                <w:sz w:val="18"/>
                <w:szCs w:val="18"/>
              </w:rPr>
            </w:pPr>
            <w:r w:rsidRPr="005A3E43">
              <w:rPr>
                <w:sz w:val="18"/>
                <w:szCs w:val="18"/>
              </w:rPr>
              <w:t>Fysiotherapie stud.</w:t>
            </w:r>
          </w:p>
        </w:tc>
        <w:tc>
          <w:tcPr>
            <w:tcW w:w="660" w:type="dxa"/>
          </w:tcPr>
          <w:p w14:paraId="55CFC516" w14:textId="77777777" w:rsidR="00521054" w:rsidRPr="005A3E43" w:rsidRDefault="00521054" w:rsidP="00521054">
            <w:pPr>
              <w:rPr>
                <w:sz w:val="18"/>
                <w:szCs w:val="18"/>
              </w:rPr>
            </w:pPr>
            <w:r w:rsidRPr="005A3E43">
              <w:rPr>
                <w:sz w:val="18"/>
                <w:szCs w:val="18"/>
              </w:rPr>
              <w:t>6 m</w:t>
            </w:r>
          </w:p>
        </w:tc>
        <w:tc>
          <w:tcPr>
            <w:tcW w:w="1733" w:type="dxa"/>
          </w:tcPr>
          <w:p w14:paraId="1EC8B57C" w14:textId="77777777" w:rsidR="00521054" w:rsidRPr="005A3E43" w:rsidRDefault="00521054" w:rsidP="00521054">
            <w:pPr>
              <w:rPr>
                <w:sz w:val="18"/>
                <w:szCs w:val="18"/>
              </w:rPr>
            </w:pPr>
            <w:r w:rsidRPr="005A3E43">
              <w:rPr>
                <w:sz w:val="18"/>
                <w:szCs w:val="18"/>
              </w:rPr>
              <w:t>Cursus TNE</w:t>
            </w:r>
          </w:p>
        </w:tc>
        <w:tc>
          <w:tcPr>
            <w:tcW w:w="1690" w:type="dxa"/>
          </w:tcPr>
          <w:p w14:paraId="14E71D62" w14:textId="77777777" w:rsidR="00521054" w:rsidRPr="005A3E43" w:rsidRDefault="00521054" w:rsidP="00521054">
            <w:pPr>
              <w:rPr>
                <w:sz w:val="18"/>
                <w:szCs w:val="18"/>
                <w:lang w:val="en-GB"/>
              </w:rPr>
            </w:pPr>
            <w:r w:rsidRPr="005A3E43">
              <w:rPr>
                <w:sz w:val="18"/>
                <w:szCs w:val="18"/>
                <w:lang w:val="en-GB"/>
              </w:rPr>
              <w:t>NPQ</w:t>
            </w:r>
          </w:p>
          <w:p w14:paraId="015EE916" w14:textId="77777777" w:rsidR="00521054" w:rsidRPr="005A3E43" w:rsidRDefault="00521054" w:rsidP="00521054">
            <w:pPr>
              <w:rPr>
                <w:sz w:val="18"/>
                <w:szCs w:val="18"/>
                <w:lang w:val="en-GB"/>
              </w:rPr>
            </w:pPr>
            <w:r w:rsidRPr="005A3E43">
              <w:rPr>
                <w:sz w:val="18"/>
                <w:szCs w:val="18"/>
                <w:lang w:val="en-GB"/>
              </w:rPr>
              <w:t>HC-PAIRS</w:t>
            </w:r>
          </w:p>
          <w:p w14:paraId="3120921D" w14:textId="77777777" w:rsidR="00521054" w:rsidRPr="005A3E43" w:rsidRDefault="00521054" w:rsidP="00521054">
            <w:pPr>
              <w:rPr>
                <w:sz w:val="18"/>
                <w:szCs w:val="18"/>
                <w:lang w:val="en-GB"/>
              </w:rPr>
            </w:pPr>
          </w:p>
        </w:tc>
        <w:tc>
          <w:tcPr>
            <w:tcW w:w="1689" w:type="dxa"/>
          </w:tcPr>
          <w:p w14:paraId="499220F4" w14:textId="77777777" w:rsidR="00521054" w:rsidRPr="005A3E43" w:rsidRDefault="00521054" w:rsidP="00521054">
            <w:pPr>
              <w:rPr>
                <w:sz w:val="18"/>
                <w:szCs w:val="18"/>
              </w:rPr>
            </w:pPr>
            <w:r w:rsidRPr="005A3E43">
              <w:rPr>
                <w:sz w:val="18"/>
                <w:szCs w:val="18"/>
              </w:rPr>
              <w:t xml:space="preserve">T0= voor de cursus </w:t>
            </w:r>
          </w:p>
          <w:p w14:paraId="0606FB63" w14:textId="77777777" w:rsidR="00521054" w:rsidRPr="005A3E43" w:rsidRDefault="00521054" w:rsidP="00521054">
            <w:pPr>
              <w:rPr>
                <w:sz w:val="18"/>
                <w:szCs w:val="18"/>
              </w:rPr>
            </w:pPr>
            <w:r w:rsidRPr="005A3E43">
              <w:rPr>
                <w:sz w:val="18"/>
                <w:szCs w:val="18"/>
              </w:rPr>
              <w:t>T1= gelijk na de cursus</w:t>
            </w:r>
          </w:p>
          <w:p w14:paraId="54E6AC60" w14:textId="77777777" w:rsidR="00521054" w:rsidRPr="005A3E43" w:rsidRDefault="00521054" w:rsidP="00521054">
            <w:pPr>
              <w:rPr>
                <w:sz w:val="18"/>
                <w:szCs w:val="18"/>
              </w:rPr>
            </w:pPr>
            <w:r w:rsidRPr="005A3E43">
              <w:rPr>
                <w:sz w:val="18"/>
                <w:szCs w:val="18"/>
              </w:rPr>
              <w:t>T2= na 6 m</w:t>
            </w:r>
          </w:p>
        </w:tc>
        <w:tc>
          <w:tcPr>
            <w:tcW w:w="3372" w:type="dxa"/>
          </w:tcPr>
          <w:p w14:paraId="306FCD8C" w14:textId="77777777" w:rsidR="00521054" w:rsidRPr="005A3E43" w:rsidRDefault="00521054" w:rsidP="00521054">
            <w:pPr>
              <w:rPr>
                <w:sz w:val="18"/>
                <w:szCs w:val="18"/>
                <w:u w:val="single"/>
              </w:rPr>
            </w:pPr>
            <w:r w:rsidRPr="005A3E43">
              <w:rPr>
                <w:sz w:val="18"/>
                <w:szCs w:val="18"/>
                <w:u w:val="single"/>
              </w:rPr>
              <w:t>NPQ</w:t>
            </w:r>
          </w:p>
          <w:p w14:paraId="4C2D3233" w14:textId="77777777" w:rsidR="00521054" w:rsidRPr="005A3E43" w:rsidRDefault="00521054" w:rsidP="00521054">
            <w:pPr>
              <w:rPr>
                <w:sz w:val="18"/>
                <w:szCs w:val="18"/>
              </w:rPr>
            </w:pPr>
            <w:r w:rsidRPr="005A3E43">
              <w:rPr>
                <w:sz w:val="18"/>
                <w:szCs w:val="18"/>
              </w:rPr>
              <w:t>T0= 41,4%</w:t>
            </w:r>
          </w:p>
          <w:p w14:paraId="7CEBAD29" w14:textId="77777777" w:rsidR="00521054" w:rsidRPr="005A3E43" w:rsidRDefault="00521054" w:rsidP="00521054">
            <w:pPr>
              <w:rPr>
                <w:sz w:val="18"/>
                <w:szCs w:val="18"/>
              </w:rPr>
            </w:pPr>
            <w:r w:rsidRPr="005A3E43">
              <w:rPr>
                <w:sz w:val="18"/>
                <w:szCs w:val="18"/>
              </w:rPr>
              <w:t>T1= 87,4%</w:t>
            </w:r>
          </w:p>
          <w:p w14:paraId="785EE78A" w14:textId="77777777" w:rsidR="00521054" w:rsidRPr="005A3E43" w:rsidRDefault="00521054" w:rsidP="00521054">
            <w:pPr>
              <w:rPr>
                <w:sz w:val="18"/>
                <w:szCs w:val="18"/>
              </w:rPr>
            </w:pPr>
            <w:r w:rsidRPr="005A3E43">
              <w:rPr>
                <w:sz w:val="18"/>
                <w:szCs w:val="18"/>
              </w:rPr>
              <w:t>T2= 77,0%</w:t>
            </w:r>
          </w:p>
          <w:p w14:paraId="6BE59DD4" w14:textId="77777777" w:rsidR="00521054" w:rsidRPr="005A3E43" w:rsidRDefault="00521054" w:rsidP="00521054">
            <w:pPr>
              <w:rPr>
                <w:sz w:val="18"/>
                <w:szCs w:val="18"/>
              </w:rPr>
            </w:pPr>
            <w:r w:rsidRPr="005A3E43">
              <w:rPr>
                <w:sz w:val="18"/>
                <w:szCs w:val="18"/>
              </w:rPr>
              <w:t>P waarde T0-T1 &lt;0,001</w:t>
            </w:r>
          </w:p>
          <w:p w14:paraId="62E4C23A" w14:textId="77777777" w:rsidR="00521054" w:rsidRPr="005A3E43" w:rsidRDefault="00521054" w:rsidP="00521054">
            <w:pPr>
              <w:rPr>
                <w:sz w:val="18"/>
                <w:szCs w:val="18"/>
              </w:rPr>
            </w:pPr>
            <w:r w:rsidRPr="005A3E43">
              <w:rPr>
                <w:sz w:val="18"/>
                <w:szCs w:val="18"/>
              </w:rPr>
              <w:t>P waarde T0-T2&lt;0,001</w:t>
            </w:r>
          </w:p>
          <w:p w14:paraId="7CFC20C7" w14:textId="77777777" w:rsidR="00521054" w:rsidRPr="005A3E43" w:rsidRDefault="00521054" w:rsidP="00521054">
            <w:pPr>
              <w:rPr>
                <w:rFonts w:cstheme="minorHAnsi"/>
                <w:sz w:val="18"/>
                <w:szCs w:val="18"/>
              </w:rPr>
            </w:pPr>
            <w:r w:rsidRPr="005A3E43">
              <w:rPr>
                <w:sz w:val="18"/>
                <w:szCs w:val="18"/>
              </w:rPr>
              <w:t>T</w:t>
            </w:r>
            <w:r w:rsidRPr="005A3E43">
              <w:rPr>
                <w:rFonts w:cstheme="minorHAnsi"/>
                <w:sz w:val="18"/>
                <w:szCs w:val="18"/>
              </w:rPr>
              <w:t>∆ T0-T1= 46,0% +</w:t>
            </w:r>
          </w:p>
          <w:p w14:paraId="6F828034" w14:textId="77777777" w:rsidR="00521054" w:rsidRPr="005A3E43" w:rsidRDefault="00521054" w:rsidP="00521054">
            <w:pPr>
              <w:rPr>
                <w:rFonts w:cstheme="minorHAnsi"/>
                <w:sz w:val="18"/>
                <w:szCs w:val="18"/>
              </w:rPr>
            </w:pPr>
            <w:r w:rsidRPr="005A3E43">
              <w:rPr>
                <w:sz w:val="18"/>
                <w:szCs w:val="18"/>
              </w:rPr>
              <w:t>T</w:t>
            </w:r>
            <w:r w:rsidRPr="005A3E43">
              <w:rPr>
                <w:rFonts w:cstheme="minorHAnsi"/>
                <w:sz w:val="18"/>
                <w:szCs w:val="18"/>
              </w:rPr>
              <w:t>∆ T0-T2= 35,6% +</w:t>
            </w:r>
          </w:p>
          <w:p w14:paraId="7C7D4C4A" w14:textId="77777777" w:rsidR="00521054" w:rsidRPr="005A3E43" w:rsidRDefault="00521054" w:rsidP="00521054">
            <w:pPr>
              <w:rPr>
                <w:rFonts w:cstheme="minorHAnsi"/>
                <w:sz w:val="18"/>
                <w:szCs w:val="18"/>
              </w:rPr>
            </w:pPr>
            <w:r w:rsidRPr="005A3E43">
              <w:rPr>
                <w:rFonts w:cstheme="minorHAnsi"/>
                <w:sz w:val="18"/>
                <w:szCs w:val="18"/>
              </w:rPr>
              <w:t>ES T0-T1= Geen ES</w:t>
            </w:r>
          </w:p>
          <w:p w14:paraId="6DE4A765" w14:textId="77777777" w:rsidR="00521054" w:rsidRPr="005A3E43" w:rsidRDefault="00521054" w:rsidP="00521054">
            <w:pPr>
              <w:rPr>
                <w:rFonts w:cstheme="minorHAnsi"/>
                <w:sz w:val="18"/>
                <w:szCs w:val="18"/>
                <w:lang w:val="en-GB"/>
              </w:rPr>
            </w:pPr>
            <w:r w:rsidRPr="005A3E43">
              <w:rPr>
                <w:rFonts w:cstheme="minorHAnsi"/>
                <w:sz w:val="18"/>
                <w:szCs w:val="18"/>
                <w:lang w:val="en-GB"/>
              </w:rPr>
              <w:t>ES T0-T2= Geen ES</w:t>
            </w:r>
          </w:p>
          <w:p w14:paraId="77F6B8E9" w14:textId="77777777" w:rsidR="00521054" w:rsidRPr="005A3E43" w:rsidRDefault="00521054" w:rsidP="00521054">
            <w:pPr>
              <w:rPr>
                <w:sz w:val="18"/>
                <w:szCs w:val="18"/>
                <w:u w:val="single"/>
                <w:lang w:val="en-GB"/>
              </w:rPr>
            </w:pPr>
            <w:r w:rsidRPr="005A3E43">
              <w:rPr>
                <w:sz w:val="18"/>
                <w:szCs w:val="18"/>
                <w:u w:val="single"/>
                <w:lang w:val="en-GB"/>
              </w:rPr>
              <w:t>HC-Pairs</w:t>
            </w:r>
          </w:p>
          <w:p w14:paraId="4F20C026" w14:textId="77777777" w:rsidR="00521054" w:rsidRPr="005A3E43" w:rsidRDefault="00521054" w:rsidP="00521054">
            <w:pPr>
              <w:rPr>
                <w:sz w:val="18"/>
                <w:szCs w:val="18"/>
              </w:rPr>
            </w:pPr>
            <w:r w:rsidRPr="005A3E43">
              <w:rPr>
                <w:sz w:val="18"/>
                <w:szCs w:val="18"/>
              </w:rPr>
              <w:t>T0= 58,9%</w:t>
            </w:r>
          </w:p>
          <w:p w14:paraId="3678553C" w14:textId="77777777" w:rsidR="00521054" w:rsidRPr="005A3E43" w:rsidRDefault="00521054" w:rsidP="00521054">
            <w:pPr>
              <w:rPr>
                <w:sz w:val="18"/>
                <w:szCs w:val="18"/>
              </w:rPr>
            </w:pPr>
            <w:r w:rsidRPr="005A3E43">
              <w:rPr>
                <w:sz w:val="18"/>
                <w:szCs w:val="18"/>
              </w:rPr>
              <w:t>T1= 58,5%</w:t>
            </w:r>
          </w:p>
          <w:p w14:paraId="416ABA0F" w14:textId="77777777" w:rsidR="00521054" w:rsidRPr="005A3E43" w:rsidRDefault="00521054" w:rsidP="00521054">
            <w:pPr>
              <w:rPr>
                <w:sz w:val="18"/>
                <w:szCs w:val="18"/>
              </w:rPr>
            </w:pPr>
            <w:r w:rsidRPr="005A3E43">
              <w:rPr>
                <w:sz w:val="18"/>
                <w:szCs w:val="18"/>
              </w:rPr>
              <w:t>T2= 59,7%</w:t>
            </w:r>
          </w:p>
          <w:p w14:paraId="3670B46E" w14:textId="77777777" w:rsidR="00521054" w:rsidRPr="005A3E43" w:rsidRDefault="00521054" w:rsidP="00521054">
            <w:pPr>
              <w:rPr>
                <w:sz w:val="18"/>
                <w:szCs w:val="18"/>
              </w:rPr>
            </w:pPr>
            <w:r w:rsidRPr="005A3E43">
              <w:rPr>
                <w:sz w:val="18"/>
                <w:szCs w:val="18"/>
              </w:rPr>
              <w:t>P waarde T0-T1 onbekend</w:t>
            </w:r>
          </w:p>
          <w:p w14:paraId="1CC6B7C8" w14:textId="77777777" w:rsidR="00521054" w:rsidRPr="005A3E43" w:rsidRDefault="00521054" w:rsidP="00521054">
            <w:pPr>
              <w:rPr>
                <w:sz w:val="18"/>
                <w:szCs w:val="18"/>
              </w:rPr>
            </w:pPr>
            <w:r w:rsidRPr="005A3E43">
              <w:rPr>
                <w:sz w:val="18"/>
                <w:szCs w:val="18"/>
              </w:rPr>
              <w:t>P waarde T0-T2 0,464</w:t>
            </w:r>
          </w:p>
          <w:p w14:paraId="0E8522A4" w14:textId="77777777" w:rsidR="00521054" w:rsidRPr="005A3E43" w:rsidRDefault="00521054" w:rsidP="00521054">
            <w:pPr>
              <w:rPr>
                <w:rFonts w:cstheme="minorHAnsi"/>
                <w:sz w:val="18"/>
                <w:szCs w:val="18"/>
              </w:rPr>
            </w:pPr>
            <w:r w:rsidRPr="005A3E43">
              <w:rPr>
                <w:sz w:val="18"/>
                <w:szCs w:val="18"/>
              </w:rPr>
              <w:t>T</w:t>
            </w:r>
            <w:r w:rsidRPr="005A3E43">
              <w:rPr>
                <w:rFonts w:cstheme="minorHAnsi"/>
                <w:sz w:val="18"/>
                <w:szCs w:val="18"/>
              </w:rPr>
              <w:t>∆ T0-T1= 0,4% -</w:t>
            </w:r>
          </w:p>
          <w:p w14:paraId="248E9CC9" w14:textId="77777777" w:rsidR="00521054" w:rsidRPr="005A3E43" w:rsidRDefault="00521054" w:rsidP="00521054">
            <w:pPr>
              <w:rPr>
                <w:rFonts w:cstheme="minorHAnsi"/>
                <w:sz w:val="18"/>
                <w:szCs w:val="18"/>
              </w:rPr>
            </w:pPr>
            <w:r w:rsidRPr="005A3E43">
              <w:rPr>
                <w:sz w:val="18"/>
                <w:szCs w:val="18"/>
              </w:rPr>
              <w:t>T</w:t>
            </w:r>
            <w:r w:rsidRPr="005A3E43">
              <w:rPr>
                <w:rFonts w:cstheme="minorHAnsi"/>
                <w:sz w:val="18"/>
                <w:szCs w:val="18"/>
              </w:rPr>
              <w:t>∆ T0-T2= 0,8% +</w:t>
            </w:r>
          </w:p>
          <w:p w14:paraId="0E218F22" w14:textId="77777777" w:rsidR="00521054" w:rsidRPr="005A3E43" w:rsidRDefault="00521054" w:rsidP="00521054">
            <w:pPr>
              <w:rPr>
                <w:rFonts w:cstheme="minorHAnsi"/>
                <w:sz w:val="18"/>
                <w:szCs w:val="18"/>
              </w:rPr>
            </w:pPr>
            <w:r w:rsidRPr="005A3E43">
              <w:rPr>
                <w:rFonts w:cstheme="minorHAnsi"/>
                <w:sz w:val="18"/>
                <w:szCs w:val="18"/>
              </w:rPr>
              <w:t>ES T0-T1= Geen ES</w:t>
            </w:r>
          </w:p>
          <w:p w14:paraId="387CC319" w14:textId="77777777" w:rsidR="00521054" w:rsidRPr="005A3E43" w:rsidRDefault="00521054" w:rsidP="00521054">
            <w:pPr>
              <w:rPr>
                <w:sz w:val="18"/>
                <w:szCs w:val="18"/>
              </w:rPr>
            </w:pPr>
            <w:r w:rsidRPr="005A3E43">
              <w:rPr>
                <w:rFonts w:cstheme="minorHAnsi"/>
                <w:sz w:val="18"/>
                <w:szCs w:val="18"/>
              </w:rPr>
              <w:t>ES T0-T2= Geen ES</w:t>
            </w:r>
          </w:p>
        </w:tc>
      </w:tr>
      <w:tr w:rsidR="00521054" w:rsidRPr="005A3E43" w14:paraId="656E52AC" w14:textId="77777777" w:rsidTr="00D54077">
        <w:tc>
          <w:tcPr>
            <w:tcW w:w="2999" w:type="dxa"/>
          </w:tcPr>
          <w:p w14:paraId="5A827918" w14:textId="77777777" w:rsidR="00521054" w:rsidRPr="005A3E43" w:rsidRDefault="00521054" w:rsidP="00521054">
            <w:pPr>
              <w:rPr>
                <w:sz w:val="18"/>
                <w:szCs w:val="18"/>
                <w:lang w:val="en-GB"/>
              </w:rPr>
            </w:pPr>
            <w:r w:rsidRPr="005A3E43">
              <w:rPr>
                <w:sz w:val="18"/>
                <w:szCs w:val="18"/>
                <w:lang w:val="en-GB"/>
              </w:rPr>
              <w:t>Vargovich et al., 2019</w:t>
            </w:r>
          </w:p>
        </w:tc>
        <w:tc>
          <w:tcPr>
            <w:tcW w:w="1859" w:type="dxa"/>
          </w:tcPr>
          <w:p w14:paraId="5A6C714C" w14:textId="77777777" w:rsidR="00521054" w:rsidRPr="005A3E43" w:rsidRDefault="00521054" w:rsidP="00521054">
            <w:pPr>
              <w:rPr>
                <w:sz w:val="18"/>
                <w:szCs w:val="18"/>
                <w:lang w:val="en-GB"/>
              </w:rPr>
            </w:pPr>
            <w:r w:rsidRPr="005A3E43">
              <w:rPr>
                <w:sz w:val="18"/>
                <w:szCs w:val="18"/>
                <w:lang w:val="en-GB"/>
              </w:rPr>
              <w:t>CSO</w:t>
            </w:r>
          </w:p>
        </w:tc>
        <w:tc>
          <w:tcPr>
            <w:tcW w:w="2300" w:type="dxa"/>
          </w:tcPr>
          <w:p w14:paraId="0D4359D0" w14:textId="77777777" w:rsidR="00521054" w:rsidRPr="005A3E43" w:rsidRDefault="00521054" w:rsidP="00521054">
            <w:pPr>
              <w:rPr>
                <w:sz w:val="18"/>
                <w:szCs w:val="18"/>
              </w:rPr>
            </w:pPr>
            <w:r w:rsidRPr="005A3E43">
              <w:rPr>
                <w:sz w:val="18"/>
                <w:szCs w:val="18"/>
              </w:rPr>
              <w:t>91 part.</w:t>
            </w:r>
          </w:p>
          <w:p w14:paraId="6BD934EF" w14:textId="77777777" w:rsidR="00521054" w:rsidRPr="005A3E43" w:rsidRDefault="00521054" w:rsidP="00521054">
            <w:pPr>
              <w:rPr>
                <w:sz w:val="18"/>
                <w:szCs w:val="18"/>
              </w:rPr>
            </w:pPr>
            <w:r w:rsidRPr="005A3E43">
              <w:rPr>
                <w:sz w:val="18"/>
                <w:szCs w:val="18"/>
              </w:rPr>
              <w:t>3</w:t>
            </w:r>
            <w:r w:rsidRPr="005A3E43">
              <w:rPr>
                <w:sz w:val="18"/>
                <w:szCs w:val="18"/>
                <w:vertAlign w:val="superscript"/>
              </w:rPr>
              <w:t>e</w:t>
            </w:r>
            <w:r w:rsidRPr="005A3E43">
              <w:rPr>
                <w:sz w:val="18"/>
                <w:szCs w:val="18"/>
              </w:rPr>
              <w:t xml:space="preserve"> jaars</w:t>
            </w:r>
          </w:p>
          <w:p w14:paraId="06D0B3C2" w14:textId="77777777" w:rsidR="00521054" w:rsidRPr="005A3E43" w:rsidRDefault="00521054" w:rsidP="00521054">
            <w:pPr>
              <w:rPr>
                <w:sz w:val="18"/>
                <w:szCs w:val="18"/>
              </w:rPr>
            </w:pPr>
            <w:r w:rsidRPr="005A3E43">
              <w:rPr>
                <w:sz w:val="18"/>
                <w:szCs w:val="18"/>
              </w:rPr>
              <w:t>Geneeskunde stud.</w:t>
            </w:r>
          </w:p>
        </w:tc>
        <w:tc>
          <w:tcPr>
            <w:tcW w:w="660" w:type="dxa"/>
          </w:tcPr>
          <w:p w14:paraId="0F8CC191" w14:textId="77777777" w:rsidR="00521054" w:rsidRPr="005A3E43" w:rsidRDefault="00521054" w:rsidP="00521054">
            <w:pPr>
              <w:rPr>
                <w:sz w:val="18"/>
                <w:szCs w:val="18"/>
              </w:rPr>
            </w:pPr>
            <w:r w:rsidRPr="005A3E43">
              <w:rPr>
                <w:sz w:val="18"/>
                <w:szCs w:val="18"/>
              </w:rPr>
              <w:t>90 min</w:t>
            </w:r>
          </w:p>
        </w:tc>
        <w:tc>
          <w:tcPr>
            <w:tcW w:w="1733" w:type="dxa"/>
          </w:tcPr>
          <w:p w14:paraId="25EA91F9" w14:textId="77777777" w:rsidR="00521054" w:rsidRPr="005A3E43" w:rsidRDefault="00521054" w:rsidP="00521054">
            <w:pPr>
              <w:rPr>
                <w:sz w:val="18"/>
                <w:szCs w:val="18"/>
              </w:rPr>
            </w:pPr>
            <w:r w:rsidRPr="005A3E43">
              <w:rPr>
                <w:sz w:val="18"/>
                <w:szCs w:val="18"/>
              </w:rPr>
              <w:t>Workshop pijneducatie</w:t>
            </w:r>
          </w:p>
        </w:tc>
        <w:tc>
          <w:tcPr>
            <w:tcW w:w="1690" w:type="dxa"/>
          </w:tcPr>
          <w:p w14:paraId="32EEBD13" w14:textId="77777777" w:rsidR="00521054" w:rsidRPr="005A3E43" w:rsidRDefault="00521054" w:rsidP="00521054">
            <w:pPr>
              <w:rPr>
                <w:sz w:val="18"/>
                <w:szCs w:val="18"/>
              </w:rPr>
            </w:pPr>
            <w:r w:rsidRPr="005A3E43">
              <w:rPr>
                <w:sz w:val="18"/>
                <w:szCs w:val="18"/>
              </w:rPr>
              <w:t>EOV</w:t>
            </w:r>
          </w:p>
        </w:tc>
        <w:tc>
          <w:tcPr>
            <w:tcW w:w="1689" w:type="dxa"/>
          </w:tcPr>
          <w:p w14:paraId="0BD83D8C" w14:textId="77777777" w:rsidR="00521054" w:rsidRPr="005A3E43" w:rsidRDefault="00521054" w:rsidP="00521054">
            <w:pPr>
              <w:rPr>
                <w:sz w:val="18"/>
                <w:szCs w:val="18"/>
              </w:rPr>
            </w:pPr>
            <w:r w:rsidRPr="005A3E43">
              <w:rPr>
                <w:sz w:val="18"/>
                <w:szCs w:val="18"/>
              </w:rPr>
              <w:t>T0= vooraf aan de workshop</w:t>
            </w:r>
          </w:p>
          <w:p w14:paraId="01BDEDD1" w14:textId="77777777" w:rsidR="00521054" w:rsidRPr="005A3E43" w:rsidRDefault="00521054" w:rsidP="00521054">
            <w:pPr>
              <w:rPr>
                <w:sz w:val="18"/>
                <w:szCs w:val="18"/>
              </w:rPr>
            </w:pPr>
            <w:r w:rsidRPr="005A3E43">
              <w:rPr>
                <w:sz w:val="18"/>
                <w:szCs w:val="18"/>
              </w:rPr>
              <w:t>T1= Gelijk na de workshop</w:t>
            </w:r>
          </w:p>
        </w:tc>
        <w:tc>
          <w:tcPr>
            <w:tcW w:w="3372" w:type="dxa"/>
          </w:tcPr>
          <w:p w14:paraId="6E59291D" w14:textId="77777777" w:rsidR="00521054" w:rsidRPr="005A3E43" w:rsidRDefault="00521054" w:rsidP="00521054">
            <w:pPr>
              <w:rPr>
                <w:sz w:val="18"/>
                <w:szCs w:val="18"/>
                <w:u w:val="single"/>
              </w:rPr>
            </w:pPr>
            <w:r w:rsidRPr="005A3E43">
              <w:rPr>
                <w:sz w:val="18"/>
                <w:szCs w:val="18"/>
                <w:u w:val="single"/>
              </w:rPr>
              <w:t>EOV</w:t>
            </w:r>
          </w:p>
          <w:p w14:paraId="6D8B3499" w14:textId="77777777" w:rsidR="00521054" w:rsidRPr="005A3E43" w:rsidRDefault="00521054" w:rsidP="00521054">
            <w:pPr>
              <w:rPr>
                <w:b/>
                <w:bCs/>
                <w:sz w:val="18"/>
                <w:szCs w:val="18"/>
              </w:rPr>
            </w:pPr>
            <w:r w:rsidRPr="005A3E43">
              <w:rPr>
                <w:b/>
                <w:bCs/>
                <w:sz w:val="18"/>
                <w:szCs w:val="18"/>
              </w:rPr>
              <w:t>Kennis</w:t>
            </w:r>
          </w:p>
          <w:p w14:paraId="106DB41E" w14:textId="77777777" w:rsidR="00521054" w:rsidRPr="005A3E43" w:rsidRDefault="00521054" w:rsidP="00521054">
            <w:pPr>
              <w:rPr>
                <w:sz w:val="18"/>
                <w:szCs w:val="18"/>
              </w:rPr>
            </w:pPr>
            <w:r w:rsidRPr="005A3E43">
              <w:rPr>
                <w:sz w:val="18"/>
                <w:szCs w:val="18"/>
              </w:rPr>
              <w:t>T0= 73,3%</w:t>
            </w:r>
          </w:p>
          <w:p w14:paraId="5BA390FA" w14:textId="77777777" w:rsidR="00521054" w:rsidRPr="005A3E43" w:rsidRDefault="00521054" w:rsidP="00521054">
            <w:pPr>
              <w:rPr>
                <w:sz w:val="18"/>
                <w:szCs w:val="18"/>
              </w:rPr>
            </w:pPr>
            <w:r w:rsidRPr="005A3E43">
              <w:rPr>
                <w:sz w:val="18"/>
                <w:szCs w:val="18"/>
              </w:rPr>
              <w:t>T1= 86,7%</w:t>
            </w:r>
          </w:p>
          <w:p w14:paraId="2CFDBBDC" w14:textId="77777777" w:rsidR="00521054" w:rsidRPr="005A3E43" w:rsidRDefault="00521054" w:rsidP="00521054">
            <w:pPr>
              <w:rPr>
                <w:sz w:val="18"/>
                <w:szCs w:val="18"/>
              </w:rPr>
            </w:pPr>
            <w:r w:rsidRPr="005A3E43">
              <w:rPr>
                <w:sz w:val="18"/>
                <w:szCs w:val="18"/>
              </w:rPr>
              <w:lastRenderedPageBreak/>
              <w:t>P waarde T0-T1 &lt;0,001</w:t>
            </w:r>
          </w:p>
          <w:p w14:paraId="1D1CB620" w14:textId="77777777" w:rsidR="00521054" w:rsidRPr="005A3E43" w:rsidRDefault="00521054" w:rsidP="00521054">
            <w:pPr>
              <w:rPr>
                <w:sz w:val="18"/>
                <w:szCs w:val="18"/>
              </w:rPr>
            </w:pPr>
            <w:r w:rsidRPr="005A3E43">
              <w:rPr>
                <w:sz w:val="18"/>
                <w:szCs w:val="18"/>
              </w:rPr>
              <w:t>T</w:t>
            </w:r>
            <w:r w:rsidRPr="005A3E43">
              <w:rPr>
                <w:rFonts w:cstheme="minorHAnsi"/>
                <w:sz w:val="18"/>
                <w:szCs w:val="18"/>
              </w:rPr>
              <w:t>∆ T0-T1= 13,4% +</w:t>
            </w:r>
          </w:p>
          <w:p w14:paraId="71839CE0" w14:textId="77777777" w:rsidR="00521054" w:rsidRPr="005A3E43" w:rsidRDefault="00521054" w:rsidP="00521054">
            <w:pPr>
              <w:rPr>
                <w:rFonts w:cstheme="minorHAnsi"/>
                <w:sz w:val="18"/>
                <w:szCs w:val="18"/>
              </w:rPr>
            </w:pPr>
            <w:r w:rsidRPr="005A3E43">
              <w:rPr>
                <w:rFonts w:cstheme="minorHAnsi"/>
                <w:sz w:val="18"/>
                <w:szCs w:val="18"/>
              </w:rPr>
              <w:t>ES T0-T1= Geen ES</w:t>
            </w:r>
          </w:p>
          <w:p w14:paraId="61262081" w14:textId="77777777" w:rsidR="00521054" w:rsidRPr="005A3E43" w:rsidRDefault="00521054" w:rsidP="00521054">
            <w:pPr>
              <w:rPr>
                <w:b/>
                <w:bCs/>
                <w:sz w:val="18"/>
                <w:szCs w:val="18"/>
              </w:rPr>
            </w:pPr>
            <w:r w:rsidRPr="005A3E43">
              <w:rPr>
                <w:b/>
                <w:bCs/>
                <w:sz w:val="18"/>
                <w:szCs w:val="18"/>
              </w:rPr>
              <w:t>Attitude</w:t>
            </w:r>
          </w:p>
          <w:p w14:paraId="0EB9DAB2" w14:textId="77777777" w:rsidR="00521054" w:rsidRPr="005A3E43" w:rsidRDefault="00521054" w:rsidP="00521054">
            <w:pPr>
              <w:rPr>
                <w:sz w:val="18"/>
                <w:szCs w:val="18"/>
              </w:rPr>
            </w:pPr>
            <w:r w:rsidRPr="005A3E43">
              <w:rPr>
                <w:sz w:val="18"/>
                <w:szCs w:val="18"/>
              </w:rPr>
              <w:t>T0= 59,6%</w:t>
            </w:r>
          </w:p>
          <w:p w14:paraId="0B078C60" w14:textId="77777777" w:rsidR="00521054" w:rsidRPr="005A3E43" w:rsidRDefault="00521054" w:rsidP="00521054">
            <w:pPr>
              <w:rPr>
                <w:sz w:val="18"/>
                <w:szCs w:val="18"/>
              </w:rPr>
            </w:pPr>
            <w:r w:rsidRPr="005A3E43">
              <w:rPr>
                <w:sz w:val="18"/>
                <w:szCs w:val="18"/>
              </w:rPr>
              <w:t>T1= 76,8%</w:t>
            </w:r>
          </w:p>
          <w:p w14:paraId="3BA0EAB5" w14:textId="77777777" w:rsidR="00521054" w:rsidRPr="005A3E43" w:rsidRDefault="00521054" w:rsidP="00521054">
            <w:pPr>
              <w:rPr>
                <w:sz w:val="18"/>
                <w:szCs w:val="18"/>
              </w:rPr>
            </w:pPr>
            <w:r w:rsidRPr="005A3E43">
              <w:rPr>
                <w:sz w:val="18"/>
                <w:szCs w:val="18"/>
              </w:rPr>
              <w:t>P waarde T0-T1 &lt;0,001</w:t>
            </w:r>
          </w:p>
          <w:p w14:paraId="2759058F" w14:textId="77777777" w:rsidR="00521054" w:rsidRPr="005A3E43" w:rsidRDefault="00521054" w:rsidP="00521054">
            <w:pPr>
              <w:rPr>
                <w:rFonts w:cstheme="minorHAnsi"/>
                <w:sz w:val="18"/>
                <w:szCs w:val="18"/>
              </w:rPr>
            </w:pPr>
            <w:r w:rsidRPr="005A3E43">
              <w:rPr>
                <w:sz w:val="18"/>
                <w:szCs w:val="18"/>
              </w:rPr>
              <w:t>T</w:t>
            </w:r>
            <w:r w:rsidRPr="005A3E43">
              <w:rPr>
                <w:rFonts w:cstheme="minorHAnsi"/>
                <w:sz w:val="18"/>
                <w:szCs w:val="18"/>
              </w:rPr>
              <w:t>∆ T0-T1= 17,2% +</w:t>
            </w:r>
          </w:p>
          <w:p w14:paraId="1D3716B1" w14:textId="77777777" w:rsidR="00521054" w:rsidRPr="005A3E43" w:rsidRDefault="00521054" w:rsidP="00521054">
            <w:pPr>
              <w:rPr>
                <w:rFonts w:cstheme="minorHAnsi"/>
                <w:sz w:val="18"/>
                <w:szCs w:val="18"/>
              </w:rPr>
            </w:pPr>
            <w:r w:rsidRPr="005A3E43">
              <w:rPr>
                <w:rFonts w:cstheme="minorHAnsi"/>
                <w:sz w:val="18"/>
                <w:szCs w:val="18"/>
              </w:rPr>
              <w:t>ES T0-T1= Geen ES</w:t>
            </w:r>
          </w:p>
        </w:tc>
      </w:tr>
      <w:tr w:rsidR="00521054" w:rsidRPr="005A3E43" w14:paraId="5786B68E" w14:textId="77777777" w:rsidTr="00D54077">
        <w:tc>
          <w:tcPr>
            <w:tcW w:w="2999" w:type="dxa"/>
          </w:tcPr>
          <w:p w14:paraId="54669089" w14:textId="77777777" w:rsidR="00521054" w:rsidRPr="005A3E43" w:rsidRDefault="00521054" w:rsidP="00521054">
            <w:pPr>
              <w:rPr>
                <w:sz w:val="18"/>
                <w:szCs w:val="18"/>
              </w:rPr>
            </w:pPr>
            <w:bookmarkStart w:id="36" w:name="_Hlk69899897"/>
            <w:r w:rsidRPr="005A3E43">
              <w:rPr>
                <w:sz w:val="18"/>
                <w:szCs w:val="18"/>
              </w:rPr>
              <w:lastRenderedPageBreak/>
              <w:t>Mankelow et al., 2020</w:t>
            </w:r>
          </w:p>
        </w:tc>
        <w:tc>
          <w:tcPr>
            <w:tcW w:w="1859" w:type="dxa"/>
          </w:tcPr>
          <w:p w14:paraId="7DC3C1DD" w14:textId="77777777" w:rsidR="00521054" w:rsidRPr="005A3E43" w:rsidRDefault="00521054" w:rsidP="00521054">
            <w:pPr>
              <w:rPr>
                <w:sz w:val="18"/>
                <w:szCs w:val="18"/>
                <w:lang w:val="en-GB"/>
              </w:rPr>
            </w:pPr>
            <w:r w:rsidRPr="005A3E43">
              <w:rPr>
                <w:sz w:val="18"/>
                <w:szCs w:val="18"/>
                <w:lang w:val="en-GB"/>
              </w:rPr>
              <w:t>Mixed methods RCT</w:t>
            </w:r>
          </w:p>
        </w:tc>
        <w:tc>
          <w:tcPr>
            <w:tcW w:w="2300" w:type="dxa"/>
          </w:tcPr>
          <w:p w14:paraId="59F14347" w14:textId="77777777" w:rsidR="00521054" w:rsidRPr="005A3E43" w:rsidRDefault="00521054" w:rsidP="00521054">
            <w:pPr>
              <w:rPr>
                <w:sz w:val="18"/>
                <w:szCs w:val="18"/>
              </w:rPr>
            </w:pPr>
            <w:r w:rsidRPr="005A3E43">
              <w:rPr>
                <w:sz w:val="18"/>
                <w:szCs w:val="18"/>
              </w:rPr>
              <w:t>37 part.</w:t>
            </w:r>
          </w:p>
          <w:p w14:paraId="17AEEEB6" w14:textId="77777777" w:rsidR="00521054" w:rsidRPr="005A3E43" w:rsidRDefault="00521054" w:rsidP="00521054">
            <w:pPr>
              <w:rPr>
                <w:sz w:val="18"/>
                <w:szCs w:val="18"/>
              </w:rPr>
            </w:pPr>
            <w:r w:rsidRPr="005A3E43">
              <w:rPr>
                <w:sz w:val="18"/>
                <w:szCs w:val="18"/>
              </w:rPr>
              <w:t>1</w:t>
            </w:r>
            <w:r w:rsidRPr="005A3E43">
              <w:rPr>
                <w:sz w:val="18"/>
                <w:szCs w:val="18"/>
                <w:vertAlign w:val="superscript"/>
              </w:rPr>
              <w:t>e</w:t>
            </w:r>
            <w:r w:rsidRPr="005A3E43">
              <w:rPr>
                <w:sz w:val="18"/>
                <w:szCs w:val="18"/>
              </w:rPr>
              <w:t xml:space="preserve"> en 2</w:t>
            </w:r>
            <w:r w:rsidRPr="005A3E43">
              <w:rPr>
                <w:sz w:val="18"/>
                <w:szCs w:val="18"/>
                <w:vertAlign w:val="superscript"/>
              </w:rPr>
              <w:t>e</w:t>
            </w:r>
            <w:r w:rsidRPr="005A3E43">
              <w:rPr>
                <w:sz w:val="18"/>
                <w:szCs w:val="18"/>
              </w:rPr>
              <w:t xml:space="preserve"> jaars</w:t>
            </w:r>
          </w:p>
          <w:p w14:paraId="2D086F85" w14:textId="77777777" w:rsidR="00521054" w:rsidRDefault="00521054" w:rsidP="00521054">
            <w:pPr>
              <w:rPr>
                <w:sz w:val="18"/>
                <w:szCs w:val="18"/>
              </w:rPr>
            </w:pPr>
            <w:r>
              <w:rPr>
                <w:sz w:val="18"/>
                <w:szCs w:val="18"/>
              </w:rPr>
              <w:t>Van:</w:t>
            </w:r>
          </w:p>
          <w:p w14:paraId="37AB0C05" w14:textId="77777777" w:rsidR="00521054" w:rsidRDefault="00521054" w:rsidP="00521054">
            <w:pPr>
              <w:rPr>
                <w:sz w:val="18"/>
                <w:szCs w:val="18"/>
              </w:rPr>
            </w:pPr>
            <w:r>
              <w:rPr>
                <w:sz w:val="18"/>
                <w:szCs w:val="18"/>
              </w:rPr>
              <w:t>Fysiotherapie stud.: 4 part.</w:t>
            </w:r>
          </w:p>
          <w:p w14:paraId="37F8F954" w14:textId="77777777" w:rsidR="00521054" w:rsidRDefault="00521054" w:rsidP="00521054">
            <w:pPr>
              <w:rPr>
                <w:sz w:val="18"/>
                <w:szCs w:val="18"/>
              </w:rPr>
            </w:pPr>
            <w:r>
              <w:rPr>
                <w:sz w:val="18"/>
                <w:szCs w:val="18"/>
              </w:rPr>
              <w:t>Oefentherapie  stud.: 13 part.</w:t>
            </w:r>
          </w:p>
          <w:p w14:paraId="6581D95D" w14:textId="77777777" w:rsidR="00521054" w:rsidRPr="008377BC" w:rsidRDefault="00521054" w:rsidP="00521054">
            <w:pPr>
              <w:rPr>
                <w:sz w:val="18"/>
                <w:szCs w:val="18"/>
              </w:rPr>
            </w:pPr>
            <w:r w:rsidRPr="008377BC">
              <w:rPr>
                <w:sz w:val="18"/>
                <w:szCs w:val="18"/>
              </w:rPr>
              <w:t>Radiografie stud.: 3 part.</w:t>
            </w:r>
          </w:p>
          <w:p w14:paraId="417CBA6C" w14:textId="77777777" w:rsidR="00521054" w:rsidRPr="008377BC" w:rsidRDefault="00521054" w:rsidP="00521054">
            <w:pPr>
              <w:rPr>
                <w:sz w:val="18"/>
                <w:szCs w:val="18"/>
              </w:rPr>
            </w:pPr>
            <w:r w:rsidRPr="008377BC">
              <w:rPr>
                <w:sz w:val="18"/>
                <w:szCs w:val="18"/>
              </w:rPr>
              <w:t>Paramedicus stud.: 6 part.</w:t>
            </w:r>
          </w:p>
          <w:p w14:paraId="6908A1D1" w14:textId="77777777" w:rsidR="00521054" w:rsidRDefault="00521054" w:rsidP="00521054">
            <w:pPr>
              <w:rPr>
                <w:sz w:val="18"/>
                <w:szCs w:val="18"/>
              </w:rPr>
            </w:pPr>
            <w:r>
              <w:rPr>
                <w:sz w:val="18"/>
                <w:szCs w:val="18"/>
              </w:rPr>
              <w:t>Verpleegkunde stud.: 7 part.</w:t>
            </w:r>
          </w:p>
          <w:p w14:paraId="0B34ADF0" w14:textId="77777777" w:rsidR="00521054" w:rsidRDefault="00521054" w:rsidP="00521054">
            <w:pPr>
              <w:rPr>
                <w:sz w:val="18"/>
                <w:szCs w:val="18"/>
              </w:rPr>
            </w:pPr>
            <w:r>
              <w:rPr>
                <w:sz w:val="18"/>
                <w:szCs w:val="18"/>
              </w:rPr>
              <w:t>Vroedkunde stud.: 4 part.</w:t>
            </w:r>
          </w:p>
          <w:p w14:paraId="7F018FF3" w14:textId="77777777" w:rsidR="00521054" w:rsidRPr="005A3E43" w:rsidRDefault="00521054" w:rsidP="00521054">
            <w:pPr>
              <w:rPr>
                <w:sz w:val="18"/>
                <w:szCs w:val="18"/>
              </w:rPr>
            </w:pPr>
          </w:p>
        </w:tc>
        <w:tc>
          <w:tcPr>
            <w:tcW w:w="660" w:type="dxa"/>
          </w:tcPr>
          <w:p w14:paraId="79FC4D38" w14:textId="77777777" w:rsidR="00521054" w:rsidRPr="005A3E43" w:rsidRDefault="00521054" w:rsidP="00521054">
            <w:pPr>
              <w:rPr>
                <w:sz w:val="18"/>
                <w:szCs w:val="18"/>
                <w:lang w:val="en-GB"/>
              </w:rPr>
            </w:pPr>
            <w:r>
              <w:rPr>
                <w:sz w:val="18"/>
                <w:szCs w:val="18"/>
                <w:lang w:val="en-GB"/>
              </w:rPr>
              <w:t>6 m</w:t>
            </w:r>
          </w:p>
        </w:tc>
        <w:tc>
          <w:tcPr>
            <w:tcW w:w="1733" w:type="dxa"/>
          </w:tcPr>
          <w:p w14:paraId="5F2B4591" w14:textId="77777777" w:rsidR="00521054" w:rsidRPr="005A3E43" w:rsidRDefault="00521054" w:rsidP="00521054">
            <w:pPr>
              <w:rPr>
                <w:sz w:val="18"/>
                <w:szCs w:val="18"/>
                <w:lang w:eastAsia="nl-NL"/>
              </w:rPr>
            </w:pPr>
            <w:r w:rsidRPr="005A3E43">
              <w:rPr>
                <w:sz w:val="18"/>
                <w:szCs w:val="18"/>
                <w:lang w:eastAsia="nl-NL"/>
              </w:rPr>
              <w:t>IG: 70 min PNE les</w:t>
            </w:r>
          </w:p>
          <w:p w14:paraId="1A18BEFE" w14:textId="77777777" w:rsidR="00521054" w:rsidRPr="005A3E43" w:rsidRDefault="00521054" w:rsidP="00521054">
            <w:pPr>
              <w:rPr>
                <w:sz w:val="18"/>
                <w:szCs w:val="18"/>
                <w:lang w:eastAsia="nl-NL"/>
              </w:rPr>
            </w:pPr>
          </w:p>
          <w:p w14:paraId="4263DEA8" w14:textId="77777777" w:rsidR="00521054" w:rsidRPr="005A3E43" w:rsidRDefault="00521054" w:rsidP="00521054">
            <w:pPr>
              <w:rPr>
                <w:sz w:val="18"/>
                <w:szCs w:val="18"/>
                <w:lang w:eastAsia="nl-NL"/>
              </w:rPr>
            </w:pPr>
            <w:r w:rsidRPr="005A3E43">
              <w:rPr>
                <w:sz w:val="18"/>
                <w:szCs w:val="18"/>
                <w:lang w:eastAsia="nl-NL"/>
              </w:rPr>
              <w:t>CG: 70 min les over rode vlaggen</w:t>
            </w:r>
          </w:p>
          <w:p w14:paraId="0C619858" w14:textId="77777777" w:rsidR="00521054" w:rsidRPr="005A3E43" w:rsidRDefault="00521054" w:rsidP="00521054">
            <w:pPr>
              <w:rPr>
                <w:sz w:val="18"/>
                <w:szCs w:val="18"/>
              </w:rPr>
            </w:pPr>
          </w:p>
        </w:tc>
        <w:tc>
          <w:tcPr>
            <w:tcW w:w="1690" w:type="dxa"/>
          </w:tcPr>
          <w:p w14:paraId="171E1C1F" w14:textId="77777777" w:rsidR="00521054" w:rsidRPr="005A3E43" w:rsidRDefault="00521054" w:rsidP="00521054">
            <w:pPr>
              <w:rPr>
                <w:sz w:val="18"/>
                <w:szCs w:val="18"/>
                <w:lang w:val="en-GB" w:eastAsia="nl-NL"/>
              </w:rPr>
            </w:pPr>
            <w:r w:rsidRPr="005A3E43">
              <w:rPr>
                <w:sz w:val="18"/>
                <w:szCs w:val="18"/>
                <w:lang w:val="en-GB" w:eastAsia="nl-NL"/>
              </w:rPr>
              <w:t>RNPQ</w:t>
            </w:r>
          </w:p>
          <w:p w14:paraId="792994EB" w14:textId="77777777" w:rsidR="00521054" w:rsidRPr="005A3E43" w:rsidRDefault="00521054" w:rsidP="00521054">
            <w:pPr>
              <w:rPr>
                <w:sz w:val="18"/>
                <w:szCs w:val="18"/>
                <w:lang w:val="en-GB" w:eastAsia="nl-NL"/>
              </w:rPr>
            </w:pPr>
            <w:r w:rsidRPr="005A3E43">
              <w:rPr>
                <w:sz w:val="18"/>
                <w:szCs w:val="18"/>
                <w:lang w:val="en-GB" w:eastAsia="nl-NL"/>
              </w:rPr>
              <w:t>HC-PAIRS</w:t>
            </w:r>
          </w:p>
          <w:p w14:paraId="4B42FC66" w14:textId="77777777" w:rsidR="00521054" w:rsidRPr="005A3E43" w:rsidRDefault="00521054" w:rsidP="00521054">
            <w:pPr>
              <w:rPr>
                <w:sz w:val="18"/>
                <w:szCs w:val="18"/>
                <w:lang w:val="en-GB"/>
              </w:rPr>
            </w:pPr>
          </w:p>
        </w:tc>
        <w:tc>
          <w:tcPr>
            <w:tcW w:w="1689" w:type="dxa"/>
          </w:tcPr>
          <w:p w14:paraId="63D9A6CD" w14:textId="77777777" w:rsidR="00521054" w:rsidRPr="005A3E43" w:rsidRDefault="00521054" w:rsidP="00521054">
            <w:pPr>
              <w:rPr>
                <w:sz w:val="18"/>
                <w:szCs w:val="18"/>
              </w:rPr>
            </w:pPr>
            <w:r w:rsidRPr="005A3E43">
              <w:rPr>
                <w:sz w:val="18"/>
                <w:szCs w:val="18"/>
              </w:rPr>
              <w:t xml:space="preserve">T0= voor de cursus </w:t>
            </w:r>
          </w:p>
          <w:p w14:paraId="2FE0E6D5" w14:textId="77777777" w:rsidR="00521054" w:rsidRPr="005A3E43" w:rsidRDefault="00521054" w:rsidP="00521054">
            <w:pPr>
              <w:rPr>
                <w:sz w:val="18"/>
                <w:szCs w:val="18"/>
              </w:rPr>
            </w:pPr>
            <w:r w:rsidRPr="005A3E43">
              <w:rPr>
                <w:sz w:val="18"/>
                <w:szCs w:val="18"/>
              </w:rPr>
              <w:t>T1= gelijk na de cursus</w:t>
            </w:r>
          </w:p>
          <w:p w14:paraId="6204437B" w14:textId="77777777" w:rsidR="00521054" w:rsidRPr="005A3E43" w:rsidRDefault="00521054" w:rsidP="00521054">
            <w:pPr>
              <w:rPr>
                <w:sz w:val="18"/>
                <w:szCs w:val="18"/>
                <w:lang w:val="en-GB"/>
              </w:rPr>
            </w:pPr>
            <w:r w:rsidRPr="005A3E43">
              <w:rPr>
                <w:sz w:val="18"/>
                <w:szCs w:val="18"/>
              </w:rPr>
              <w:t>T2= na 6 m</w:t>
            </w:r>
          </w:p>
        </w:tc>
        <w:tc>
          <w:tcPr>
            <w:tcW w:w="3372" w:type="dxa"/>
          </w:tcPr>
          <w:p w14:paraId="589DB82C" w14:textId="77777777" w:rsidR="00521054" w:rsidRPr="005A3E43" w:rsidRDefault="00521054" w:rsidP="00521054">
            <w:pPr>
              <w:pStyle w:val="Geenafstand"/>
              <w:rPr>
                <w:sz w:val="18"/>
                <w:szCs w:val="18"/>
                <w:u w:val="single"/>
                <w:lang w:val="en-GB"/>
              </w:rPr>
            </w:pPr>
            <w:r w:rsidRPr="005A3E43">
              <w:rPr>
                <w:sz w:val="18"/>
                <w:szCs w:val="18"/>
                <w:u w:val="single"/>
                <w:lang w:val="en-GB"/>
              </w:rPr>
              <w:t xml:space="preserve">RNPQ </w:t>
            </w:r>
          </w:p>
          <w:p w14:paraId="35AF5ECE" w14:textId="77777777" w:rsidR="00521054" w:rsidRPr="005A3E43" w:rsidRDefault="00521054" w:rsidP="00521054">
            <w:pPr>
              <w:pStyle w:val="Geenafstand"/>
              <w:rPr>
                <w:sz w:val="18"/>
                <w:szCs w:val="18"/>
                <w:lang w:val="en-GB"/>
              </w:rPr>
            </w:pPr>
            <w:r w:rsidRPr="005A3E43">
              <w:rPr>
                <w:sz w:val="18"/>
                <w:szCs w:val="18"/>
                <w:lang w:val="en-GB"/>
              </w:rPr>
              <w:t>T0= 47,5% (IG), 55,00% (CG)</w:t>
            </w:r>
          </w:p>
          <w:p w14:paraId="23D4D11D" w14:textId="77777777" w:rsidR="00521054" w:rsidRPr="005A3E43" w:rsidRDefault="00521054" w:rsidP="00521054">
            <w:pPr>
              <w:pStyle w:val="Geenafstand"/>
              <w:rPr>
                <w:sz w:val="18"/>
                <w:szCs w:val="18"/>
                <w:lang w:val="en-GB"/>
              </w:rPr>
            </w:pPr>
            <w:r w:rsidRPr="005A3E43">
              <w:rPr>
                <w:sz w:val="18"/>
                <w:szCs w:val="18"/>
                <w:lang w:val="en-GB"/>
              </w:rPr>
              <w:t>T1= 78,33% (IG), 54,92% (CG)</w:t>
            </w:r>
          </w:p>
          <w:p w14:paraId="36671BEE" w14:textId="77777777" w:rsidR="00521054" w:rsidRPr="005A3E43" w:rsidRDefault="00521054" w:rsidP="00521054">
            <w:pPr>
              <w:pStyle w:val="Geenafstand"/>
              <w:rPr>
                <w:sz w:val="18"/>
                <w:szCs w:val="18"/>
              </w:rPr>
            </w:pPr>
            <w:r w:rsidRPr="005A3E43">
              <w:rPr>
                <w:sz w:val="18"/>
                <w:szCs w:val="18"/>
              </w:rPr>
              <w:t xml:space="preserve">T2= 65,00% (IG), 71,67% (CG) </w:t>
            </w:r>
          </w:p>
          <w:p w14:paraId="2CA73D7F" w14:textId="77777777" w:rsidR="00521054" w:rsidRPr="005A3E43" w:rsidRDefault="00521054" w:rsidP="00521054">
            <w:pPr>
              <w:pStyle w:val="Geenafstand"/>
              <w:rPr>
                <w:sz w:val="18"/>
                <w:szCs w:val="18"/>
              </w:rPr>
            </w:pPr>
            <w:r w:rsidRPr="005A3E43">
              <w:rPr>
                <w:sz w:val="18"/>
                <w:szCs w:val="18"/>
              </w:rPr>
              <w:t>P waarde T0-T1: 0,001</w:t>
            </w:r>
          </w:p>
          <w:p w14:paraId="26EF0848" w14:textId="77777777" w:rsidR="00521054" w:rsidRPr="005A3E43" w:rsidRDefault="00521054" w:rsidP="00521054">
            <w:pPr>
              <w:pStyle w:val="Geenafstand"/>
              <w:rPr>
                <w:sz w:val="18"/>
                <w:szCs w:val="18"/>
              </w:rPr>
            </w:pPr>
            <w:r w:rsidRPr="005A3E43">
              <w:rPr>
                <w:sz w:val="18"/>
                <w:szCs w:val="18"/>
              </w:rPr>
              <w:t>P waarde T0-T2: 0,860</w:t>
            </w:r>
          </w:p>
          <w:p w14:paraId="3B1D6F26" w14:textId="77777777" w:rsidR="00521054" w:rsidRPr="005A3E43" w:rsidRDefault="00521054" w:rsidP="00521054">
            <w:pPr>
              <w:rPr>
                <w:rFonts w:cstheme="minorHAnsi"/>
                <w:sz w:val="18"/>
                <w:szCs w:val="18"/>
              </w:rPr>
            </w:pPr>
            <w:r w:rsidRPr="005A3E43">
              <w:rPr>
                <w:sz w:val="18"/>
                <w:szCs w:val="18"/>
              </w:rPr>
              <w:t>T</w:t>
            </w:r>
            <w:r w:rsidRPr="005A3E43">
              <w:rPr>
                <w:rFonts w:cstheme="minorHAnsi"/>
                <w:sz w:val="18"/>
                <w:szCs w:val="18"/>
              </w:rPr>
              <w:t>∆ T0-T1= 30,83% +(IG), 0,08% -(CG)</w:t>
            </w:r>
          </w:p>
          <w:p w14:paraId="733DD919" w14:textId="77777777" w:rsidR="00521054" w:rsidRPr="005A3E43" w:rsidRDefault="00521054" w:rsidP="00521054">
            <w:pPr>
              <w:pStyle w:val="Geenafstand"/>
              <w:rPr>
                <w:rFonts w:cstheme="minorHAnsi"/>
                <w:sz w:val="18"/>
                <w:szCs w:val="18"/>
                <w:lang w:val="en-GB"/>
              </w:rPr>
            </w:pPr>
            <w:r w:rsidRPr="005A3E43">
              <w:rPr>
                <w:sz w:val="18"/>
                <w:szCs w:val="18"/>
                <w:lang w:val="en-GB"/>
              </w:rPr>
              <w:t>T</w:t>
            </w:r>
            <w:r w:rsidRPr="005A3E43">
              <w:rPr>
                <w:rFonts w:cstheme="minorHAnsi"/>
                <w:sz w:val="18"/>
                <w:szCs w:val="18"/>
                <w:lang w:val="en-GB"/>
              </w:rPr>
              <w:t>∆ T0-T2= 17,50% +(IG), 16,67 +(CG)</w:t>
            </w:r>
          </w:p>
          <w:p w14:paraId="26BE7B2F" w14:textId="77777777" w:rsidR="00521054" w:rsidRPr="005A3E43" w:rsidRDefault="00521054" w:rsidP="00521054">
            <w:pPr>
              <w:rPr>
                <w:rFonts w:cstheme="minorHAnsi"/>
                <w:sz w:val="18"/>
                <w:szCs w:val="18"/>
                <w:lang w:val="en-GB"/>
              </w:rPr>
            </w:pPr>
            <w:r w:rsidRPr="005A3E43">
              <w:rPr>
                <w:rFonts w:cstheme="minorHAnsi"/>
                <w:sz w:val="18"/>
                <w:szCs w:val="18"/>
                <w:lang w:val="en-GB"/>
              </w:rPr>
              <w:t>ES T0-T1= 2.45 (IG), 0.07 (CG)</w:t>
            </w:r>
          </w:p>
          <w:p w14:paraId="74889183" w14:textId="77777777" w:rsidR="00521054" w:rsidRPr="005A3E43" w:rsidRDefault="00521054" w:rsidP="00521054">
            <w:pPr>
              <w:rPr>
                <w:rFonts w:cstheme="minorHAnsi"/>
                <w:sz w:val="18"/>
                <w:szCs w:val="18"/>
                <w:lang w:val="en-GB"/>
              </w:rPr>
            </w:pPr>
            <w:r w:rsidRPr="005A3E43">
              <w:rPr>
                <w:rFonts w:cstheme="minorHAnsi"/>
                <w:sz w:val="18"/>
                <w:szCs w:val="18"/>
                <w:lang w:val="en-GB"/>
              </w:rPr>
              <w:t>ES T0-T2= 1.39 (IG), 1.32 (CG)</w:t>
            </w:r>
          </w:p>
          <w:p w14:paraId="36434DD2" w14:textId="77777777" w:rsidR="00521054" w:rsidRPr="005A3E43" w:rsidRDefault="00521054" w:rsidP="00521054">
            <w:pPr>
              <w:pStyle w:val="Geenafstand"/>
              <w:rPr>
                <w:sz w:val="18"/>
                <w:szCs w:val="18"/>
                <w:u w:val="single"/>
                <w:lang w:val="en-GB"/>
              </w:rPr>
            </w:pPr>
            <w:r w:rsidRPr="005A3E43">
              <w:rPr>
                <w:sz w:val="18"/>
                <w:szCs w:val="18"/>
                <w:u w:val="single"/>
                <w:lang w:val="en-GB"/>
              </w:rPr>
              <w:t xml:space="preserve">HC-PAIRS </w:t>
            </w:r>
          </w:p>
          <w:p w14:paraId="4F0D3540" w14:textId="77777777" w:rsidR="00521054" w:rsidRPr="005A3E43" w:rsidRDefault="00521054" w:rsidP="00521054">
            <w:pPr>
              <w:pStyle w:val="Geenafstand"/>
              <w:rPr>
                <w:sz w:val="18"/>
                <w:szCs w:val="18"/>
                <w:lang w:val="en-GB"/>
              </w:rPr>
            </w:pPr>
            <w:r w:rsidRPr="005A3E43">
              <w:rPr>
                <w:sz w:val="18"/>
                <w:szCs w:val="18"/>
                <w:lang w:val="en-GB"/>
              </w:rPr>
              <w:t>T0= 60,00% (IG), 58,90% (CG)</w:t>
            </w:r>
          </w:p>
          <w:p w14:paraId="48C0A86C" w14:textId="77777777" w:rsidR="00521054" w:rsidRPr="005A3E43" w:rsidRDefault="00521054" w:rsidP="00521054">
            <w:pPr>
              <w:pStyle w:val="Geenafstand"/>
              <w:rPr>
                <w:sz w:val="18"/>
                <w:szCs w:val="18"/>
                <w:lang w:val="en-GB"/>
              </w:rPr>
            </w:pPr>
            <w:r w:rsidRPr="005A3E43">
              <w:rPr>
                <w:sz w:val="18"/>
                <w:szCs w:val="18"/>
                <w:lang w:val="en-GB"/>
              </w:rPr>
              <w:t>T1= 41,21% (IG), 51,82% (CG)</w:t>
            </w:r>
          </w:p>
          <w:p w14:paraId="220A1EB6" w14:textId="77777777" w:rsidR="00521054" w:rsidRPr="005A3E43" w:rsidRDefault="00521054" w:rsidP="00521054">
            <w:pPr>
              <w:pStyle w:val="Geenafstand"/>
              <w:rPr>
                <w:sz w:val="18"/>
                <w:szCs w:val="18"/>
              </w:rPr>
            </w:pPr>
            <w:r w:rsidRPr="005A3E43">
              <w:rPr>
                <w:sz w:val="18"/>
                <w:szCs w:val="18"/>
              </w:rPr>
              <w:t>T2= 51,21% (IG), 56,48% (CG)</w:t>
            </w:r>
          </w:p>
          <w:p w14:paraId="79490009" w14:textId="77777777" w:rsidR="00521054" w:rsidRPr="005A3E43" w:rsidRDefault="00521054" w:rsidP="00521054">
            <w:pPr>
              <w:pStyle w:val="Geenafstand"/>
              <w:rPr>
                <w:sz w:val="18"/>
                <w:szCs w:val="18"/>
              </w:rPr>
            </w:pPr>
            <w:r w:rsidRPr="005A3E43">
              <w:rPr>
                <w:sz w:val="18"/>
                <w:szCs w:val="18"/>
              </w:rPr>
              <w:t>P waarde T0-T1: 0,001</w:t>
            </w:r>
          </w:p>
          <w:p w14:paraId="009343E6" w14:textId="77777777" w:rsidR="00521054" w:rsidRPr="005A3E43" w:rsidRDefault="00521054" w:rsidP="00521054">
            <w:pPr>
              <w:pStyle w:val="Geenafstand"/>
              <w:rPr>
                <w:sz w:val="18"/>
                <w:szCs w:val="18"/>
              </w:rPr>
            </w:pPr>
            <w:r w:rsidRPr="005A3E43">
              <w:rPr>
                <w:sz w:val="18"/>
                <w:szCs w:val="18"/>
              </w:rPr>
              <w:t>P waarde T0-T2: 0,044</w:t>
            </w:r>
          </w:p>
          <w:p w14:paraId="2CA06DF3" w14:textId="77777777" w:rsidR="00521054" w:rsidRPr="005A3E43" w:rsidRDefault="00521054" w:rsidP="00521054">
            <w:pPr>
              <w:pStyle w:val="Geenafstand"/>
              <w:rPr>
                <w:rFonts w:cstheme="minorHAnsi"/>
                <w:sz w:val="18"/>
                <w:szCs w:val="18"/>
              </w:rPr>
            </w:pPr>
            <w:r w:rsidRPr="005A3E43">
              <w:rPr>
                <w:sz w:val="18"/>
                <w:szCs w:val="18"/>
              </w:rPr>
              <w:t>T</w:t>
            </w:r>
            <w:r w:rsidRPr="005A3E43">
              <w:rPr>
                <w:rFonts w:cstheme="minorHAnsi"/>
                <w:sz w:val="18"/>
                <w:szCs w:val="18"/>
              </w:rPr>
              <w:t>∆ T0-T1= 18,79% -(IG), 7,08% -(CG)</w:t>
            </w:r>
          </w:p>
          <w:p w14:paraId="21A6E13E" w14:textId="77777777" w:rsidR="00521054" w:rsidRPr="005A3E43" w:rsidRDefault="00521054" w:rsidP="00521054">
            <w:pPr>
              <w:pStyle w:val="Geenafstand"/>
              <w:rPr>
                <w:rFonts w:cstheme="minorHAnsi"/>
                <w:sz w:val="18"/>
                <w:szCs w:val="18"/>
                <w:lang w:val="en-GB"/>
              </w:rPr>
            </w:pPr>
            <w:r w:rsidRPr="005A3E43">
              <w:rPr>
                <w:sz w:val="18"/>
                <w:szCs w:val="18"/>
                <w:lang w:val="en-GB"/>
              </w:rPr>
              <w:t>T</w:t>
            </w:r>
            <w:r w:rsidRPr="005A3E43">
              <w:rPr>
                <w:rFonts w:cstheme="minorHAnsi"/>
                <w:sz w:val="18"/>
                <w:szCs w:val="18"/>
                <w:lang w:val="en-GB"/>
              </w:rPr>
              <w:t>∆ T0-T2= 8,79% -(IG), 2,42% -(CG)</w:t>
            </w:r>
          </w:p>
          <w:p w14:paraId="1A1BBDF6" w14:textId="77777777" w:rsidR="00521054" w:rsidRPr="005A3E43" w:rsidRDefault="00521054" w:rsidP="00521054">
            <w:pPr>
              <w:rPr>
                <w:rFonts w:cstheme="minorHAnsi"/>
                <w:sz w:val="18"/>
                <w:szCs w:val="18"/>
                <w:lang w:val="en-GB"/>
              </w:rPr>
            </w:pPr>
            <w:r w:rsidRPr="005A3E43">
              <w:rPr>
                <w:rFonts w:cstheme="minorHAnsi"/>
                <w:sz w:val="18"/>
                <w:szCs w:val="18"/>
                <w:lang w:val="en-GB"/>
              </w:rPr>
              <w:t>ES T0-T1= 1.61 (IG), 0.77 (CG)</w:t>
            </w:r>
          </w:p>
          <w:p w14:paraId="35534B90" w14:textId="77777777" w:rsidR="00521054" w:rsidRPr="005A3E43" w:rsidRDefault="00521054" w:rsidP="00521054">
            <w:pPr>
              <w:rPr>
                <w:rFonts w:cstheme="minorHAnsi"/>
                <w:sz w:val="18"/>
                <w:szCs w:val="18"/>
                <w:lang w:val="en-GB"/>
              </w:rPr>
            </w:pPr>
            <w:r w:rsidRPr="005A3E43">
              <w:rPr>
                <w:rFonts w:cstheme="minorHAnsi"/>
                <w:sz w:val="18"/>
                <w:szCs w:val="18"/>
                <w:lang w:val="en-GB"/>
              </w:rPr>
              <w:t>ES T0-T2= 0.90 (IG), 0.24 (CG)</w:t>
            </w:r>
          </w:p>
        </w:tc>
      </w:tr>
      <w:tr w:rsidR="00521054" w:rsidRPr="00DC2A01" w14:paraId="69424C8D" w14:textId="77777777" w:rsidTr="00D54077">
        <w:tc>
          <w:tcPr>
            <w:tcW w:w="2999" w:type="dxa"/>
          </w:tcPr>
          <w:p w14:paraId="6616429B" w14:textId="77777777" w:rsidR="00521054" w:rsidRPr="005A3E43" w:rsidRDefault="00521054" w:rsidP="00521054">
            <w:pPr>
              <w:rPr>
                <w:sz w:val="18"/>
                <w:szCs w:val="18"/>
                <w:lang w:val="en-GB"/>
              </w:rPr>
            </w:pPr>
            <w:bookmarkStart w:id="37" w:name="_Hlk69901183"/>
            <w:bookmarkEnd w:id="36"/>
            <w:r w:rsidRPr="005A3E43">
              <w:rPr>
                <w:sz w:val="18"/>
                <w:szCs w:val="18"/>
                <w:lang w:val="en-GB"/>
              </w:rPr>
              <w:t>Saracoglu et al., 2019</w:t>
            </w:r>
          </w:p>
        </w:tc>
        <w:tc>
          <w:tcPr>
            <w:tcW w:w="1859" w:type="dxa"/>
          </w:tcPr>
          <w:p w14:paraId="7F0634BB" w14:textId="77777777" w:rsidR="00521054" w:rsidRPr="005A3E43" w:rsidRDefault="00521054" w:rsidP="00521054">
            <w:pPr>
              <w:rPr>
                <w:sz w:val="18"/>
                <w:szCs w:val="18"/>
                <w:lang w:val="en-GB"/>
              </w:rPr>
            </w:pPr>
            <w:r w:rsidRPr="005A3E43">
              <w:rPr>
                <w:sz w:val="18"/>
                <w:szCs w:val="18"/>
                <w:lang w:val="en-GB"/>
              </w:rPr>
              <w:t>CSO</w:t>
            </w:r>
          </w:p>
        </w:tc>
        <w:tc>
          <w:tcPr>
            <w:tcW w:w="2300" w:type="dxa"/>
          </w:tcPr>
          <w:p w14:paraId="2C21F6E0" w14:textId="77777777" w:rsidR="00521054" w:rsidRPr="005A3E43" w:rsidRDefault="00521054" w:rsidP="00521054">
            <w:pPr>
              <w:rPr>
                <w:sz w:val="18"/>
                <w:szCs w:val="18"/>
                <w:lang w:val="en-GB"/>
              </w:rPr>
            </w:pPr>
            <w:r w:rsidRPr="005A3E43">
              <w:rPr>
                <w:sz w:val="18"/>
                <w:szCs w:val="18"/>
                <w:lang w:val="en-GB"/>
              </w:rPr>
              <w:t>205 part.</w:t>
            </w:r>
          </w:p>
          <w:p w14:paraId="2E08BC7A" w14:textId="77777777" w:rsidR="00521054" w:rsidRPr="005A3E43" w:rsidRDefault="00521054" w:rsidP="00521054">
            <w:pPr>
              <w:rPr>
                <w:sz w:val="18"/>
                <w:szCs w:val="18"/>
                <w:lang w:val="en-GB"/>
              </w:rPr>
            </w:pPr>
            <w:r w:rsidRPr="005A3E43">
              <w:rPr>
                <w:sz w:val="18"/>
                <w:szCs w:val="18"/>
                <w:lang w:val="en-GB"/>
              </w:rPr>
              <w:t>Fysiotherapie stud.</w:t>
            </w:r>
          </w:p>
        </w:tc>
        <w:tc>
          <w:tcPr>
            <w:tcW w:w="660" w:type="dxa"/>
          </w:tcPr>
          <w:p w14:paraId="20336AA4" w14:textId="77777777" w:rsidR="00521054" w:rsidRPr="005A3E43" w:rsidRDefault="00521054" w:rsidP="00521054">
            <w:pPr>
              <w:rPr>
                <w:sz w:val="18"/>
                <w:szCs w:val="18"/>
                <w:lang w:val="en-GB"/>
              </w:rPr>
            </w:pPr>
            <w:r w:rsidRPr="005A3E43">
              <w:rPr>
                <w:sz w:val="18"/>
                <w:szCs w:val="18"/>
                <w:lang w:val="en-GB"/>
              </w:rPr>
              <w:t>7 m</w:t>
            </w:r>
          </w:p>
        </w:tc>
        <w:tc>
          <w:tcPr>
            <w:tcW w:w="1733" w:type="dxa"/>
          </w:tcPr>
          <w:p w14:paraId="6F8ED2A4" w14:textId="77777777" w:rsidR="00521054" w:rsidRPr="005A3E43" w:rsidRDefault="00521054" w:rsidP="00521054">
            <w:pPr>
              <w:rPr>
                <w:sz w:val="18"/>
                <w:szCs w:val="18"/>
                <w:lang w:val="en-GB"/>
              </w:rPr>
            </w:pPr>
            <w:r w:rsidRPr="005A3E43">
              <w:rPr>
                <w:sz w:val="18"/>
                <w:szCs w:val="18"/>
                <w:lang w:val="en-GB"/>
              </w:rPr>
              <w:t>70 min PNE les</w:t>
            </w:r>
          </w:p>
        </w:tc>
        <w:tc>
          <w:tcPr>
            <w:tcW w:w="1690" w:type="dxa"/>
          </w:tcPr>
          <w:p w14:paraId="5533DF34" w14:textId="77777777" w:rsidR="00521054" w:rsidRPr="005A3E43" w:rsidRDefault="00521054" w:rsidP="00521054">
            <w:pPr>
              <w:rPr>
                <w:sz w:val="18"/>
                <w:szCs w:val="18"/>
                <w:lang w:val="en-GB"/>
              </w:rPr>
            </w:pPr>
            <w:r w:rsidRPr="005A3E43">
              <w:rPr>
                <w:sz w:val="18"/>
                <w:szCs w:val="18"/>
                <w:lang w:val="en-GB"/>
              </w:rPr>
              <w:t>NPQ</w:t>
            </w:r>
          </w:p>
          <w:p w14:paraId="4206B105" w14:textId="77777777" w:rsidR="00521054" w:rsidRPr="005A3E43" w:rsidRDefault="00521054" w:rsidP="00521054">
            <w:pPr>
              <w:rPr>
                <w:sz w:val="18"/>
                <w:szCs w:val="18"/>
                <w:lang w:val="en-GB"/>
              </w:rPr>
            </w:pPr>
            <w:r w:rsidRPr="005A3E43">
              <w:rPr>
                <w:sz w:val="18"/>
                <w:szCs w:val="18"/>
                <w:lang w:val="en-GB"/>
              </w:rPr>
              <w:t xml:space="preserve">PABS-PT </w:t>
            </w:r>
          </w:p>
        </w:tc>
        <w:tc>
          <w:tcPr>
            <w:tcW w:w="1689" w:type="dxa"/>
          </w:tcPr>
          <w:p w14:paraId="15C1F292" w14:textId="77777777" w:rsidR="00521054" w:rsidRPr="005A3E43" w:rsidRDefault="00521054" w:rsidP="00521054">
            <w:pPr>
              <w:rPr>
                <w:sz w:val="18"/>
                <w:szCs w:val="18"/>
              </w:rPr>
            </w:pPr>
            <w:r w:rsidRPr="005A3E43">
              <w:rPr>
                <w:sz w:val="18"/>
                <w:szCs w:val="18"/>
              </w:rPr>
              <w:t xml:space="preserve">T0= voor de cursus </w:t>
            </w:r>
          </w:p>
          <w:p w14:paraId="4C839824" w14:textId="77777777" w:rsidR="00521054" w:rsidRPr="005A3E43" w:rsidRDefault="00521054" w:rsidP="00521054">
            <w:pPr>
              <w:rPr>
                <w:sz w:val="18"/>
                <w:szCs w:val="18"/>
              </w:rPr>
            </w:pPr>
            <w:r w:rsidRPr="005A3E43">
              <w:rPr>
                <w:sz w:val="18"/>
                <w:szCs w:val="18"/>
              </w:rPr>
              <w:t>T1= gelijk na de cursus</w:t>
            </w:r>
          </w:p>
          <w:p w14:paraId="6F707365" w14:textId="77777777" w:rsidR="00521054" w:rsidRPr="005A3E43" w:rsidRDefault="00521054" w:rsidP="00521054">
            <w:pPr>
              <w:rPr>
                <w:sz w:val="18"/>
                <w:szCs w:val="18"/>
                <w:lang w:val="en-GB"/>
              </w:rPr>
            </w:pPr>
            <w:r w:rsidRPr="005A3E43">
              <w:rPr>
                <w:sz w:val="18"/>
                <w:szCs w:val="18"/>
              </w:rPr>
              <w:t>T2= na 6 m</w:t>
            </w:r>
          </w:p>
        </w:tc>
        <w:tc>
          <w:tcPr>
            <w:tcW w:w="3372" w:type="dxa"/>
          </w:tcPr>
          <w:p w14:paraId="4807CD1F" w14:textId="77777777" w:rsidR="00521054" w:rsidRPr="005A3E43" w:rsidRDefault="00521054" w:rsidP="00521054">
            <w:pPr>
              <w:pStyle w:val="Geenafstand"/>
              <w:rPr>
                <w:sz w:val="18"/>
                <w:szCs w:val="18"/>
                <w:u w:val="single"/>
              </w:rPr>
            </w:pPr>
            <w:r w:rsidRPr="005A3E43">
              <w:rPr>
                <w:sz w:val="18"/>
                <w:szCs w:val="18"/>
                <w:u w:val="single"/>
              </w:rPr>
              <w:t>NPQ</w:t>
            </w:r>
          </w:p>
          <w:p w14:paraId="6E54F999" w14:textId="77777777" w:rsidR="00521054" w:rsidRPr="005A3E43" w:rsidRDefault="00521054" w:rsidP="00521054">
            <w:pPr>
              <w:pStyle w:val="Geenafstand"/>
              <w:rPr>
                <w:sz w:val="18"/>
                <w:szCs w:val="18"/>
              </w:rPr>
            </w:pPr>
            <w:r w:rsidRPr="005A3E43">
              <w:rPr>
                <w:sz w:val="18"/>
                <w:szCs w:val="18"/>
              </w:rPr>
              <w:t>T0= 49,37%</w:t>
            </w:r>
          </w:p>
          <w:p w14:paraId="4CF84C88" w14:textId="77777777" w:rsidR="00521054" w:rsidRPr="005A3E43" w:rsidRDefault="00521054" w:rsidP="00521054">
            <w:pPr>
              <w:pStyle w:val="Geenafstand"/>
              <w:rPr>
                <w:sz w:val="18"/>
                <w:szCs w:val="18"/>
              </w:rPr>
            </w:pPr>
            <w:r w:rsidRPr="005A3E43">
              <w:rPr>
                <w:sz w:val="18"/>
                <w:szCs w:val="18"/>
              </w:rPr>
              <w:t>T1= 72,74%</w:t>
            </w:r>
          </w:p>
          <w:p w14:paraId="6C9CD140" w14:textId="77777777" w:rsidR="00521054" w:rsidRPr="005A3E43" w:rsidRDefault="00521054" w:rsidP="00521054">
            <w:pPr>
              <w:pStyle w:val="Geenafstand"/>
              <w:rPr>
                <w:sz w:val="18"/>
                <w:szCs w:val="18"/>
              </w:rPr>
            </w:pPr>
            <w:r w:rsidRPr="005A3E43">
              <w:rPr>
                <w:sz w:val="18"/>
                <w:szCs w:val="18"/>
              </w:rPr>
              <w:t>T2= 67,74%</w:t>
            </w:r>
          </w:p>
          <w:p w14:paraId="571467E7" w14:textId="77777777" w:rsidR="00521054" w:rsidRPr="005A3E43" w:rsidRDefault="00521054" w:rsidP="00521054">
            <w:pPr>
              <w:pStyle w:val="Geenafstand"/>
              <w:rPr>
                <w:sz w:val="18"/>
                <w:szCs w:val="18"/>
              </w:rPr>
            </w:pPr>
            <w:r w:rsidRPr="005A3E43">
              <w:rPr>
                <w:sz w:val="18"/>
                <w:szCs w:val="18"/>
              </w:rPr>
              <w:t>P waarde T0-T1: &lt;0,001</w:t>
            </w:r>
          </w:p>
          <w:p w14:paraId="44E2F93C" w14:textId="77777777" w:rsidR="00521054" w:rsidRPr="005A3E43" w:rsidRDefault="00521054" w:rsidP="00521054">
            <w:pPr>
              <w:pStyle w:val="Geenafstand"/>
              <w:rPr>
                <w:sz w:val="18"/>
                <w:szCs w:val="18"/>
              </w:rPr>
            </w:pPr>
            <w:r w:rsidRPr="005A3E43">
              <w:rPr>
                <w:sz w:val="18"/>
                <w:szCs w:val="18"/>
              </w:rPr>
              <w:t>P waarde T0-T2: &lt;0,001</w:t>
            </w:r>
          </w:p>
          <w:p w14:paraId="5280575A" w14:textId="77777777" w:rsidR="00521054" w:rsidRPr="005A3E43" w:rsidRDefault="00521054" w:rsidP="00521054">
            <w:pPr>
              <w:pStyle w:val="Geenafstand"/>
              <w:rPr>
                <w:rFonts w:cstheme="minorHAnsi"/>
                <w:sz w:val="18"/>
                <w:szCs w:val="18"/>
              </w:rPr>
            </w:pPr>
            <w:r w:rsidRPr="005A3E43">
              <w:rPr>
                <w:sz w:val="18"/>
                <w:szCs w:val="18"/>
              </w:rPr>
              <w:t>T</w:t>
            </w:r>
            <w:r w:rsidRPr="005A3E43">
              <w:rPr>
                <w:rFonts w:cstheme="minorHAnsi"/>
                <w:sz w:val="18"/>
                <w:szCs w:val="18"/>
              </w:rPr>
              <w:t>∆ T0-T1= 23,37% +</w:t>
            </w:r>
          </w:p>
          <w:p w14:paraId="20A3E865" w14:textId="77777777" w:rsidR="00521054" w:rsidRPr="005A3E43" w:rsidRDefault="00521054" w:rsidP="00521054">
            <w:pPr>
              <w:pStyle w:val="Geenafstand"/>
              <w:rPr>
                <w:sz w:val="18"/>
                <w:szCs w:val="18"/>
                <w:lang w:val="en-GB"/>
              </w:rPr>
            </w:pPr>
            <w:r w:rsidRPr="005A3E43">
              <w:rPr>
                <w:sz w:val="18"/>
                <w:szCs w:val="18"/>
                <w:lang w:val="en-GB"/>
              </w:rPr>
              <w:t>T</w:t>
            </w:r>
            <w:r w:rsidRPr="005A3E43">
              <w:rPr>
                <w:rFonts w:cstheme="minorHAnsi"/>
                <w:sz w:val="18"/>
                <w:szCs w:val="18"/>
                <w:lang w:val="en-GB"/>
              </w:rPr>
              <w:t>∆ T0-T2= 18,37% +</w:t>
            </w:r>
          </w:p>
          <w:p w14:paraId="4B173638" w14:textId="77777777" w:rsidR="00521054" w:rsidRPr="005A3E43" w:rsidRDefault="00521054" w:rsidP="00521054">
            <w:pPr>
              <w:rPr>
                <w:rFonts w:cstheme="minorHAnsi"/>
                <w:sz w:val="18"/>
                <w:szCs w:val="18"/>
                <w:lang w:val="en-GB"/>
              </w:rPr>
            </w:pPr>
            <w:r w:rsidRPr="005A3E43">
              <w:rPr>
                <w:rFonts w:cstheme="minorHAnsi"/>
                <w:sz w:val="18"/>
                <w:szCs w:val="18"/>
                <w:lang w:val="en-GB"/>
              </w:rPr>
              <w:t>ES T0-T1= 2.24</w:t>
            </w:r>
          </w:p>
          <w:p w14:paraId="5487DFC7" w14:textId="77777777" w:rsidR="00521054" w:rsidRPr="005A3E43" w:rsidRDefault="00521054" w:rsidP="00521054">
            <w:pPr>
              <w:rPr>
                <w:rFonts w:cstheme="minorHAnsi"/>
                <w:sz w:val="18"/>
                <w:szCs w:val="18"/>
                <w:lang w:val="en-GB"/>
              </w:rPr>
            </w:pPr>
            <w:r w:rsidRPr="005A3E43">
              <w:rPr>
                <w:rFonts w:cstheme="minorHAnsi"/>
                <w:sz w:val="18"/>
                <w:szCs w:val="18"/>
                <w:lang w:val="en-GB"/>
              </w:rPr>
              <w:t>ES T0-T2= 1.70</w:t>
            </w:r>
          </w:p>
          <w:p w14:paraId="7BA0C289" w14:textId="77777777" w:rsidR="00521054" w:rsidRPr="005A3E43" w:rsidRDefault="00521054" w:rsidP="00521054">
            <w:pPr>
              <w:pStyle w:val="Geenafstand"/>
              <w:rPr>
                <w:sz w:val="18"/>
                <w:szCs w:val="18"/>
                <w:u w:val="single"/>
                <w:lang w:val="en-GB"/>
              </w:rPr>
            </w:pPr>
            <w:r w:rsidRPr="005A3E43">
              <w:rPr>
                <w:sz w:val="18"/>
                <w:szCs w:val="18"/>
                <w:u w:val="single"/>
                <w:lang w:val="en-GB"/>
              </w:rPr>
              <w:t xml:space="preserve">PABS-PT factor 1 </w:t>
            </w:r>
          </w:p>
          <w:p w14:paraId="6153FB87" w14:textId="77777777" w:rsidR="00521054" w:rsidRPr="005A3E43" w:rsidRDefault="00521054" w:rsidP="00521054">
            <w:pPr>
              <w:pStyle w:val="Geenafstand"/>
              <w:rPr>
                <w:sz w:val="18"/>
                <w:szCs w:val="18"/>
                <w:lang w:val="en-GB"/>
              </w:rPr>
            </w:pPr>
            <w:r w:rsidRPr="005A3E43">
              <w:rPr>
                <w:sz w:val="18"/>
                <w:szCs w:val="18"/>
                <w:lang w:val="en-GB"/>
              </w:rPr>
              <w:t>T0= 53,40%</w:t>
            </w:r>
          </w:p>
          <w:p w14:paraId="6DE54A53" w14:textId="77777777" w:rsidR="00521054" w:rsidRPr="00DC2A01" w:rsidRDefault="00521054" w:rsidP="00521054">
            <w:pPr>
              <w:pStyle w:val="Geenafstand"/>
              <w:rPr>
                <w:sz w:val="18"/>
                <w:szCs w:val="18"/>
                <w:lang w:val="en-GB"/>
              </w:rPr>
            </w:pPr>
            <w:r w:rsidRPr="00DC2A01">
              <w:rPr>
                <w:sz w:val="18"/>
                <w:szCs w:val="18"/>
                <w:lang w:val="en-GB"/>
              </w:rPr>
              <w:lastRenderedPageBreak/>
              <w:t>T1= 41,38%</w:t>
            </w:r>
          </w:p>
          <w:p w14:paraId="10613BA8" w14:textId="77777777" w:rsidR="00521054" w:rsidRPr="005A3E43" w:rsidRDefault="00521054" w:rsidP="00521054">
            <w:pPr>
              <w:pStyle w:val="Geenafstand"/>
              <w:rPr>
                <w:sz w:val="18"/>
                <w:szCs w:val="18"/>
              </w:rPr>
            </w:pPr>
            <w:r w:rsidRPr="005A3E43">
              <w:rPr>
                <w:sz w:val="18"/>
                <w:szCs w:val="18"/>
              </w:rPr>
              <w:t>T2= 48,55%</w:t>
            </w:r>
          </w:p>
          <w:p w14:paraId="7D3A45EA" w14:textId="77777777" w:rsidR="00521054" w:rsidRPr="005A3E43" w:rsidRDefault="00521054" w:rsidP="00521054">
            <w:pPr>
              <w:pStyle w:val="Geenafstand"/>
              <w:rPr>
                <w:color w:val="FF0000"/>
                <w:sz w:val="18"/>
                <w:szCs w:val="18"/>
              </w:rPr>
            </w:pPr>
            <w:r w:rsidRPr="005A3E43">
              <w:rPr>
                <w:sz w:val="18"/>
                <w:szCs w:val="18"/>
              </w:rPr>
              <w:t xml:space="preserve">P waarde T0-T1: &lt;0,001 </w:t>
            </w:r>
          </w:p>
          <w:p w14:paraId="3F991074" w14:textId="77777777" w:rsidR="00521054" w:rsidRPr="005A3E43" w:rsidRDefault="00521054" w:rsidP="00521054">
            <w:pPr>
              <w:pStyle w:val="Geenafstand"/>
              <w:rPr>
                <w:color w:val="FF0000"/>
                <w:sz w:val="18"/>
                <w:szCs w:val="18"/>
              </w:rPr>
            </w:pPr>
            <w:r w:rsidRPr="005A3E43">
              <w:rPr>
                <w:sz w:val="18"/>
                <w:szCs w:val="18"/>
              </w:rPr>
              <w:t>P waarde T0-T2: &lt;0,001</w:t>
            </w:r>
          </w:p>
          <w:p w14:paraId="6E190216" w14:textId="77777777" w:rsidR="00521054" w:rsidRPr="00337F57" w:rsidRDefault="00521054" w:rsidP="00521054">
            <w:pPr>
              <w:pStyle w:val="Geenafstand"/>
              <w:rPr>
                <w:rFonts w:cstheme="minorHAnsi"/>
                <w:sz w:val="18"/>
                <w:szCs w:val="18"/>
              </w:rPr>
            </w:pPr>
            <w:r w:rsidRPr="00337F57">
              <w:rPr>
                <w:sz w:val="18"/>
                <w:szCs w:val="18"/>
              </w:rPr>
              <w:t>T</w:t>
            </w:r>
            <w:r w:rsidRPr="00337F57">
              <w:rPr>
                <w:rFonts w:cstheme="minorHAnsi"/>
                <w:sz w:val="18"/>
                <w:szCs w:val="18"/>
              </w:rPr>
              <w:t>∆ T0-T1= 12,02% -</w:t>
            </w:r>
          </w:p>
          <w:p w14:paraId="5071FEED" w14:textId="77777777" w:rsidR="00521054" w:rsidRPr="005A3E43" w:rsidRDefault="00521054" w:rsidP="00521054">
            <w:pPr>
              <w:pStyle w:val="Geenafstand"/>
              <w:rPr>
                <w:sz w:val="18"/>
                <w:szCs w:val="18"/>
                <w:lang w:val="en-GB"/>
              </w:rPr>
            </w:pPr>
            <w:r w:rsidRPr="005A3E43">
              <w:rPr>
                <w:sz w:val="18"/>
                <w:szCs w:val="18"/>
                <w:lang w:val="en-GB"/>
              </w:rPr>
              <w:t>T</w:t>
            </w:r>
            <w:r w:rsidRPr="005A3E43">
              <w:rPr>
                <w:rFonts w:cstheme="minorHAnsi"/>
                <w:sz w:val="18"/>
                <w:szCs w:val="18"/>
                <w:lang w:val="en-GB"/>
              </w:rPr>
              <w:t>∆ T0-T2= 4,85% -</w:t>
            </w:r>
          </w:p>
          <w:p w14:paraId="404DAA88" w14:textId="77777777" w:rsidR="00521054" w:rsidRPr="005A3E43" w:rsidRDefault="00521054" w:rsidP="00521054">
            <w:pPr>
              <w:rPr>
                <w:rFonts w:cstheme="minorHAnsi"/>
                <w:sz w:val="18"/>
                <w:szCs w:val="18"/>
                <w:lang w:val="en-GB"/>
              </w:rPr>
            </w:pPr>
            <w:r w:rsidRPr="005A3E43">
              <w:rPr>
                <w:rFonts w:cstheme="minorHAnsi"/>
                <w:sz w:val="18"/>
                <w:szCs w:val="18"/>
                <w:lang w:val="en-GB"/>
              </w:rPr>
              <w:t>ES T0-T1= 2.10</w:t>
            </w:r>
          </w:p>
          <w:p w14:paraId="7E93F47A" w14:textId="77777777" w:rsidR="00521054" w:rsidRPr="005A3E43" w:rsidRDefault="00521054" w:rsidP="00521054">
            <w:pPr>
              <w:rPr>
                <w:rFonts w:cstheme="minorHAnsi"/>
                <w:sz w:val="18"/>
                <w:szCs w:val="18"/>
                <w:lang w:val="en-GB"/>
              </w:rPr>
            </w:pPr>
            <w:r w:rsidRPr="005A3E43">
              <w:rPr>
                <w:rFonts w:cstheme="minorHAnsi"/>
                <w:sz w:val="18"/>
                <w:szCs w:val="18"/>
                <w:lang w:val="en-GB"/>
              </w:rPr>
              <w:t>ES T0-T2= 0.67</w:t>
            </w:r>
          </w:p>
          <w:p w14:paraId="0D16DAB1" w14:textId="77777777" w:rsidR="00521054" w:rsidRPr="005A3E43" w:rsidRDefault="00521054" w:rsidP="00521054">
            <w:pPr>
              <w:pStyle w:val="Geenafstand"/>
              <w:rPr>
                <w:sz w:val="18"/>
                <w:szCs w:val="18"/>
                <w:u w:val="single"/>
                <w:lang w:val="en-GB"/>
              </w:rPr>
            </w:pPr>
            <w:r w:rsidRPr="005A3E43">
              <w:rPr>
                <w:sz w:val="18"/>
                <w:szCs w:val="18"/>
                <w:u w:val="single"/>
                <w:lang w:val="en-GB"/>
              </w:rPr>
              <w:t xml:space="preserve">PABS-PT factor 2 </w:t>
            </w:r>
          </w:p>
          <w:p w14:paraId="40D08135" w14:textId="77777777" w:rsidR="00521054" w:rsidRPr="00337F57" w:rsidRDefault="00521054" w:rsidP="00521054">
            <w:pPr>
              <w:pStyle w:val="Geenafstand"/>
              <w:rPr>
                <w:sz w:val="18"/>
                <w:szCs w:val="18"/>
                <w:lang w:val="en-GB"/>
              </w:rPr>
            </w:pPr>
            <w:r w:rsidRPr="00337F57">
              <w:rPr>
                <w:sz w:val="18"/>
                <w:szCs w:val="18"/>
                <w:lang w:val="en-GB"/>
              </w:rPr>
              <w:t>T0= 43,31%</w:t>
            </w:r>
          </w:p>
          <w:p w14:paraId="19F99DFB" w14:textId="77777777" w:rsidR="00521054" w:rsidRPr="00337F57" w:rsidRDefault="00521054" w:rsidP="00521054">
            <w:pPr>
              <w:pStyle w:val="Geenafstand"/>
              <w:rPr>
                <w:sz w:val="18"/>
                <w:szCs w:val="18"/>
                <w:lang w:val="en-GB"/>
              </w:rPr>
            </w:pPr>
            <w:r w:rsidRPr="00337F57">
              <w:rPr>
                <w:sz w:val="18"/>
                <w:szCs w:val="18"/>
                <w:lang w:val="en-GB"/>
              </w:rPr>
              <w:t>T1= 42,19%</w:t>
            </w:r>
          </w:p>
          <w:p w14:paraId="182E63DA" w14:textId="77777777" w:rsidR="00521054" w:rsidRPr="005A3E43" w:rsidRDefault="00521054" w:rsidP="00521054">
            <w:pPr>
              <w:pStyle w:val="Geenafstand"/>
              <w:rPr>
                <w:sz w:val="18"/>
                <w:szCs w:val="18"/>
              </w:rPr>
            </w:pPr>
            <w:r w:rsidRPr="005A3E43">
              <w:rPr>
                <w:sz w:val="18"/>
                <w:szCs w:val="18"/>
              </w:rPr>
              <w:t>T2= 44,13%</w:t>
            </w:r>
          </w:p>
          <w:p w14:paraId="46B9687A" w14:textId="77777777" w:rsidR="00521054" w:rsidRPr="005A3E43" w:rsidRDefault="00521054" w:rsidP="00521054">
            <w:pPr>
              <w:pStyle w:val="Geenafstand"/>
              <w:rPr>
                <w:sz w:val="18"/>
                <w:szCs w:val="18"/>
              </w:rPr>
            </w:pPr>
            <w:r w:rsidRPr="005A3E43">
              <w:rPr>
                <w:sz w:val="18"/>
                <w:szCs w:val="18"/>
              </w:rPr>
              <w:t>P waarde T0-T1: 0,15</w:t>
            </w:r>
          </w:p>
          <w:p w14:paraId="51E9F8B2" w14:textId="77777777" w:rsidR="00521054" w:rsidRPr="005A3E43" w:rsidRDefault="00521054" w:rsidP="00521054">
            <w:pPr>
              <w:pStyle w:val="Geenafstand"/>
              <w:rPr>
                <w:sz w:val="18"/>
                <w:szCs w:val="18"/>
              </w:rPr>
            </w:pPr>
            <w:r w:rsidRPr="005A3E43">
              <w:rPr>
                <w:sz w:val="18"/>
                <w:szCs w:val="18"/>
              </w:rPr>
              <w:t>P waarde T0-T2: 0,37</w:t>
            </w:r>
          </w:p>
          <w:p w14:paraId="17F69F7B" w14:textId="77777777" w:rsidR="00521054" w:rsidRPr="005A3E43" w:rsidRDefault="00521054" w:rsidP="00521054">
            <w:pPr>
              <w:pStyle w:val="Geenafstand"/>
              <w:rPr>
                <w:rFonts w:cstheme="minorHAnsi"/>
                <w:sz w:val="18"/>
                <w:szCs w:val="18"/>
              </w:rPr>
            </w:pPr>
            <w:r w:rsidRPr="005A3E43">
              <w:rPr>
                <w:sz w:val="18"/>
                <w:szCs w:val="18"/>
              </w:rPr>
              <w:t>T</w:t>
            </w:r>
            <w:r w:rsidRPr="005A3E43">
              <w:rPr>
                <w:rFonts w:cstheme="minorHAnsi"/>
                <w:sz w:val="18"/>
                <w:szCs w:val="18"/>
              </w:rPr>
              <w:t>∆ T0-T1= 1,12% -</w:t>
            </w:r>
          </w:p>
          <w:p w14:paraId="6B50EADA" w14:textId="77777777" w:rsidR="00521054" w:rsidRPr="005A3E43" w:rsidRDefault="00521054" w:rsidP="00521054">
            <w:pPr>
              <w:pStyle w:val="Geenafstand"/>
              <w:rPr>
                <w:rFonts w:cstheme="minorHAnsi"/>
                <w:sz w:val="18"/>
                <w:szCs w:val="18"/>
                <w:lang w:val="en-GB"/>
              </w:rPr>
            </w:pPr>
            <w:r w:rsidRPr="005A3E43">
              <w:rPr>
                <w:sz w:val="18"/>
                <w:szCs w:val="18"/>
                <w:lang w:val="en-GB"/>
              </w:rPr>
              <w:t>T</w:t>
            </w:r>
            <w:r w:rsidRPr="005A3E43">
              <w:rPr>
                <w:rFonts w:cstheme="minorHAnsi"/>
                <w:sz w:val="18"/>
                <w:szCs w:val="18"/>
                <w:lang w:val="en-GB"/>
              </w:rPr>
              <w:t>∆ T0-T2= 0,82% +</w:t>
            </w:r>
          </w:p>
          <w:p w14:paraId="1A4E9DBE" w14:textId="77777777" w:rsidR="00521054" w:rsidRPr="005A3E43" w:rsidRDefault="00521054" w:rsidP="00521054">
            <w:pPr>
              <w:rPr>
                <w:rFonts w:cstheme="minorHAnsi"/>
                <w:sz w:val="18"/>
                <w:szCs w:val="18"/>
                <w:lang w:val="en-GB"/>
              </w:rPr>
            </w:pPr>
            <w:r w:rsidRPr="005A3E43">
              <w:rPr>
                <w:rFonts w:cstheme="minorHAnsi"/>
                <w:sz w:val="18"/>
                <w:szCs w:val="18"/>
                <w:lang w:val="en-GB"/>
              </w:rPr>
              <w:t>ES T0-T1= 0.17</w:t>
            </w:r>
          </w:p>
          <w:p w14:paraId="55062EE8" w14:textId="77777777" w:rsidR="00521054" w:rsidRPr="005A3E43" w:rsidRDefault="00521054" w:rsidP="00521054">
            <w:pPr>
              <w:rPr>
                <w:rFonts w:cstheme="minorHAnsi"/>
                <w:sz w:val="18"/>
                <w:szCs w:val="18"/>
                <w:lang w:val="en-GB"/>
              </w:rPr>
            </w:pPr>
            <w:r w:rsidRPr="005A3E43">
              <w:rPr>
                <w:rFonts w:cstheme="minorHAnsi"/>
                <w:sz w:val="18"/>
                <w:szCs w:val="18"/>
                <w:lang w:val="en-GB"/>
              </w:rPr>
              <w:t>ES T0-T2= 0.13</w:t>
            </w:r>
          </w:p>
        </w:tc>
      </w:tr>
      <w:bookmarkEnd w:id="37"/>
      <w:tr w:rsidR="00521054" w:rsidRPr="005A3E43" w14:paraId="6EFBFCC7" w14:textId="77777777" w:rsidTr="00D54077">
        <w:tc>
          <w:tcPr>
            <w:tcW w:w="2999" w:type="dxa"/>
          </w:tcPr>
          <w:p w14:paraId="2F7FA7FF" w14:textId="77777777" w:rsidR="00521054" w:rsidRPr="005A3E43" w:rsidRDefault="00521054" w:rsidP="00521054">
            <w:pPr>
              <w:rPr>
                <w:sz w:val="18"/>
                <w:szCs w:val="18"/>
                <w:lang w:val="en-GB"/>
              </w:rPr>
            </w:pPr>
            <w:r w:rsidRPr="005A3E43">
              <w:rPr>
                <w:sz w:val="18"/>
                <w:szCs w:val="18"/>
                <w:lang w:val="en-GB"/>
              </w:rPr>
              <w:lastRenderedPageBreak/>
              <w:t>Talmage et al., 2020</w:t>
            </w:r>
          </w:p>
        </w:tc>
        <w:tc>
          <w:tcPr>
            <w:tcW w:w="1859" w:type="dxa"/>
          </w:tcPr>
          <w:p w14:paraId="4F5CB542" w14:textId="77777777" w:rsidR="00521054" w:rsidRPr="005A3E43" w:rsidRDefault="00521054" w:rsidP="00521054">
            <w:pPr>
              <w:rPr>
                <w:sz w:val="18"/>
                <w:szCs w:val="18"/>
                <w:lang w:val="en-GB"/>
              </w:rPr>
            </w:pPr>
            <w:r w:rsidRPr="005A3E43">
              <w:rPr>
                <w:sz w:val="18"/>
                <w:szCs w:val="18"/>
                <w:lang w:val="en-GB"/>
              </w:rPr>
              <w:t>CSO</w:t>
            </w:r>
          </w:p>
        </w:tc>
        <w:tc>
          <w:tcPr>
            <w:tcW w:w="2300" w:type="dxa"/>
          </w:tcPr>
          <w:p w14:paraId="32A273BA" w14:textId="77777777" w:rsidR="00521054" w:rsidRPr="005A3E43" w:rsidRDefault="00521054" w:rsidP="00521054">
            <w:pPr>
              <w:rPr>
                <w:sz w:val="18"/>
                <w:szCs w:val="18"/>
              </w:rPr>
            </w:pPr>
            <w:r w:rsidRPr="005A3E43">
              <w:rPr>
                <w:sz w:val="18"/>
                <w:szCs w:val="18"/>
              </w:rPr>
              <w:t>49 part.</w:t>
            </w:r>
          </w:p>
          <w:p w14:paraId="1D3E7CBE" w14:textId="77777777" w:rsidR="00521054" w:rsidRPr="005A3E43" w:rsidRDefault="00521054" w:rsidP="00521054">
            <w:pPr>
              <w:rPr>
                <w:sz w:val="18"/>
                <w:szCs w:val="18"/>
              </w:rPr>
            </w:pPr>
            <w:r w:rsidRPr="005A3E43">
              <w:rPr>
                <w:sz w:val="18"/>
                <w:szCs w:val="18"/>
              </w:rPr>
              <w:t>1</w:t>
            </w:r>
            <w:r w:rsidRPr="005A3E43">
              <w:rPr>
                <w:sz w:val="18"/>
                <w:szCs w:val="18"/>
                <w:vertAlign w:val="superscript"/>
              </w:rPr>
              <w:t>e</w:t>
            </w:r>
            <w:r w:rsidRPr="005A3E43">
              <w:rPr>
                <w:sz w:val="18"/>
                <w:szCs w:val="18"/>
              </w:rPr>
              <w:t>/4</w:t>
            </w:r>
            <w:r w:rsidRPr="005A3E43">
              <w:rPr>
                <w:sz w:val="18"/>
                <w:szCs w:val="18"/>
                <w:vertAlign w:val="superscript"/>
              </w:rPr>
              <w:t>e</w:t>
            </w:r>
            <w:r w:rsidRPr="005A3E43">
              <w:rPr>
                <w:sz w:val="18"/>
                <w:szCs w:val="18"/>
              </w:rPr>
              <w:t xml:space="preserve">  jaars Fysiotherapie stud.</w:t>
            </w:r>
          </w:p>
        </w:tc>
        <w:tc>
          <w:tcPr>
            <w:tcW w:w="660" w:type="dxa"/>
          </w:tcPr>
          <w:p w14:paraId="01443428" w14:textId="77777777" w:rsidR="00521054" w:rsidRPr="005A3E43" w:rsidRDefault="00521054" w:rsidP="00521054">
            <w:pPr>
              <w:rPr>
                <w:sz w:val="18"/>
                <w:szCs w:val="18"/>
                <w:lang w:val="en-GB"/>
              </w:rPr>
            </w:pPr>
            <w:r w:rsidRPr="005A3E43">
              <w:rPr>
                <w:sz w:val="18"/>
                <w:szCs w:val="18"/>
                <w:lang w:val="en-GB"/>
              </w:rPr>
              <w:t>6 m</w:t>
            </w:r>
          </w:p>
        </w:tc>
        <w:tc>
          <w:tcPr>
            <w:tcW w:w="1733" w:type="dxa"/>
          </w:tcPr>
          <w:p w14:paraId="30919FAD" w14:textId="77777777" w:rsidR="00521054" w:rsidRPr="005A3E43" w:rsidRDefault="00521054" w:rsidP="00521054">
            <w:pPr>
              <w:rPr>
                <w:sz w:val="18"/>
                <w:szCs w:val="18"/>
                <w:lang w:val="en-GB"/>
              </w:rPr>
            </w:pPr>
            <w:r w:rsidRPr="005A3E43">
              <w:rPr>
                <w:sz w:val="18"/>
                <w:szCs w:val="18"/>
                <w:lang w:val="en-GB"/>
              </w:rPr>
              <w:t>45 min PNE les</w:t>
            </w:r>
          </w:p>
        </w:tc>
        <w:tc>
          <w:tcPr>
            <w:tcW w:w="1690" w:type="dxa"/>
          </w:tcPr>
          <w:p w14:paraId="5DA76BB7" w14:textId="77777777" w:rsidR="00521054" w:rsidRPr="005A3E43" w:rsidRDefault="00521054" w:rsidP="00521054">
            <w:pPr>
              <w:rPr>
                <w:sz w:val="18"/>
                <w:szCs w:val="18"/>
                <w:lang w:val="en-GB"/>
              </w:rPr>
            </w:pPr>
            <w:r w:rsidRPr="005A3E43">
              <w:rPr>
                <w:sz w:val="18"/>
                <w:szCs w:val="18"/>
                <w:lang w:val="en-GB"/>
              </w:rPr>
              <w:t>NPQ</w:t>
            </w:r>
          </w:p>
          <w:p w14:paraId="7ADC35D7" w14:textId="77777777" w:rsidR="00521054" w:rsidRPr="005A3E43" w:rsidRDefault="00521054" w:rsidP="00521054">
            <w:pPr>
              <w:rPr>
                <w:sz w:val="18"/>
                <w:szCs w:val="18"/>
                <w:lang w:val="en-GB"/>
              </w:rPr>
            </w:pPr>
            <w:r w:rsidRPr="005A3E43">
              <w:rPr>
                <w:sz w:val="18"/>
                <w:szCs w:val="18"/>
                <w:lang w:val="en-GB"/>
              </w:rPr>
              <w:t>HC-PAIRS</w:t>
            </w:r>
          </w:p>
        </w:tc>
        <w:tc>
          <w:tcPr>
            <w:tcW w:w="1689" w:type="dxa"/>
          </w:tcPr>
          <w:p w14:paraId="6D0A5FE8" w14:textId="77777777" w:rsidR="00521054" w:rsidRPr="005A3E43" w:rsidRDefault="00521054" w:rsidP="00521054">
            <w:pPr>
              <w:rPr>
                <w:sz w:val="18"/>
                <w:szCs w:val="18"/>
              </w:rPr>
            </w:pPr>
            <w:r w:rsidRPr="005A3E43">
              <w:rPr>
                <w:sz w:val="18"/>
                <w:szCs w:val="18"/>
              </w:rPr>
              <w:t>T0=voor de cursus</w:t>
            </w:r>
          </w:p>
          <w:p w14:paraId="420E2936" w14:textId="77777777" w:rsidR="00521054" w:rsidRPr="005A3E43" w:rsidRDefault="00521054" w:rsidP="00521054">
            <w:pPr>
              <w:rPr>
                <w:sz w:val="18"/>
                <w:szCs w:val="18"/>
              </w:rPr>
            </w:pPr>
            <w:r w:rsidRPr="005A3E43">
              <w:rPr>
                <w:sz w:val="18"/>
                <w:szCs w:val="18"/>
              </w:rPr>
              <w:t>T1= gelijk na de cursus</w:t>
            </w:r>
          </w:p>
          <w:p w14:paraId="344FE60B" w14:textId="77777777" w:rsidR="00521054" w:rsidRPr="005A3E43" w:rsidRDefault="00521054" w:rsidP="00521054">
            <w:pPr>
              <w:rPr>
                <w:sz w:val="18"/>
                <w:szCs w:val="18"/>
                <w:lang w:val="en-GB"/>
              </w:rPr>
            </w:pPr>
            <w:r w:rsidRPr="005A3E43">
              <w:rPr>
                <w:sz w:val="18"/>
                <w:szCs w:val="18"/>
              </w:rPr>
              <w:t>T2= na 6 m</w:t>
            </w:r>
          </w:p>
        </w:tc>
        <w:tc>
          <w:tcPr>
            <w:tcW w:w="3372" w:type="dxa"/>
          </w:tcPr>
          <w:p w14:paraId="7838FD46" w14:textId="77777777" w:rsidR="00521054" w:rsidRPr="005A3E43" w:rsidRDefault="00521054" w:rsidP="00521054">
            <w:pPr>
              <w:pStyle w:val="Geenafstand"/>
              <w:rPr>
                <w:sz w:val="18"/>
                <w:szCs w:val="18"/>
                <w:u w:val="single"/>
              </w:rPr>
            </w:pPr>
            <w:r w:rsidRPr="005A3E43">
              <w:rPr>
                <w:sz w:val="18"/>
                <w:szCs w:val="18"/>
                <w:u w:val="single"/>
              </w:rPr>
              <w:t>NPQ</w:t>
            </w:r>
          </w:p>
          <w:p w14:paraId="3D5958FF" w14:textId="77777777" w:rsidR="00521054" w:rsidRPr="005A3E43" w:rsidRDefault="00521054" w:rsidP="00521054">
            <w:pPr>
              <w:pStyle w:val="Geenafstand"/>
              <w:rPr>
                <w:sz w:val="18"/>
                <w:szCs w:val="18"/>
              </w:rPr>
            </w:pPr>
            <w:r w:rsidRPr="005A3E43">
              <w:rPr>
                <w:sz w:val="18"/>
                <w:szCs w:val="18"/>
              </w:rPr>
              <w:t>T0= 67,51%</w:t>
            </w:r>
          </w:p>
          <w:p w14:paraId="27B7FE23" w14:textId="77777777" w:rsidR="00521054" w:rsidRPr="005A3E43" w:rsidRDefault="00521054" w:rsidP="00521054">
            <w:pPr>
              <w:pStyle w:val="Geenafstand"/>
              <w:rPr>
                <w:sz w:val="18"/>
                <w:szCs w:val="18"/>
              </w:rPr>
            </w:pPr>
            <w:r w:rsidRPr="005A3E43">
              <w:rPr>
                <w:sz w:val="18"/>
                <w:szCs w:val="18"/>
              </w:rPr>
              <w:t>T1= 79,55%</w:t>
            </w:r>
          </w:p>
          <w:p w14:paraId="589D53D7" w14:textId="77777777" w:rsidR="00521054" w:rsidRPr="005A3E43" w:rsidRDefault="00521054" w:rsidP="00521054">
            <w:pPr>
              <w:pStyle w:val="Geenafstand"/>
              <w:rPr>
                <w:sz w:val="18"/>
                <w:szCs w:val="18"/>
              </w:rPr>
            </w:pPr>
            <w:r w:rsidRPr="005A3E43">
              <w:rPr>
                <w:sz w:val="18"/>
                <w:szCs w:val="18"/>
              </w:rPr>
              <w:t>T2= 75,00%</w:t>
            </w:r>
          </w:p>
          <w:p w14:paraId="26A631C1" w14:textId="77777777" w:rsidR="00521054" w:rsidRPr="005A3E43" w:rsidRDefault="00521054" w:rsidP="00521054">
            <w:pPr>
              <w:pStyle w:val="Geenafstand"/>
              <w:rPr>
                <w:sz w:val="18"/>
                <w:szCs w:val="18"/>
              </w:rPr>
            </w:pPr>
            <w:r w:rsidRPr="005A3E43">
              <w:rPr>
                <w:sz w:val="18"/>
                <w:szCs w:val="18"/>
              </w:rPr>
              <w:t>P waarde T0-T1: 0,019</w:t>
            </w:r>
          </w:p>
          <w:p w14:paraId="50CF7A00" w14:textId="77777777" w:rsidR="00521054" w:rsidRPr="005A3E43" w:rsidRDefault="00521054" w:rsidP="00521054">
            <w:pPr>
              <w:pStyle w:val="Geenafstand"/>
              <w:rPr>
                <w:sz w:val="18"/>
                <w:szCs w:val="18"/>
              </w:rPr>
            </w:pPr>
            <w:r w:rsidRPr="005A3E43">
              <w:rPr>
                <w:sz w:val="18"/>
                <w:szCs w:val="18"/>
              </w:rPr>
              <w:t>P waarde T0-T2: 0,062</w:t>
            </w:r>
          </w:p>
          <w:p w14:paraId="42883761" w14:textId="77777777" w:rsidR="00521054" w:rsidRPr="005A3E43" w:rsidRDefault="00521054" w:rsidP="00521054">
            <w:pPr>
              <w:pStyle w:val="Geenafstand"/>
              <w:rPr>
                <w:rFonts w:cstheme="minorHAnsi"/>
                <w:sz w:val="18"/>
                <w:szCs w:val="18"/>
              </w:rPr>
            </w:pPr>
            <w:r w:rsidRPr="005A3E43">
              <w:rPr>
                <w:sz w:val="18"/>
                <w:szCs w:val="18"/>
              </w:rPr>
              <w:t>T</w:t>
            </w:r>
            <w:r w:rsidRPr="005A3E43">
              <w:rPr>
                <w:rFonts w:cstheme="minorHAnsi"/>
                <w:sz w:val="18"/>
                <w:szCs w:val="18"/>
              </w:rPr>
              <w:t>∆ T0-T1= 12,04% +</w:t>
            </w:r>
          </w:p>
          <w:p w14:paraId="7EC154DC" w14:textId="77777777" w:rsidR="00521054" w:rsidRPr="005A3E43" w:rsidRDefault="00521054" w:rsidP="00521054">
            <w:pPr>
              <w:pStyle w:val="Geenafstand"/>
              <w:rPr>
                <w:sz w:val="18"/>
                <w:szCs w:val="18"/>
              </w:rPr>
            </w:pPr>
            <w:r w:rsidRPr="005A3E43">
              <w:rPr>
                <w:sz w:val="18"/>
                <w:szCs w:val="18"/>
              </w:rPr>
              <w:t>T</w:t>
            </w:r>
            <w:r w:rsidRPr="005A3E43">
              <w:rPr>
                <w:rFonts w:cstheme="minorHAnsi"/>
                <w:sz w:val="18"/>
                <w:szCs w:val="18"/>
              </w:rPr>
              <w:t>∆ T0-T2= 7,49% +</w:t>
            </w:r>
          </w:p>
          <w:p w14:paraId="59E166D8" w14:textId="77777777" w:rsidR="00521054" w:rsidRPr="005A3E43" w:rsidRDefault="00521054" w:rsidP="00521054">
            <w:pPr>
              <w:rPr>
                <w:rFonts w:cstheme="minorHAnsi"/>
                <w:sz w:val="18"/>
                <w:szCs w:val="18"/>
              </w:rPr>
            </w:pPr>
            <w:r w:rsidRPr="005A3E43">
              <w:rPr>
                <w:rFonts w:cstheme="minorHAnsi"/>
                <w:sz w:val="18"/>
                <w:szCs w:val="18"/>
              </w:rPr>
              <w:t>ES T0-T1= Geen ES</w:t>
            </w:r>
          </w:p>
          <w:p w14:paraId="37334E1A" w14:textId="77777777" w:rsidR="00521054" w:rsidRPr="005A3E43" w:rsidRDefault="00521054" w:rsidP="00521054">
            <w:pPr>
              <w:rPr>
                <w:rFonts w:cstheme="minorHAnsi"/>
                <w:sz w:val="18"/>
                <w:szCs w:val="18"/>
                <w:lang w:val="en-GB"/>
              </w:rPr>
            </w:pPr>
            <w:r w:rsidRPr="005A3E43">
              <w:rPr>
                <w:rFonts w:cstheme="minorHAnsi"/>
                <w:sz w:val="18"/>
                <w:szCs w:val="18"/>
                <w:lang w:val="en-GB"/>
              </w:rPr>
              <w:t>ES T0-T2= Geen ES</w:t>
            </w:r>
          </w:p>
          <w:p w14:paraId="464808EC" w14:textId="77777777" w:rsidR="00521054" w:rsidRPr="005A3E43" w:rsidRDefault="00521054" w:rsidP="00521054">
            <w:pPr>
              <w:pStyle w:val="Geenafstand"/>
              <w:rPr>
                <w:sz w:val="18"/>
                <w:szCs w:val="18"/>
                <w:u w:val="single"/>
                <w:lang w:val="en-GB"/>
              </w:rPr>
            </w:pPr>
            <w:r w:rsidRPr="005A3E43">
              <w:rPr>
                <w:sz w:val="18"/>
                <w:szCs w:val="18"/>
                <w:u w:val="single"/>
                <w:lang w:val="en-GB"/>
              </w:rPr>
              <w:t>HC-PAIRS</w:t>
            </w:r>
          </w:p>
          <w:p w14:paraId="548B1887" w14:textId="77777777" w:rsidR="00521054" w:rsidRPr="005A3E43" w:rsidRDefault="00521054" w:rsidP="00521054">
            <w:pPr>
              <w:pStyle w:val="Geenafstand"/>
              <w:rPr>
                <w:sz w:val="18"/>
                <w:szCs w:val="18"/>
              </w:rPr>
            </w:pPr>
            <w:r w:rsidRPr="005A3E43">
              <w:rPr>
                <w:sz w:val="18"/>
                <w:szCs w:val="18"/>
              </w:rPr>
              <w:t>T0= 50,48%</w:t>
            </w:r>
          </w:p>
          <w:p w14:paraId="7738E83A" w14:textId="77777777" w:rsidR="00521054" w:rsidRPr="005A3E43" w:rsidRDefault="00521054" w:rsidP="00521054">
            <w:pPr>
              <w:pStyle w:val="Geenafstand"/>
              <w:rPr>
                <w:sz w:val="18"/>
                <w:szCs w:val="18"/>
              </w:rPr>
            </w:pPr>
            <w:r w:rsidRPr="005A3E43">
              <w:rPr>
                <w:sz w:val="18"/>
                <w:szCs w:val="18"/>
              </w:rPr>
              <w:t>T1= 49,52%</w:t>
            </w:r>
          </w:p>
          <w:p w14:paraId="5D31FC91" w14:textId="77777777" w:rsidR="00521054" w:rsidRPr="005A3E43" w:rsidRDefault="00521054" w:rsidP="00521054">
            <w:pPr>
              <w:pStyle w:val="Geenafstand"/>
              <w:rPr>
                <w:sz w:val="18"/>
                <w:szCs w:val="18"/>
              </w:rPr>
            </w:pPr>
            <w:r w:rsidRPr="005A3E43">
              <w:rPr>
                <w:sz w:val="18"/>
                <w:szCs w:val="18"/>
              </w:rPr>
              <w:t>P waarde T0-T1: 0,013</w:t>
            </w:r>
          </w:p>
          <w:p w14:paraId="61B33E7C" w14:textId="77777777" w:rsidR="00521054" w:rsidRPr="005A3E43" w:rsidRDefault="00521054" w:rsidP="00521054">
            <w:pPr>
              <w:pStyle w:val="Geenafstand"/>
              <w:rPr>
                <w:rFonts w:cstheme="minorHAnsi"/>
                <w:sz w:val="18"/>
                <w:szCs w:val="18"/>
              </w:rPr>
            </w:pPr>
            <w:r w:rsidRPr="005A3E43">
              <w:rPr>
                <w:sz w:val="18"/>
                <w:szCs w:val="18"/>
              </w:rPr>
              <w:t>T</w:t>
            </w:r>
            <w:r w:rsidRPr="005A3E43">
              <w:rPr>
                <w:rFonts w:cstheme="minorHAnsi"/>
                <w:sz w:val="18"/>
                <w:szCs w:val="18"/>
              </w:rPr>
              <w:t>∆ T0-T1= 0,96% -</w:t>
            </w:r>
          </w:p>
          <w:p w14:paraId="347105E5" w14:textId="77777777" w:rsidR="00521054" w:rsidRPr="005A3E43" w:rsidRDefault="00521054" w:rsidP="00521054">
            <w:pPr>
              <w:rPr>
                <w:rFonts w:cstheme="minorHAnsi"/>
                <w:sz w:val="18"/>
                <w:szCs w:val="18"/>
              </w:rPr>
            </w:pPr>
            <w:r w:rsidRPr="005A3E43">
              <w:rPr>
                <w:rFonts w:cstheme="minorHAnsi"/>
                <w:sz w:val="18"/>
                <w:szCs w:val="18"/>
              </w:rPr>
              <w:t>ES T0-T1= Geen ES</w:t>
            </w:r>
          </w:p>
        </w:tc>
      </w:tr>
      <w:tr w:rsidR="00521054" w:rsidRPr="005A3E43" w14:paraId="4EE933CB" w14:textId="77777777" w:rsidTr="00D54077">
        <w:tc>
          <w:tcPr>
            <w:tcW w:w="2999" w:type="dxa"/>
          </w:tcPr>
          <w:p w14:paraId="541D4F49" w14:textId="77777777" w:rsidR="00521054" w:rsidRPr="005A3E43" w:rsidRDefault="00521054" w:rsidP="00521054">
            <w:pPr>
              <w:rPr>
                <w:sz w:val="18"/>
                <w:szCs w:val="18"/>
                <w:lang w:val="en-GB"/>
              </w:rPr>
            </w:pPr>
            <w:bookmarkStart w:id="38" w:name="_Hlk69902109"/>
            <w:r w:rsidRPr="005A3E43">
              <w:rPr>
                <w:sz w:val="18"/>
                <w:szCs w:val="18"/>
                <w:lang w:val="en-GB"/>
              </w:rPr>
              <w:t>Bareiss et al., 2019</w:t>
            </w:r>
          </w:p>
        </w:tc>
        <w:tc>
          <w:tcPr>
            <w:tcW w:w="1859" w:type="dxa"/>
          </w:tcPr>
          <w:p w14:paraId="03777A11" w14:textId="77777777" w:rsidR="00521054" w:rsidRPr="005A3E43" w:rsidRDefault="00521054" w:rsidP="00521054">
            <w:pPr>
              <w:rPr>
                <w:sz w:val="18"/>
                <w:szCs w:val="18"/>
                <w:lang w:val="en-GB"/>
              </w:rPr>
            </w:pPr>
            <w:r w:rsidRPr="005A3E43">
              <w:rPr>
                <w:sz w:val="18"/>
                <w:szCs w:val="18"/>
                <w:lang w:val="en-GB"/>
              </w:rPr>
              <w:t>RCT</w:t>
            </w:r>
          </w:p>
        </w:tc>
        <w:tc>
          <w:tcPr>
            <w:tcW w:w="2300" w:type="dxa"/>
          </w:tcPr>
          <w:p w14:paraId="199289C9" w14:textId="77777777" w:rsidR="00521054" w:rsidRPr="005A3E43" w:rsidRDefault="00521054" w:rsidP="00521054">
            <w:pPr>
              <w:rPr>
                <w:sz w:val="18"/>
                <w:szCs w:val="18"/>
                <w:lang w:val="en-GB"/>
              </w:rPr>
            </w:pPr>
            <w:r w:rsidRPr="005A3E43">
              <w:rPr>
                <w:sz w:val="18"/>
                <w:szCs w:val="18"/>
                <w:lang w:val="en-GB"/>
              </w:rPr>
              <w:t>128 part</w:t>
            </w:r>
          </w:p>
          <w:p w14:paraId="25BCB2EC" w14:textId="77777777" w:rsidR="00521054" w:rsidRPr="005A3E43" w:rsidRDefault="00521054" w:rsidP="00521054">
            <w:pPr>
              <w:rPr>
                <w:sz w:val="18"/>
                <w:szCs w:val="18"/>
                <w:lang w:val="en-GB"/>
              </w:rPr>
            </w:pPr>
            <w:r w:rsidRPr="005A3E43">
              <w:rPr>
                <w:sz w:val="18"/>
                <w:szCs w:val="18"/>
                <w:lang w:val="en-GB"/>
              </w:rPr>
              <w:t>1</w:t>
            </w:r>
            <w:r w:rsidRPr="005A3E43">
              <w:rPr>
                <w:sz w:val="18"/>
                <w:szCs w:val="18"/>
                <w:vertAlign w:val="superscript"/>
                <w:lang w:val="en-GB"/>
              </w:rPr>
              <w:t>e</w:t>
            </w:r>
            <w:r w:rsidRPr="005A3E43">
              <w:rPr>
                <w:sz w:val="18"/>
                <w:szCs w:val="18"/>
                <w:lang w:val="en-GB"/>
              </w:rPr>
              <w:t>/4</w:t>
            </w:r>
            <w:r w:rsidRPr="005A3E43">
              <w:rPr>
                <w:sz w:val="18"/>
                <w:szCs w:val="18"/>
                <w:vertAlign w:val="superscript"/>
                <w:lang w:val="en-GB"/>
              </w:rPr>
              <w:t>e</w:t>
            </w:r>
            <w:r w:rsidRPr="005A3E43">
              <w:rPr>
                <w:sz w:val="18"/>
                <w:szCs w:val="18"/>
                <w:lang w:val="en-GB"/>
              </w:rPr>
              <w:t xml:space="preserve"> jaars</w:t>
            </w:r>
          </w:p>
          <w:p w14:paraId="5328C579" w14:textId="77777777" w:rsidR="00521054" w:rsidRPr="005A3E43" w:rsidRDefault="00521054" w:rsidP="00521054">
            <w:pPr>
              <w:rPr>
                <w:sz w:val="18"/>
                <w:szCs w:val="18"/>
                <w:lang w:val="en-GB"/>
              </w:rPr>
            </w:pPr>
            <w:r w:rsidRPr="005A3E43">
              <w:rPr>
                <w:sz w:val="18"/>
                <w:szCs w:val="18"/>
                <w:lang w:val="en-GB"/>
              </w:rPr>
              <w:t>72/56 part.</w:t>
            </w:r>
          </w:p>
          <w:p w14:paraId="5E2CA692" w14:textId="77777777" w:rsidR="00521054" w:rsidRPr="005A3E43" w:rsidRDefault="00521054" w:rsidP="00521054">
            <w:pPr>
              <w:rPr>
                <w:sz w:val="18"/>
                <w:szCs w:val="18"/>
              </w:rPr>
            </w:pPr>
            <w:r w:rsidRPr="005A3E43">
              <w:rPr>
                <w:sz w:val="18"/>
                <w:szCs w:val="18"/>
              </w:rPr>
              <w:t>Fysiotherapie stud.</w:t>
            </w:r>
          </w:p>
        </w:tc>
        <w:tc>
          <w:tcPr>
            <w:tcW w:w="660" w:type="dxa"/>
          </w:tcPr>
          <w:p w14:paraId="71FF134A" w14:textId="77777777" w:rsidR="00521054" w:rsidRPr="005A3E43" w:rsidRDefault="00521054" w:rsidP="00521054">
            <w:pPr>
              <w:rPr>
                <w:sz w:val="18"/>
                <w:szCs w:val="18"/>
              </w:rPr>
            </w:pPr>
            <w:r w:rsidRPr="005A3E43">
              <w:rPr>
                <w:sz w:val="18"/>
                <w:szCs w:val="18"/>
              </w:rPr>
              <w:t>3 m</w:t>
            </w:r>
          </w:p>
        </w:tc>
        <w:tc>
          <w:tcPr>
            <w:tcW w:w="1733" w:type="dxa"/>
          </w:tcPr>
          <w:p w14:paraId="6193FF6F" w14:textId="77777777" w:rsidR="00521054" w:rsidRPr="005A3E43" w:rsidRDefault="00521054" w:rsidP="00521054">
            <w:pPr>
              <w:rPr>
                <w:sz w:val="18"/>
                <w:szCs w:val="18"/>
                <w:lang w:eastAsia="nl-NL"/>
              </w:rPr>
            </w:pPr>
            <w:r w:rsidRPr="005A3E43">
              <w:rPr>
                <w:sz w:val="18"/>
                <w:szCs w:val="18"/>
                <w:lang w:eastAsia="nl-NL"/>
              </w:rPr>
              <w:t>IG: 30 contacturen een cursus over pijn volgen</w:t>
            </w:r>
          </w:p>
          <w:p w14:paraId="05BB216A" w14:textId="77777777" w:rsidR="00521054" w:rsidRPr="005A3E43" w:rsidRDefault="00521054" w:rsidP="00521054">
            <w:pPr>
              <w:rPr>
                <w:sz w:val="18"/>
                <w:szCs w:val="18"/>
                <w:lang w:eastAsia="nl-NL"/>
              </w:rPr>
            </w:pPr>
          </w:p>
          <w:p w14:paraId="76FD9C0C" w14:textId="77777777" w:rsidR="00521054" w:rsidRPr="005A3E43" w:rsidRDefault="00521054" w:rsidP="00521054">
            <w:pPr>
              <w:rPr>
                <w:sz w:val="18"/>
                <w:szCs w:val="18"/>
                <w:lang w:eastAsia="nl-NL"/>
              </w:rPr>
            </w:pPr>
            <w:r w:rsidRPr="005A3E43">
              <w:rPr>
                <w:sz w:val="18"/>
                <w:szCs w:val="18"/>
                <w:lang w:eastAsia="nl-NL"/>
              </w:rPr>
              <w:t>CG: 30 contacturen over een ander onderwerp</w:t>
            </w:r>
          </w:p>
        </w:tc>
        <w:tc>
          <w:tcPr>
            <w:tcW w:w="1690" w:type="dxa"/>
          </w:tcPr>
          <w:p w14:paraId="7A586F91" w14:textId="77777777" w:rsidR="00521054" w:rsidRPr="005A3E43" w:rsidRDefault="00521054" w:rsidP="00521054">
            <w:pPr>
              <w:rPr>
                <w:sz w:val="18"/>
                <w:szCs w:val="18"/>
              </w:rPr>
            </w:pPr>
            <w:r w:rsidRPr="005A3E43">
              <w:rPr>
                <w:sz w:val="18"/>
                <w:szCs w:val="18"/>
              </w:rPr>
              <w:t>NPQ</w:t>
            </w:r>
          </w:p>
          <w:p w14:paraId="2DBD0D94" w14:textId="77777777" w:rsidR="00521054" w:rsidRPr="005A3E43" w:rsidRDefault="00521054" w:rsidP="00521054">
            <w:pPr>
              <w:rPr>
                <w:sz w:val="18"/>
                <w:szCs w:val="18"/>
              </w:rPr>
            </w:pPr>
            <w:r w:rsidRPr="005A3E43">
              <w:rPr>
                <w:sz w:val="18"/>
                <w:szCs w:val="18"/>
              </w:rPr>
              <w:t>PABS-PT</w:t>
            </w:r>
          </w:p>
        </w:tc>
        <w:tc>
          <w:tcPr>
            <w:tcW w:w="1689" w:type="dxa"/>
          </w:tcPr>
          <w:p w14:paraId="48BEC301" w14:textId="77777777" w:rsidR="00521054" w:rsidRPr="005A3E43" w:rsidRDefault="00521054" w:rsidP="00521054">
            <w:pPr>
              <w:rPr>
                <w:sz w:val="18"/>
                <w:szCs w:val="18"/>
              </w:rPr>
            </w:pPr>
            <w:r w:rsidRPr="005A3E43">
              <w:rPr>
                <w:sz w:val="18"/>
                <w:szCs w:val="18"/>
              </w:rPr>
              <w:t xml:space="preserve">T0= voor de cursus </w:t>
            </w:r>
          </w:p>
          <w:p w14:paraId="594BC7D7" w14:textId="77777777" w:rsidR="00521054" w:rsidRPr="005A3E43" w:rsidRDefault="00521054" w:rsidP="00521054">
            <w:pPr>
              <w:rPr>
                <w:sz w:val="18"/>
                <w:szCs w:val="18"/>
              </w:rPr>
            </w:pPr>
            <w:r w:rsidRPr="005A3E43">
              <w:rPr>
                <w:sz w:val="18"/>
                <w:szCs w:val="18"/>
              </w:rPr>
              <w:t>T1= na de cursus</w:t>
            </w:r>
          </w:p>
        </w:tc>
        <w:tc>
          <w:tcPr>
            <w:tcW w:w="3372" w:type="dxa"/>
          </w:tcPr>
          <w:p w14:paraId="4B3E7213" w14:textId="77777777" w:rsidR="00521054" w:rsidRPr="005A3E43" w:rsidRDefault="00521054" w:rsidP="00521054">
            <w:pPr>
              <w:pStyle w:val="Geenafstand"/>
              <w:rPr>
                <w:sz w:val="18"/>
                <w:szCs w:val="18"/>
                <w:u w:val="single"/>
                <w:lang w:val="en-GB"/>
              </w:rPr>
            </w:pPr>
            <w:r w:rsidRPr="005A3E43">
              <w:rPr>
                <w:sz w:val="18"/>
                <w:szCs w:val="18"/>
                <w:u w:val="single"/>
                <w:lang w:val="en-GB"/>
              </w:rPr>
              <w:t xml:space="preserve">NPQ </w:t>
            </w:r>
          </w:p>
          <w:p w14:paraId="35AB1D1E" w14:textId="77777777" w:rsidR="00521054" w:rsidRPr="005A3E43" w:rsidRDefault="00521054" w:rsidP="00521054">
            <w:pPr>
              <w:pStyle w:val="Geenafstand"/>
              <w:rPr>
                <w:sz w:val="18"/>
                <w:szCs w:val="18"/>
                <w:lang w:val="en-GB"/>
              </w:rPr>
            </w:pPr>
            <w:r w:rsidRPr="005A3E43">
              <w:rPr>
                <w:sz w:val="18"/>
                <w:szCs w:val="18"/>
                <w:lang w:val="en-GB"/>
              </w:rPr>
              <w:t>T0= 78,7% (IG), 73,5% (CG)</w:t>
            </w:r>
          </w:p>
          <w:p w14:paraId="0088D60E" w14:textId="77777777" w:rsidR="00521054" w:rsidRPr="005A3E43" w:rsidRDefault="00521054" w:rsidP="00521054">
            <w:pPr>
              <w:pStyle w:val="Geenafstand"/>
              <w:rPr>
                <w:sz w:val="18"/>
                <w:szCs w:val="18"/>
                <w:lang w:val="en-GB"/>
              </w:rPr>
            </w:pPr>
            <w:r w:rsidRPr="005A3E43">
              <w:rPr>
                <w:sz w:val="18"/>
                <w:szCs w:val="18"/>
                <w:lang w:val="en-GB"/>
              </w:rPr>
              <w:t>T1= 86,0% (IG), 76,1% (CG)</w:t>
            </w:r>
          </w:p>
          <w:p w14:paraId="1C887582" w14:textId="77777777" w:rsidR="00521054" w:rsidRPr="005A3E43" w:rsidRDefault="00521054" w:rsidP="00521054">
            <w:pPr>
              <w:pStyle w:val="Geenafstand"/>
              <w:rPr>
                <w:sz w:val="18"/>
                <w:szCs w:val="18"/>
              </w:rPr>
            </w:pPr>
            <w:r w:rsidRPr="005A3E43">
              <w:rPr>
                <w:sz w:val="18"/>
                <w:szCs w:val="18"/>
              </w:rPr>
              <w:t>P waarde T0-T1: &lt;0,001</w:t>
            </w:r>
          </w:p>
          <w:p w14:paraId="3A10CC54" w14:textId="77777777" w:rsidR="00521054" w:rsidRPr="005A3E43" w:rsidRDefault="00521054" w:rsidP="00521054">
            <w:pPr>
              <w:pStyle w:val="Geenafstand"/>
              <w:rPr>
                <w:rFonts w:cstheme="minorHAnsi"/>
                <w:sz w:val="18"/>
                <w:szCs w:val="18"/>
              </w:rPr>
            </w:pPr>
            <w:r w:rsidRPr="005A3E43">
              <w:rPr>
                <w:sz w:val="18"/>
                <w:szCs w:val="18"/>
              </w:rPr>
              <w:t>T</w:t>
            </w:r>
            <w:r w:rsidRPr="005A3E43">
              <w:rPr>
                <w:rFonts w:cstheme="minorHAnsi"/>
                <w:sz w:val="18"/>
                <w:szCs w:val="18"/>
              </w:rPr>
              <w:t>∆ T0-T1= 7,3% +(IG), 2,6% +(CG)</w:t>
            </w:r>
          </w:p>
          <w:p w14:paraId="317B782A" w14:textId="77777777" w:rsidR="00521054" w:rsidRPr="005A3E43" w:rsidRDefault="00521054" w:rsidP="00521054">
            <w:pPr>
              <w:rPr>
                <w:rFonts w:cstheme="minorHAnsi"/>
                <w:sz w:val="18"/>
                <w:szCs w:val="18"/>
                <w:lang w:val="en-GB"/>
              </w:rPr>
            </w:pPr>
            <w:r w:rsidRPr="005A3E43">
              <w:rPr>
                <w:rFonts w:cstheme="minorHAnsi"/>
                <w:sz w:val="18"/>
                <w:szCs w:val="18"/>
                <w:lang w:val="en-GB"/>
              </w:rPr>
              <w:t>ES T0-T1= 1.01 (IG), 0.28 (CG)</w:t>
            </w:r>
          </w:p>
          <w:p w14:paraId="68BDA38B" w14:textId="77777777" w:rsidR="00521054" w:rsidRPr="005A3E43" w:rsidRDefault="00521054" w:rsidP="00521054">
            <w:pPr>
              <w:pStyle w:val="Geenafstand"/>
              <w:rPr>
                <w:sz w:val="18"/>
                <w:szCs w:val="18"/>
                <w:u w:val="single"/>
                <w:lang w:val="en-GB" w:eastAsia="nl-NL"/>
              </w:rPr>
            </w:pPr>
            <w:r w:rsidRPr="005A3E43">
              <w:rPr>
                <w:sz w:val="18"/>
                <w:szCs w:val="18"/>
                <w:u w:val="single"/>
                <w:lang w:val="en-GB" w:eastAsia="nl-NL"/>
              </w:rPr>
              <w:t>PABS-PT factor 1</w:t>
            </w:r>
          </w:p>
          <w:p w14:paraId="4E3805DA" w14:textId="77777777" w:rsidR="00521054" w:rsidRPr="005A3E43" w:rsidRDefault="00521054" w:rsidP="00521054">
            <w:pPr>
              <w:pStyle w:val="Geenafstand"/>
              <w:rPr>
                <w:sz w:val="18"/>
                <w:szCs w:val="18"/>
                <w:lang w:val="en-GB" w:eastAsia="nl-NL"/>
              </w:rPr>
            </w:pPr>
            <w:r w:rsidRPr="005A3E43">
              <w:rPr>
                <w:sz w:val="18"/>
                <w:szCs w:val="18"/>
                <w:lang w:val="en-GB" w:eastAsia="nl-NL"/>
              </w:rPr>
              <w:lastRenderedPageBreak/>
              <w:t>T0= 55,33% (IG), 57,33% (CG)</w:t>
            </w:r>
          </w:p>
          <w:p w14:paraId="56456DC9" w14:textId="77777777" w:rsidR="00521054" w:rsidRPr="005A3E43" w:rsidRDefault="00521054" w:rsidP="00521054">
            <w:pPr>
              <w:pStyle w:val="Geenafstand"/>
              <w:rPr>
                <w:sz w:val="18"/>
                <w:szCs w:val="18"/>
                <w:lang w:val="en-GB" w:eastAsia="nl-NL"/>
              </w:rPr>
            </w:pPr>
            <w:r w:rsidRPr="005A3E43">
              <w:rPr>
                <w:sz w:val="18"/>
                <w:szCs w:val="18"/>
                <w:lang w:val="en-GB" w:eastAsia="nl-NL"/>
              </w:rPr>
              <w:t>T1= 48,33% (IG), 56,33% (CG)</w:t>
            </w:r>
          </w:p>
          <w:p w14:paraId="40919FF2" w14:textId="77777777" w:rsidR="00521054" w:rsidRPr="005A3E43" w:rsidRDefault="00521054" w:rsidP="00521054">
            <w:pPr>
              <w:pStyle w:val="Geenafstand"/>
              <w:rPr>
                <w:sz w:val="18"/>
                <w:szCs w:val="18"/>
                <w:lang w:eastAsia="nl-NL"/>
              </w:rPr>
            </w:pPr>
            <w:r w:rsidRPr="005A3E43">
              <w:rPr>
                <w:sz w:val="18"/>
                <w:szCs w:val="18"/>
                <w:lang w:eastAsia="nl-NL"/>
              </w:rPr>
              <w:t>P waarde T0-T1: &lt;0,001 (IG)</w:t>
            </w:r>
          </w:p>
          <w:p w14:paraId="2DB1DE48" w14:textId="77777777" w:rsidR="00521054" w:rsidRPr="005A3E43" w:rsidRDefault="00521054" w:rsidP="00521054">
            <w:pPr>
              <w:pStyle w:val="Geenafstand"/>
              <w:rPr>
                <w:sz w:val="18"/>
                <w:szCs w:val="18"/>
              </w:rPr>
            </w:pPr>
            <w:r w:rsidRPr="005A3E43">
              <w:rPr>
                <w:sz w:val="18"/>
                <w:szCs w:val="18"/>
              </w:rPr>
              <w:t>P waarde T0-T1: 0,49 (CG)</w:t>
            </w:r>
          </w:p>
          <w:p w14:paraId="1BA9420E" w14:textId="77777777" w:rsidR="00521054" w:rsidRPr="005A3E43" w:rsidRDefault="00521054" w:rsidP="00521054">
            <w:pPr>
              <w:pStyle w:val="Geenafstand"/>
              <w:rPr>
                <w:rFonts w:cstheme="minorHAnsi"/>
                <w:sz w:val="18"/>
                <w:szCs w:val="18"/>
                <w:lang w:val="en-GB"/>
              </w:rPr>
            </w:pPr>
            <w:r w:rsidRPr="005A3E43">
              <w:rPr>
                <w:sz w:val="18"/>
                <w:szCs w:val="18"/>
                <w:lang w:val="en-GB"/>
              </w:rPr>
              <w:t>T</w:t>
            </w:r>
            <w:r w:rsidRPr="005A3E43">
              <w:rPr>
                <w:rFonts w:cstheme="minorHAnsi"/>
                <w:sz w:val="18"/>
                <w:szCs w:val="18"/>
                <w:lang w:val="en-GB"/>
              </w:rPr>
              <w:t>∆ T0-T1= 7,00% -(IG), 1,00% -(CG)</w:t>
            </w:r>
          </w:p>
          <w:p w14:paraId="4757DB04" w14:textId="77777777" w:rsidR="00521054" w:rsidRPr="005A3E43" w:rsidRDefault="00521054" w:rsidP="00521054">
            <w:pPr>
              <w:pStyle w:val="Geenafstand"/>
              <w:rPr>
                <w:rFonts w:cstheme="minorHAnsi"/>
                <w:sz w:val="18"/>
                <w:szCs w:val="18"/>
                <w:lang w:val="en-GB"/>
              </w:rPr>
            </w:pPr>
            <w:r w:rsidRPr="005A3E43">
              <w:rPr>
                <w:rFonts w:cstheme="minorHAnsi"/>
                <w:sz w:val="18"/>
                <w:szCs w:val="18"/>
                <w:lang w:val="en-GB"/>
              </w:rPr>
              <w:t>ES T0-T1= 1.20 (IG), 0.13 (CG)</w:t>
            </w:r>
          </w:p>
          <w:p w14:paraId="107A10AE" w14:textId="77777777" w:rsidR="00521054" w:rsidRPr="005A3E43" w:rsidRDefault="00521054" w:rsidP="00521054">
            <w:pPr>
              <w:pStyle w:val="Geenafstand"/>
              <w:rPr>
                <w:sz w:val="18"/>
                <w:szCs w:val="18"/>
                <w:u w:val="single"/>
                <w:lang w:val="en-GB" w:eastAsia="nl-NL"/>
              </w:rPr>
            </w:pPr>
            <w:r w:rsidRPr="005A3E43">
              <w:rPr>
                <w:sz w:val="18"/>
                <w:szCs w:val="18"/>
                <w:u w:val="single"/>
                <w:lang w:val="en-GB" w:eastAsia="nl-NL"/>
              </w:rPr>
              <w:t>PABS-PT factor 2</w:t>
            </w:r>
          </w:p>
          <w:p w14:paraId="35DEB017" w14:textId="77777777" w:rsidR="00521054" w:rsidRPr="005A3E43" w:rsidRDefault="00521054" w:rsidP="00521054">
            <w:pPr>
              <w:pStyle w:val="Geenafstand"/>
              <w:rPr>
                <w:sz w:val="18"/>
                <w:szCs w:val="18"/>
                <w:lang w:val="en-GB" w:eastAsia="nl-NL"/>
              </w:rPr>
            </w:pPr>
            <w:r w:rsidRPr="005A3E43">
              <w:rPr>
                <w:sz w:val="18"/>
                <w:szCs w:val="18"/>
                <w:lang w:val="en-GB" w:eastAsia="nl-NL"/>
              </w:rPr>
              <w:t>T0=57,33% (IG), 63,70% (CG)</w:t>
            </w:r>
          </w:p>
          <w:p w14:paraId="3B1623C5" w14:textId="77777777" w:rsidR="00521054" w:rsidRPr="005A3E43" w:rsidRDefault="00521054" w:rsidP="00521054">
            <w:pPr>
              <w:pStyle w:val="Geenafstand"/>
              <w:rPr>
                <w:sz w:val="18"/>
                <w:szCs w:val="18"/>
                <w:lang w:eastAsia="nl-NL"/>
              </w:rPr>
            </w:pPr>
            <w:r w:rsidRPr="005A3E43">
              <w:rPr>
                <w:sz w:val="18"/>
                <w:szCs w:val="18"/>
                <w:lang w:eastAsia="nl-NL"/>
              </w:rPr>
              <w:t>T1=56,33% (IG), 63,89% (CG)</w:t>
            </w:r>
          </w:p>
          <w:p w14:paraId="5B6705FF" w14:textId="77777777" w:rsidR="00521054" w:rsidRPr="005A3E43" w:rsidRDefault="00521054" w:rsidP="00521054">
            <w:pPr>
              <w:pStyle w:val="Geenafstand"/>
              <w:rPr>
                <w:sz w:val="18"/>
                <w:szCs w:val="18"/>
              </w:rPr>
            </w:pPr>
            <w:r w:rsidRPr="005A3E43">
              <w:rPr>
                <w:sz w:val="18"/>
                <w:szCs w:val="18"/>
              </w:rPr>
              <w:t>P waarde T0-T1: 0,003</w:t>
            </w:r>
          </w:p>
          <w:p w14:paraId="1A5DE1C7" w14:textId="77777777" w:rsidR="00521054" w:rsidRPr="005A3E43" w:rsidRDefault="00521054" w:rsidP="00521054">
            <w:pPr>
              <w:pStyle w:val="Geenafstand"/>
              <w:rPr>
                <w:sz w:val="18"/>
                <w:szCs w:val="18"/>
              </w:rPr>
            </w:pPr>
            <w:r w:rsidRPr="005A3E43">
              <w:rPr>
                <w:sz w:val="18"/>
                <w:szCs w:val="18"/>
              </w:rPr>
              <w:t xml:space="preserve">P waarde T0-T1: 0,95 </w:t>
            </w:r>
          </w:p>
          <w:p w14:paraId="1EAB567A" w14:textId="77777777" w:rsidR="00521054" w:rsidRPr="006A738B" w:rsidRDefault="00521054" w:rsidP="00521054">
            <w:pPr>
              <w:pStyle w:val="Geenafstand"/>
              <w:rPr>
                <w:rFonts w:cstheme="minorHAnsi"/>
                <w:sz w:val="18"/>
                <w:szCs w:val="18"/>
              </w:rPr>
            </w:pPr>
            <w:r w:rsidRPr="006A738B">
              <w:rPr>
                <w:sz w:val="18"/>
                <w:szCs w:val="18"/>
              </w:rPr>
              <w:t>T</w:t>
            </w:r>
            <w:r w:rsidRPr="006A738B">
              <w:rPr>
                <w:rFonts w:cstheme="minorHAnsi"/>
                <w:sz w:val="18"/>
                <w:szCs w:val="18"/>
              </w:rPr>
              <w:t>∆ T0-T1= 1,00% -(IG), 0,19% +(CG)</w:t>
            </w:r>
          </w:p>
          <w:p w14:paraId="2E214F3A" w14:textId="77777777" w:rsidR="00521054" w:rsidRPr="005A3E43" w:rsidRDefault="00521054" w:rsidP="00521054">
            <w:pPr>
              <w:pStyle w:val="Geenafstand"/>
              <w:rPr>
                <w:rFonts w:cstheme="minorHAnsi"/>
                <w:sz w:val="18"/>
                <w:szCs w:val="18"/>
                <w:lang w:val="en-GB"/>
              </w:rPr>
            </w:pPr>
            <w:r w:rsidRPr="005A3E43">
              <w:rPr>
                <w:rFonts w:cstheme="minorHAnsi"/>
                <w:sz w:val="18"/>
                <w:szCs w:val="18"/>
                <w:lang w:val="en-GB"/>
              </w:rPr>
              <w:t>ES T0-T1= 0.91 (IG), 0.03 (CG)</w:t>
            </w:r>
          </w:p>
        </w:tc>
      </w:tr>
      <w:tr w:rsidR="00521054" w:rsidRPr="005A3E43" w14:paraId="4A393979" w14:textId="77777777" w:rsidTr="00D54077">
        <w:tc>
          <w:tcPr>
            <w:tcW w:w="2999" w:type="dxa"/>
          </w:tcPr>
          <w:p w14:paraId="6374D6C6" w14:textId="77777777" w:rsidR="00521054" w:rsidRPr="005A3E43" w:rsidRDefault="00521054" w:rsidP="00521054">
            <w:pPr>
              <w:rPr>
                <w:sz w:val="18"/>
                <w:szCs w:val="18"/>
              </w:rPr>
            </w:pPr>
            <w:bookmarkStart w:id="39" w:name="_Hlk69902877"/>
            <w:bookmarkEnd w:id="38"/>
            <w:r w:rsidRPr="005A3E43">
              <w:rPr>
                <w:sz w:val="18"/>
                <w:szCs w:val="18"/>
              </w:rPr>
              <w:lastRenderedPageBreak/>
              <w:t>Zimney et al., 2018</w:t>
            </w:r>
          </w:p>
        </w:tc>
        <w:tc>
          <w:tcPr>
            <w:tcW w:w="1859" w:type="dxa"/>
          </w:tcPr>
          <w:p w14:paraId="14605694" w14:textId="77777777" w:rsidR="00521054" w:rsidRPr="005A3E43" w:rsidRDefault="00521054" w:rsidP="00521054">
            <w:pPr>
              <w:rPr>
                <w:sz w:val="18"/>
                <w:szCs w:val="18"/>
              </w:rPr>
            </w:pPr>
            <w:r w:rsidRPr="005A3E43">
              <w:rPr>
                <w:sz w:val="18"/>
                <w:szCs w:val="18"/>
                <w:lang w:val="en-GB"/>
              </w:rPr>
              <w:t xml:space="preserve">CSO </w:t>
            </w:r>
          </w:p>
        </w:tc>
        <w:tc>
          <w:tcPr>
            <w:tcW w:w="2300" w:type="dxa"/>
          </w:tcPr>
          <w:p w14:paraId="4EE62DC7" w14:textId="77777777" w:rsidR="00521054" w:rsidRPr="005A3E43" w:rsidRDefault="00521054" w:rsidP="00521054">
            <w:pPr>
              <w:rPr>
                <w:sz w:val="18"/>
                <w:szCs w:val="18"/>
              </w:rPr>
            </w:pPr>
            <w:r w:rsidRPr="005A3E43">
              <w:rPr>
                <w:sz w:val="18"/>
                <w:szCs w:val="18"/>
              </w:rPr>
              <w:t>53 part.</w:t>
            </w:r>
          </w:p>
          <w:p w14:paraId="6F77061A" w14:textId="77777777" w:rsidR="00521054" w:rsidRPr="005A3E43" w:rsidRDefault="00521054" w:rsidP="00521054">
            <w:pPr>
              <w:rPr>
                <w:sz w:val="18"/>
                <w:szCs w:val="18"/>
              </w:rPr>
            </w:pPr>
            <w:r w:rsidRPr="005A3E43">
              <w:rPr>
                <w:sz w:val="18"/>
                <w:szCs w:val="18"/>
              </w:rPr>
              <w:t>1</w:t>
            </w:r>
            <w:r w:rsidRPr="005A3E43">
              <w:rPr>
                <w:sz w:val="18"/>
                <w:szCs w:val="18"/>
                <w:vertAlign w:val="superscript"/>
              </w:rPr>
              <w:t>e</w:t>
            </w:r>
            <w:r w:rsidRPr="005A3E43">
              <w:rPr>
                <w:sz w:val="18"/>
                <w:szCs w:val="18"/>
              </w:rPr>
              <w:t xml:space="preserve"> en 2</w:t>
            </w:r>
            <w:r w:rsidRPr="005A3E43">
              <w:rPr>
                <w:sz w:val="18"/>
                <w:szCs w:val="18"/>
                <w:vertAlign w:val="superscript"/>
              </w:rPr>
              <w:t>e</w:t>
            </w:r>
            <w:r w:rsidRPr="005A3E43">
              <w:rPr>
                <w:sz w:val="18"/>
                <w:szCs w:val="18"/>
              </w:rPr>
              <w:t xml:space="preserve"> jaars</w:t>
            </w:r>
          </w:p>
          <w:p w14:paraId="44321958" w14:textId="77777777" w:rsidR="00521054" w:rsidRPr="005A3E43" w:rsidRDefault="00521054" w:rsidP="00521054">
            <w:pPr>
              <w:rPr>
                <w:sz w:val="18"/>
                <w:szCs w:val="18"/>
              </w:rPr>
            </w:pPr>
            <w:r w:rsidRPr="005A3E43">
              <w:rPr>
                <w:sz w:val="18"/>
                <w:szCs w:val="18"/>
              </w:rPr>
              <w:t>Doktersassistent stud.</w:t>
            </w:r>
          </w:p>
        </w:tc>
        <w:tc>
          <w:tcPr>
            <w:tcW w:w="660" w:type="dxa"/>
          </w:tcPr>
          <w:p w14:paraId="51030F39" w14:textId="77777777" w:rsidR="00521054" w:rsidRPr="005A3E43" w:rsidRDefault="00521054" w:rsidP="00521054">
            <w:pPr>
              <w:rPr>
                <w:sz w:val="18"/>
                <w:szCs w:val="18"/>
              </w:rPr>
            </w:pPr>
            <w:r w:rsidRPr="005A3E43">
              <w:rPr>
                <w:sz w:val="18"/>
                <w:szCs w:val="18"/>
              </w:rPr>
              <w:t xml:space="preserve">1 m </w:t>
            </w:r>
          </w:p>
        </w:tc>
        <w:tc>
          <w:tcPr>
            <w:tcW w:w="1733" w:type="dxa"/>
          </w:tcPr>
          <w:p w14:paraId="7D6BD7C4" w14:textId="77777777" w:rsidR="00521054" w:rsidRPr="005A3E43" w:rsidRDefault="00521054" w:rsidP="00521054">
            <w:pPr>
              <w:rPr>
                <w:sz w:val="18"/>
                <w:szCs w:val="18"/>
                <w:lang w:val="en-GB"/>
              </w:rPr>
            </w:pPr>
            <w:r w:rsidRPr="005A3E43">
              <w:rPr>
                <w:sz w:val="18"/>
                <w:szCs w:val="18"/>
                <w:lang w:val="en-GB"/>
              </w:rPr>
              <w:t>Universiteit A: 2 uur PNE les met case based sample</w:t>
            </w:r>
          </w:p>
          <w:p w14:paraId="2D418725" w14:textId="77777777" w:rsidR="00521054" w:rsidRPr="005A3E43" w:rsidRDefault="00521054" w:rsidP="00521054">
            <w:pPr>
              <w:rPr>
                <w:sz w:val="18"/>
                <w:szCs w:val="18"/>
                <w:lang w:val="en-GB"/>
              </w:rPr>
            </w:pPr>
          </w:p>
          <w:p w14:paraId="45EA638B" w14:textId="77777777" w:rsidR="00521054" w:rsidRPr="005A3E43" w:rsidRDefault="00521054" w:rsidP="00521054">
            <w:pPr>
              <w:rPr>
                <w:sz w:val="18"/>
                <w:szCs w:val="18"/>
                <w:lang w:val="en-GB"/>
              </w:rPr>
            </w:pPr>
            <w:r w:rsidRPr="005A3E43">
              <w:rPr>
                <w:sz w:val="18"/>
                <w:szCs w:val="18"/>
                <w:lang w:val="en-GB"/>
              </w:rPr>
              <w:t>Universiteit B: 1 uur PNE les zonder case based sample</w:t>
            </w:r>
          </w:p>
        </w:tc>
        <w:tc>
          <w:tcPr>
            <w:tcW w:w="1690" w:type="dxa"/>
          </w:tcPr>
          <w:p w14:paraId="4BF9A1D0" w14:textId="77777777" w:rsidR="00521054" w:rsidRPr="005A3E43" w:rsidRDefault="00521054" w:rsidP="00521054">
            <w:pPr>
              <w:rPr>
                <w:sz w:val="18"/>
                <w:szCs w:val="18"/>
                <w:lang w:val="en-GB"/>
              </w:rPr>
            </w:pPr>
            <w:r w:rsidRPr="005A3E43">
              <w:rPr>
                <w:sz w:val="18"/>
                <w:szCs w:val="18"/>
                <w:lang w:val="en-GB"/>
              </w:rPr>
              <w:t xml:space="preserve">RNPQ </w:t>
            </w:r>
          </w:p>
          <w:p w14:paraId="42C18BFE" w14:textId="77777777" w:rsidR="00521054" w:rsidRPr="005A3E43" w:rsidRDefault="00521054" w:rsidP="00521054">
            <w:pPr>
              <w:rPr>
                <w:sz w:val="18"/>
                <w:szCs w:val="18"/>
                <w:lang w:val="en-GB"/>
              </w:rPr>
            </w:pPr>
            <w:r w:rsidRPr="005A3E43">
              <w:rPr>
                <w:sz w:val="18"/>
                <w:szCs w:val="18"/>
                <w:lang w:val="en-GB"/>
              </w:rPr>
              <w:t>HC-PAIRS</w:t>
            </w:r>
          </w:p>
          <w:p w14:paraId="16246A8A" w14:textId="77777777" w:rsidR="00521054" w:rsidRPr="005A3E43" w:rsidRDefault="00521054" w:rsidP="00521054">
            <w:pPr>
              <w:rPr>
                <w:sz w:val="18"/>
                <w:szCs w:val="18"/>
                <w:lang w:val="en-GB"/>
              </w:rPr>
            </w:pPr>
            <w:r w:rsidRPr="005A3E43">
              <w:rPr>
                <w:sz w:val="18"/>
                <w:szCs w:val="18"/>
                <w:lang w:val="en-GB"/>
              </w:rPr>
              <w:t xml:space="preserve">Modified HC-PAIRS </w:t>
            </w:r>
          </w:p>
        </w:tc>
        <w:tc>
          <w:tcPr>
            <w:tcW w:w="1689" w:type="dxa"/>
          </w:tcPr>
          <w:p w14:paraId="0E17ECC1" w14:textId="77777777" w:rsidR="00521054" w:rsidRPr="005A3E43" w:rsidRDefault="00521054" w:rsidP="00521054">
            <w:pPr>
              <w:rPr>
                <w:sz w:val="18"/>
                <w:szCs w:val="18"/>
              </w:rPr>
            </w:pPr>
            <w:r w:rsidRPr="005A3E43">
              <w:rPr>
                <w:sz w:val="18"/>
                <w:szCs w:val="18"/>
              </w:rPr>
              <w:t xml:space="preserve">T0= voor de cursus </w:t>
            </w:r>
          </w:p>
          <w:p w14:paraId="46E25991" w14:textId="77777777" w:rsidR="00521054" w:rsidRPr="005A3E43" w:rsidRDefault="00521054" w:rsidP="00521054">
            <w:pPr>
              <w:rPr>
                <w:sz w:val="18"/>
                <w:szCs w:val="18"/>
              </w:rPr>
            </w:pPr>
            <w:r w:rsidRPr="005A3E43">
              <w:rPr>
                <w:sz w:val="18"/>
                <w:szCs w:val="18"/>
              </w:rPr>
              <w:t>T1= gelijk na de cursus</w:t>
            </w:r>
          </w:p>
          <w:p w14:paraId="7492E504" w14:textId="77777777" w:rsidR="00521054" w:rsidRPr="005A3E43" w:rsidRDefault="00521054" w:rsidP="00521054">
            <w:pPr>
              <w:rPr>
                <w:sz w:val="18"/>
                <w:szCs w:val="18"/>
              </w:rPr>
            </w:pPr>
          </w:p>
        </w:tc>
        <w:tc>
          <w:tcPr>
            <w:tcW w:w="3372" w:type="dxa"/>
          </w:tcPr>
          <w:p w14:paraId="4268C662" w14:textId="77777777" w:rsidR="00521054" w:rsidRPr="005A3E43" w:rsidRDefault="00521054" w:rsidP="00521054">
            <w:pPr>
              <w:pStyle w:val="Geenafstand"/>
              <w:rPr>
                <w:b/>
                <w:bCs/>
                <w:sz w:val="18"/>
                <w:szCs w:val="18"/>
              </w:rPr>
            </w:pPr>
            <w:r w:rsidRPr="005A3E43">
              <w:rPr>
                <w:b/>
                <w:bCs/>
                <w:sz w:val="18"/>
                <w:szCs w:val="18"/>
              </w:rPr>
              <w:t>Universiteit A</w:t>
            </w:r>
          </w:p>
          <w:p w14:paraId="488F8839" w14:textId="77777777" w:rsidR="00521054" w:rsidRPr="005A3E43" w:rsidRDefault="00521054" w:rsidP="00521054">
            <w:pPr>
              <w:pStyle w:val="Geenafstand"/>
              <w:rPr>
                <w:sz w:val="18"/>
                <w:szCs w:val="18"/>
                <w:u w:val="single"/>
              </w:rPr>
            </w:pPr>
            <w:r w:rsidRPr="005A3E43">
              <w:rPr>
                <w:sz w:val="18"/>
                <w:szCs w:val="18"/>
                <w:u w:val="single"/>
              </w:rPr>
              <w:t xml:space="preserve">NPQ </w:t>
            </w:r>
          </w:p>
          <w:p w14:paraId="4569DEC1" w14:textId="77777777" w:rsidR="00521054" w:rsidRPr="005A3E43" w:rsidRDefault="00521054" w:rsidP="00521054">
            <w:pPr>
              <w:pStyle w:val="Geenafstand"/>
              <w:rPr>
                <w:sz w:val="18"/>
                <w:szCs w:val="18"/>
              </w:rPr>
            </w:pPr>
            <w:r w:rsidRPr="005A3E43">
              <w:rPr>
                <w:sz w:val="18"/>
                <w:szCs w:val="18"/>
              </w:rPr>
              <w:t>T0= 72,5%</w:t>
            </w:r>
          </w:p>
          <w:p w14:paraId="0993691C" w14:textId="77777777" w:rsidR="00521054" w:rsidRPr="005A3E43" w:rsidRDefault="00521054" w:rsidP="00521054">
            <w:pPr>
              <w:pStyle w:val="Geenafstand"/>
              <w:rPr>
                <w:sz w:val="18"/>
                <w:szCs w:val="18"/>
              </w:rPr>
            </w:pPr>
            <w:r w:rsidRPr="005A3E43">
              <w:rPr>
                <w:sz w:val="18"/>
                <w:szCs w:val="18"/>
              </w:rPr>
              <w:t xml:space="preserve">T1= 81,67 </w:t>
            </w:r>
          </w:p>
          <w:p w14:paraId="77340639" w14:textId="77777777" w:rsidR="00521054" w:rsidRPr="005A3E43" w:rsidRDefault="00521054" w:rsidP="00521054">
            <w:pPr>
              <w:pStyle w:val="Geenafstand"/>
              <w:rPr>
                <w:sz w:val="18"/>
                <w:szCs w:val="18"/>
              </w:rPr>
            </w:pPr>
            <w:r w:rsidRPr="005A3E43">
              <w:rPr>
                <w:sz w:val="18"/>
                <w:szCs w:val="18"/>
              </w:rPr>
              <w:t>P waarde T0-T1: 0,004</w:t>
            </w:r>
          </w:p>
          <w:p w14:paraId="21DFBB9C" w14:textId="77777777" w:rsidR="00521054" w:rsidRPr="005A3E43" w:rsidRDefault="00521054" w:rsidP="00521054">
            <w:pPr>
              <w:pStyle w:val="Geenafstand"/>
              <w:rPr>
                <w:sz w:val="18"/>
                <w:szCs w:val="18"/>
              </w:rPr>
            </w:pPr>
            <w:r w:rsidRPr="005A3E43">
              <w:rPr>
                <w:sz w:val="18"/>
                <w:szCs w:val="18"/>
              </w:rPr>
              <w:t>T</w:t>
            </w:r>
            <w:r w:rsidRPr="005A3E43">
              <w:rPr>
                <w:rFonts w:cstheme="minorHAnsi"/>
                <w:sz w:val="18"/>
                <w:szCs w:val="18"/>
              </w:rPr>
              <w:t>∆ T0-T1= 9,17% +</w:t>
            </w:r>
          </w:p>
          <w:p w14:paraId="1F2D0FBD" w14:textId="77777777" w:rsidR="00521054" w:rsidRPr="005A3E43" w:rsidRDefault="00521054" w:rsidP="00521054">
            <w:pPr>
              <w:pStyle w:val="Geenafstand"/>
              <w:rPr>
                <w:rFonts w:cstheme="minorHAnsi"/>
                <w:sz w:val="18"/>
                <w:szCs w:val="18"/>
                <w:lang w:val="en-GB"/>
              </w:rPr>
            </w:pPr>
            <w:r w:rsidRPr="005A3E43">
              <w:rPr>
                <w:rFonts w:cstheme="minorHAnsi"/>
                <w:sz w:val="18"/>
                <w:szCs w:val="18"/>
                <w:lang w:val="en-GB"/>
              </w:rPr>
              <w:t>ES T0-T1= 0.78</w:t>
            </w:r>
          </w:p>
          <w:p w14:paraId="1EC184C1" w14:textId="77777777" w:rsidR="00521054" w:rsidRPr="005A3E43" w:rsidRDefault="00521054" w:rsidP="00521054">
            <w:pPr>
              <w:pStyle w:val="Geenafstand"/>
              <w:rPr>
                <w:sz w:val="18"/>
                <w:szCs w:val="18"/>
                <w:u w:val="single"/>
                <w:lang w:val="en-GB"/>
              </w:rPr>
            </w:pPr>
            <w:r w:rsidRPr="005A3E43">
              <w:rPr>
                <w:sz w:val="18"/>
                <w:szCs w:val="18"/>
                <w:u w:val="single"/>
                <w:lang w:val="en-GB"/>
              </w:rPr>
              <w:t>HC-PAIRS</w:t>
            </w:r>
          </w:p>
          <w:p w14:paraId="010E9158" w14:textId="77777777" w:rsidR="00521054" w:rsidRPr="005A3E43" w:rsidRDefault="00521054" w:rsidP="00521054">
            <w:pPr>
              <w:pStyle w:val="Geenafstand"/>
              <w:rPr>
                <w:sz w:val="18"/>
                <w:szCs w:val="18"/>
                <w:lang w:val="en-GB"/>
              </w:rPr>
            </w:pPr>
            <w:r w:rsidRPr="005A3E43">
              <w:rPr>
                <w:sz w:val="18"/>
                <w:szCs w:val="18"/>
                <w:lang w:val="en-GB"/>
              </w:rPr>
              <w:t xml:space="preserve">T0= 54,19% </w:t>
            </w:r>
          </w:p>
          <w:p w14:paraId="26EA9D69" w14:textId="77777777" w:rsidR="00521054" w:rsidRPr="005A3E43" w:rsidRDefault="00521054" w:rsidP="00521054">
            <w:pPr>
              <w:pStyle w:val="Geenafstand"/>
              <w:rPr>
                <w:sz w:val="18"/>
                <w:szCs w:val="18"/>
              </w:rPr>
            </w:pPr>
            <w:r w:rsidRPr="005A3E43">
              <w:rPr>
                <w:sz w:val="18"/>
                <w:szCs w:val="18"/>
              </w:rPr>
              <w:t xml:space="preserve">T1= 45,43% </w:t>
            </w:r>
          </w:p>
          <w:p w14:paraId="11A580B8" w14:textId="77777777" w:rsidR="00521054" w:rsidRPr="005A3E43" w:rsidRDefault="00521054" w:rsidP="00521054">
            <w:pPr>
              <w:pStyle w:val="Geenafstand"/>
              <w:rPr>
                <w:sz w:val="18"/>
                <w:szCs w:val="18"/>
              </w:rPr>
            </w:pPr>
            <w:r w:rsidRPr="005A3E43">
              <w:rPr>
                <w:sz w:val="18"/>
                <w:szCs w:val="18"/>
              </w:rPr>
              <w:t>P waarde T0-T1: &lt;0,001</w:t>
            </w:r>
          </w:p>
          <w:p w14:paraId="1547BAF9" w14:textId="77777777" w:rsidR="00521054" w:rsidRPr="006A738B" w:rsidRDefault="00521054" w:rsidP="00521054">
            <w:pPr>
              <w:pStyle w:val="Geenafstand"/>
              <w:rPr>
                <w:sz w:val="18"/>
                <w:szCs w:val="18"/>
                <w:lang w:val="en-GB"/>
              </w:rPr>
            </w:pPr>
            <w:r w:rsidRPr="006A738B">
              <w:rPr>
                <w:sz w:val="18"/>
                <w:szCs w:val="18"/>
                <w:lang w:val="en-GB"/>
              </w:rPr>
              <w:t>T</w:t>
            </w:r>
            <w:r w:rsidRPr="006A738B">
              <w:rPr>
                <w:rFonts w:cstheme="minorHAnsi"/>
                <w:sz w:val="18"/>
                <w:szCs w:val="18"/>
                <w:lang w:val="en-GB"/>
              </w:rPr>
              <w:t>∆ T0-T1= 8,76%</w:t>
            </w:r>
            <w:r w:rsidRPr="006A738B">
              <w:rPr>
                <w:sz w:val="18"/>
                <w:szCs w:val="18"/>
                <w:lang w:val="en-GB"/>
              </w:rPr>
              <w:t xml:space="preserve"> -</w:t>
            </w:r>
          </w:p>
          <w:p w14:paraId="7BDC8D0D" w14:textId="77777777" w:rsidR="00521054" w:rsidRPr="005A3E43" w:rsidRDefault="00521054" w:rsidP="00521054">
            <w:pPr>
              <w:pStyle w:val="Geenafstand"/>
              <w:rPr>
                <w:b/>
                <w:bCs/>
                <w:sz w:val="18"/>
                <w:szCs w:val="18"/>
                <w:lang w:val="en-GB"/>
              </w:rPr>
            </w:pPr>
            <w:r w:rsidRPr="005A3E43">
              <w:rPr>
                <w:rFonts w:cstheme="minorHAnsi"/>
                <w:sz w:val="18"/>
                <w:szCs w:val="18"/>
                <w:lang w:val="en-GB"/>
              </w:rPr>
              <w:t>ES T0-T1= 1.07</w:t>
            </w:r>
          </w:p>
          <w:p w14:paraId="571C22D2" w14:textId="77777777" w:rsidR="00521054" w:rsidRPr="005A3E43" w:rsidRDefault="00521054" w:rsidP="00521054">
            <w:pPr>
              <w:pStyle w:val="Geenafstand"/>
              <w:rPr>
                <w:sz w:val="18"/>
                <w:szCs w:val="18"/>
                <w:u w:val="single"/>
                <w:lang w:val="en-GB"/>
              </w:rPr>
            </w:pPr>
            <w:r w:rsidRPr="005A3E43">
              <w:rPr>
                <w:sz w:val="18"/>
                <w:szCs w:val="18"/>
                <w:u w:val="single"/>
                <w:lang w:val="en-GB"/>
              </w:rPr>
              <w:t xml:space="preserve">Modified HC-PAIRS </w:t>
            </w:r>
          </w:p>
          <w:p w14:paraId="6D70B485" w14:textId="77777777" w:rsidR="00521054" w:rsidRPr="005A3E43" w:rsidRDefault="00521054" w:rsidP="00521054">
            <w:pPr>
              <w:pStyle w:val="Geenafstand"/>
              <w:rPr>
                <w:sz w:val="18"/>
                <w:szCs w:val="18"/>
              </w:rPr>
            </w:pPr>
            <w:r w:rsidRPr="005A3E43">
              <w:rPr>
                <w:sz w:val="18"/>
                <w:szCs w:val="18"/>
              </w:rPr>
              <w:t>T0= 51,87%</w:t>
            </w:r>
          </w:p>
          <w:p w14:paraId="17CA312E" w14:textId="77777777" w:rsidR="00521054" w:rsidRPr="005A3E43" w:rsidRDefault="00521054" w:rsidP="00521054">
            <w:pPr>
              <w:pStyle w:val="Geenafstand"/>
              <w:rPr>
                <w:sz w:val="18"/>
                <w:szCs w:val="18"/>
              </w:rPr>
            </w:pPr>
            <w:r w:rsidRPr="005A3E43">
              <w:rPr>
                <w:sz w:val="18"/>
                <w:szCs w:val="18"/>
              </w:rPr>
              <w:t>T1= 40,55%</w:t>
            </w:r>
          </w:p>
          <w:p w14:paraId="42CD63B0" w14:textId="77777777" w:rsidR="00521054" w:rsidRPr="005A3E43" w:rsidRDefault="00521054" w:rsidP="00521054">
            <w:pPr>
              <w:pStyle w:val="Geenafstand"/>
              <w:rPr>
                <w:sz w:val="18"/>
                <w:szCs w:val="18"/>
              </w:rPr>
            </w:pPr>
            <w:r w:rsidRPr="005A3E43">
              <w:rPr>
                <w:sz w:val="18"/>
                <w:szCs w:val="18"/>
              </w:rPr>
              <w:t>P waarde T0-T1: &lt;0,001</w:t>
            </w:r>
          </w:p>
          <w:p w14:paraId="5C7636B2" w14:textId="77777777" w:rsidR="00521054" w:rsidRPr="005A3E43" w:rsidRDefault="00521054" w:rsidP="00521054">
            <w:pPr>
              <w:pStyle w:val="Geenafstand"/>
              <w:rPr>
                <w:b/>
                <w:bCs/>
                <w:sz w:val="18"/>
                <w:szCs w:val="18"/>
              </w:rPr>
            </w:pPr>
            <w:r w:rsidRPr="005A3E43">
              <w:rPr>
                <w:sz w:val="18"/>
                <w:szCs w:val="18"/>
              </w:rPr>
              <w:t>T</w:t>
            </w:r>
            <w:r w:rsidRPr="005A3E43">
              <w:rPr>
                <w:rFonts w:cstheme="minorHAnsi"/>
                <w:sz w:val="18"/>
                <w:szCs w:val="18"/>
              </w:rPr>
              <w:t>∆ T0-T1=</w:t>
            </w:r>
            <w:r w:rsidRPr="005A3E43">
              <w:rPr>
                <w:sz w:val="18"/>
                <w:szCs w:val="18"/>
              </w:rPr>
              <w:t xml:space="preserve"> 11,32% -</w:t>
            </w:r>
          </w:p>
          <w:p w14:paraId="3E1D29C0" w14:textId="77777777" w:rsidR="00521054" w:rsidRPr="005A3E43" w:rsidRDefault="00521054" w:rsidP="00521054">
            <w:pPr>
              <w:pStyle w:val="Geenafstand"/>
              <w:rPr>
                <w:rFonts w:cstheme="minorHAnsi"/>
                <w:sz w:val="18"/>
                <w:szCs w:val="18"/>
              </w:rPr>
            </w:pPr>
            <w:r w:rsidRPr="005A3E43">
              <w:rPr>
                <w:rFonts w:cstheme="minorHAnsi"/>
                <w:sz w:val="18"/>
                <w:szCs w:val="18"/>
              </w:rPr>
              <w:t>ES T0-T1= 1.26</w:t>
            </w:r>
          </w:p>
          <w:p w14:paraId="7FD7717B" w14:textId="77777777" w:rsidR="00521054" w:rsidRPr="005A3E43" w:rsidRDefault="00521054" w:rsidP="00521054">
            <w:pPr>
              <w:pStyle w:val="Geenafstand"/>
              <w:rPr>
                <w:b/>
                <w:bCs/>
                <w:sz w:val="18"/>
                <w:szCs w:val="18"/>
              </w:rPr>
            </w:pPr>
            <w:r w:rsidRPr="005A3E43">
              <w:rPr>
                <w:b/>
                <w:bCs/>
                <w:sz w:val="18"/>
                <w:szCs w:val="18"/>
              </w:rPr>
              <w:t>Universiteit B</w:t>
            </w:r>
          </w:p>
          <w:p w14:paraId="07296782" w14:textId="77777777" w:rsidR="00521054" w:rsidRPr="005A3E43" w:rsidRDefault="00521054" w:rsidP="00521054">
            <w:pPr>
              <w:pStyle w:val="Geenafstand"/>
              <w:rPr>
                <w:sz w:val="18"/>
                <w:szCs w:val="18"/>
                <w:u w:val="single"/>
              </w:rPr>
            </w:pPr>
            <w:r w:rsidRPr="005A3E43">
              <w:rPr>
                <w:sz w:val="18"/>
                <w:szCs w:val="18"/>
                <w:u w:val="single"/>
              </w:rPr>
              <w:t>NPQ</w:t>
            </w:r>
          </w:p>
          <w:p w14:paraId="5A74A863" w14:textId="77777777" w:rsidR="00521054" w:rsidRPr="005A3E43" w:rsidRDefault="00521054" w:rsidP="00521054">
            <w:pPr>
              <w:pStyle w:val="Geenafstand"/>
              <w:rPr>
                <w:sz w:val="18"/>
                <w:szCs w:val="18"/>
              </w:rPr>
            </w:pPr>
            <w:r w:rsidRPr="005A3E43">
              <w:rPr>
                <w:sz w:val="18"/>
                <w:szCs w:val="18"/>
              </w:rPr>
              <w:t>T0= 70,83%</w:t>
            </w:r>
          </w:p>
          <w:p w14:paraId="486CC6B7" w14:textId="77777777" w:rsidR="00521054" w:rsidRPr="005A3E43" w:rsidRDefault="00521054" w:rsidP="00521054">
            <w:pPr>
              <w:pStyle w:val="Geenafstand"/>
              <w:rPr>
                <w:sz w:val="18"/>
                <w:szCs w:val="18"/>
              </w:rPr>
            </w:pPr>
            <w:r w:rsidRPr="005A3E43">
              <w:rPr>
                <w:sz w:val="18"/>
                <w:szCs w:val="18"/>
              </w:rPr>
              <w:t>T1= 78,33%</w:t>
            </w:r>
          </w:p>
          <w:p w14:paraId="101031C6" w14:textId="77777777" w:rsidR="00521054" w:rsidRPr="005A3E43" w:rsidRDefault="00521054" w:rsidP="00521054">
            <w:pPr>
              <w:pStyle w:val="Geenafstand"/>
              <w:rPr>
                <w:sz w:val="18"/>
                <w:szCs w:val="18"/>
              </w:rPr>
            </w:pPr>
            <w:r w:rsidRPr="005A3E43">
              <w:rPr>
                <w:sz w:val="18"/>
                <w:szCs w:val="18"/>
              </w:rPr>
              <w:t>P waarde T0-T1: 0,089</w:t>
            </w:r>
          </w:p>
          <w:p w14:paraId="585243DB" w14:textId="77777777" w:rsidR="00521054" w:rsidRPr="006A738B" w:rsidRDefault="00521054" w:rsidP="00521054">
            <w:pPr>
              <w:pStyle w:val="Geenafstand"/>
              <w:rPr>
                <w:sz w:val="18"/>
                <w:szCs w:val="18"/>
                <w:lang w:val="en-GB"/>
              </w:rPr>
            </w:pPr>
            <w:r w:rsidRPr="006A738B">
              <w:rPr>
                <w:sz w:val="18"/>
                <w:szCs w:val="18"/>
                <w:lang w:val="en-GB"/>
              </w:rPr>
              <w:t>T</w:t>
            </w:r>
            <w:r w:rsidRPr="006A738B">
              <w:rPr>
                <w:rFonts w:cstheme="minorHAnsi"/>
                <w:sz w:val="18"/>
                <w:szCs w:val="18"/>
                <w:lang w:val="en-GB"/>
              </w:rPr>
              <w:t>∆ T0-T1= 7,5% +</w:t>
            </w:r>
          </w:p>
          <w:p w14:paraId="67021AF9" w14:textId="77777777" w:rsidR="00521054" w:rsidRPr="005A3E43" w:rsidRDefault="00521054" w:rsidP="00521054">
            <w:pPr>
              <w:pStyle w:val="Geenafstand"/>
              <w:rPr>
                <w:rFonts w:cstheme="minorHAnsi"/>
                <w:sz w:val="18"/>
                <w:szCs w:val="18"/>
                <w:lang w:val="en-GB"/>
              </w:rPr>
            </w:pPr>
            <w:r w:rsidRPr="005A3E43">
              <w:rPr>
                <w:rFonts w:cstheme="minorHAnsi"/>
                <w:sz w:val="18"/>
                <w:szCs w:val="18"/>
                <w:lang w:val="en-GB"/>
              </w:rPr>
              <w:t>ES T0-T1= 0.58</w:t>
            </w:r>
          </w:p>
          <w:p w14:paraId="56D1AA4E" w14:textId="77777777" w:rsidR="00521054" w:rsidRPr="005A3E43" w:rsidRDefault="00521054" w:rsidP="00521054">
            <w:pPr>
              <w:pStyle w:val="Geenafstand"/>
              <w:rPr>
                <w:sz w:val="18"/>
                <w:szCs w:val="18"/>
                <w:u w:val="single"/>
                <w:lang w:val="en-GB"/>
              </w:rPr>
            </w:pPr>
            <w:r w:rsidRPr="005A3E43">
              <w:rPr>
                <w:sz w:val="18"/>
                <w:szCs w:val="18"/>
                <w:u w:val="single"/>
                <w:lang w:val="en-GB"/>
              </w:rPr>
              <w:t>HC-PAIRS</w:t>
            </w:r>
          </w:p>
          <w:p w14:paraId="447F6919" w14:textId="77777777" w:rsidR="00521054" w:rsidRPr="005A3E43" w:rsidRDefault="00521054" w:rsidP="00521054">
            <w:pPr>
              <w:pStyle w:val="Geenafstand"/>
              <w:rPr>
                <w:sz w:val="18"/>
                <w:szCs w:val="18"/>
              </w:rPr>
            </w:pPr>
            <w:r w:rsidRPr="005A3E43">
              <w:rPr>
                <w:sz w:val="18"/>
                <w:szCs w:val="18"/>
              </w:rPr>
              <w:t>T0= 60,57%</w:t>
            </w:r>
          </w:p>
          <w:p w14:paraId="66EFBA19" w14:textId="77777777" w:rsidR="00521054" w:rsidRPr="005A3E43" w:rsidRDefault="00521054" w:rsidP="00521054">
            <w:pPr>
              <w:pStyle w:val="Geenafstand"/>
              <w:rPr>
                <w:sz w:val="18"/>
                <w:szCs w:val="18"/>
              </w:rPr>
            </w:pPr>
            <w:r w:rsidRPr="005A3E43">
              <w:rPr>
                <w:sz w:val="18"/>
                <w:szCs w:val="18"/>
              </w:rPr>
              <w:lastRenderedPageBreak/>
              <w:t>T1= 60,10%</w:t>
            </w:r>
          </w:p>
          <w:p w14:paraId="15C33F01" w14:textId="77777777" w:rsidR="00521054" w:rsidRPr="005A3E43" w:rsidRDefault="00521054" w:rsidP="00521054">
            <w:pPr>
              <w:pStyle w:val="Geenafstand"/>
              <w:rPr>
                <w:sz w:val="18"/>
                <w:szCs w:val="18"/>
              </w:rPr>
            </w:pPr>
            <w:r w:rsidRPr="005A3E43">
              <w:rPr>
                <w:sz w:val="18"/>
                <w:szCs w:val="18"/>
              </w:rPr>
              <w:t>P waarde T0-T1: 0,0874</w:t>
            </w:r>
          </w:p>
          <w:p w14:paraId="7E54CEBE" w14:textId="77777777" w:rsidR="00521054" w:rsidRPr="006A738B" w:rsidRDefault="00521054" w:rsidP="00521054">
            <w:pPr>
              <w:pStyle w:val="Geenafstand"/>
              <w:rPr>
                <w:sz w:val="18"/>
                <w:szCs w:val="18"/>
                <w:lang w:val="en-GB"/>
              </w:rPr>
            </w:pPr>
            <w:r w:rsidRPr="006A738B">
              <w:rPr>
                <w:sz w:val="18"/>
                <w:szCs w:val="18"/>
                <w:lang w:val="en-GB"/>
              </w:rPr>
              <w:t>T</w:t>
            </w:r>
            <w:r w:rsidRPr="006A738B">
              <w:rPr>
                <w:rFonts w:cstheme="minorHAnsi"/>
                <w:sz w:val="18"/>
                <w:szCs w:val="18"/>
                <w:lang w:val="en-GB"/>
              </w:rPr>
              <w:t>∆ T0-T1= 0,47% -</w:t>
            </w:r>
          </w:p>
          <w:p w14:paraId="168C56DF" w14:textId="77777777" w:rsidR="00521054" w:rsidRPr="005A3E43" w:rsidRDefault="00521054" w:rsidP="00521054">
            <w:pPr>
              <w:pStyle w:val="Geenafstand"/>
              <w:rPr>
                <w:rFonts w:cstheme="minorHAnsi"/>
                <w:sz w:val="18"/>
                <w:szCs w:val="18"/>
                <w:lang w:val="en-GB"/>
              </w:rPr>
            </w:pPr>
            <w:r w:rsidRPr="005A3E43">
              <w:rPr>
                <w:rFonts w:cstheme="minorHAnsi"/>
                <w:sz w:val="18"/>
                <w:szCs w:val="18"/>
                <w:lang w:val="en-GB"/>
              </w:rPr>
              <w:t>ES T0-T1= 0.05</w:t>
            </w:r>
          </w:p>
          <w:p w14:paraId="20ED68A1" w14:textId="77777777" w:rsidR="00521054" w:rsidRPr="005A3E43" w:rsidRDefault="00521054" w:rsidP="00521054">
            <w:pPr>
              <w:pStyle w:val="Geenafstand"/>
              <w:rPr>
                <w:sz w:val="18"/>
                <w:szCs w:val="18"/>
                <w:u w:val="single"/>
                <w:lang w:val="en-GB"/>
              </w:rPr>
            </w:pPr>
            <w:r w:rsidRPr="005A3E43">
              <w:rPr>
                <w:sz w:val="18"/>
                <w:szCs w:val="18"/>
                <w:u w:val="single"/>
                <w:lang w:val="en-GB"/>
              </w:rPr>
              <w:t>Modified HC-PAIRS</w:t>
            </w:r>
          </w:p>
          <w:p w14:paraId="4ED3A421" w14:textId="77777777" w:rsidR="00521054" w:rsidRPr="005A3E43" w:rsidRDefault="00521054" w:rsidP="00521054">
            <w:pPr>
              <w:pStyle w:val="Geenafstand"/>
              <w:rPr>
                <w:sz w:val="18"/>
                <w:szCs w:val="18"/>
              </w:rPr>
            </w:pPr>
            <w:r w:rsidRPr="005A3E43">
              <w:rPr>
                <w:sz w:val="18"/>
                <w:szCs w:val="18"/>
              </w:rPr>
              <w:t>T0= 57,91%</w:t>
            </w:r>
          </w:p>
          <w:p w14:paraId="284C764F" w14:textId="77777777" w:rsidR="00521054" w:rsidRPr="005A3E43" w:rsidRDefault="00521054" w:rsidP="00521054">
            <w:pPr>
              <w:pStyle w:val="Geenafstand"/>
              <w:rPr>
                <w:sz w:val="18"/>
                <w:szCs w:val="18"/>
              </w:rPr>
            </w:pPr>
            <w:r w:rsidRPr="005A3E43">
              <w:rPr>
                <w:sz w:val="18"/>
                <w:szCs w:val="18"/>
              </w:rPr>
              <w:t>T1= 57,81%</w:t>
            </w:r>
          </w:p>
          <w:p w14:paraId="186372E4" w14:textId="77777777" w:rsidR="00521054" w:rsidRPr="005A3E43" w:rsidRDefault="00521054" w:rsidP="00521054">
            <w:pPr>
              <w:pStyle w:val="Geenafstand"/>
              <w:rPr>
                <w:sz w:val="18"/>
                <w:szCs w:val="18"/>
              </w:rPr>
            </w:pPr>
            <w:r w:rsidRPr="005A3E43">
              <w:rPr>
                <w:sz w:val="18"/>
                <w:szCs w:val="18"/>
              </w:rPr>
              <w:t>P waarde T0-T1: 0,944</w:t>
            </w:r>
          </w:p>
          <w:p w14:paraId="3A3B6587" w14:textId="77777777" w:rsidR="00521054" w:rsidRPr="005A3E43" w:rsidRDefault="00521054" w:rsidP="00521054">
            <w:pPr>
              <w:pStyle w:val="Geenafstand"/>
              <w:rPr>
                <w:rFonts w:cstheme="minorHAnsi"/>
                <w:sz w:val="18"/>
                <w:szCs w:val="18"/>
              </w:rPr>
            </w:pPr>
            <w:r w:rsidRPr="005A3E43">
              <w:rPr>
                <w:sz w:val="18"/>
                <w:szCs w:val="18"/>
              </w:rPr>
              <w:t>T</w:t>
            </w:r>
            <w:r w:rsidRPr="005A3E43">
              <w:rPr>
                <w:rFonts w:cstheme="minorHAnsi"/>
                <w:sz w:val="18"/>
                <w:szCs w:val="18"/>
              </w:rPr>
              <w:t>∆ T0-T1= 0,1% -</w:t>
            </w:r>
          </w:p>
          <w:p w14:paraId="13B2B793" w14:textId="77777777" w:rsidR="00521054" w:rsidRPr="005A3E43" w:rsidRDefault="00521054" w:rsidP="00521054">
            <w:pPr>
              <w:pStyle w:val="Geenafstand"/>
              <w:rPr>
                <w:sz w:val="18"/>
                <w:szCs w:val="18"/>
              </w:rPr>
            </w:pPr>
            <w:r w:rsidRPr="005A3E43">
              <w:rPr>
                <w:rFonts w:cstheme="minorHAnsi"/>
                <w:sz w:val="18"/>
                <w:szCs w:val="18"/>
              </w:rPr>
              <w:t>ES T0-T1= 0.01</w:t>
            </w:r>
          </w:p>
        </w:tc>
      </w:tr>
      <w:bookmarkEnd w:id="39"/>
      <w:tr w:rsidR="00521054" w:rsidRPr="005A3E43" w14:paraId="4EEBC795" w14:textId="77777777" w:rsidTr="00D54077">
        <w:tc>
          <w:tcPr>
            <w:tcW w:w="2999" w:type="dxa"/>
          </w:tcPr>
          <w:p w14:paraId="105EC435" w14:textId="77777777" w:rsidR="00521054" w:rsidRPr="005A3E43" w:rsidRDefault="00521054" w:rsidP="00521054">
            <w:pPr>
              <w:rPr>
                <w:sz w:val="18"/>
                <w:szCs w:val="18"/>
                <w:lang w:val="en-GB"/>
              </w:rPr>
            </w:pPr>
            <w:r w:rsidRPr="005A3E43">
              <w:rPr>
                <w:sz w:val="18"/>
                <w:szCs w:val="18"/>
                <w:lang w:val="en-GB"/>
              </w:rPr>
              <w:lastRenderedPageBreak/>
              <w:t>Colleary et al., 2017</w:t>
            </w:r>
          </w:p>
        </w:tc>
        <w:tc>
          <w:tcPr>
            <w:tcW w:w="1859" w:type="dxa"/>
          </w:tcPr>
          <w:p w14:paraId="1E99D24A" w14:textId="77777777" w:rsidR="00521054" w:rsidRPr="005A3E43" w:rsidRDefault="00521054" w:rsidP="00521054">
            <w:pPr>
              <w:rPr>
                <w:sz w:val="18"/>
                <w:szCs w:val="18"/>
                <w:lang w:val="en-GB"/>
              </w:rPr>
            </w:pPr>
            <w:r w:rsidRPr="005A3E43">
              <w:rPr>
                <w:sz w:val="18"/>
                <w:szCs w:val="18"/>
                <w:lang w:val="en-GB"/>
              </w:rPr>
              <w:t>RCT</w:t>
            </w:r>
          </w:p>
        </w:tc>
        <w:tc>
          <w:tcPr>
            <w:tcW w:w="2300" w:type="dxa"/>
          </w:tcPr>
          <w:p w14:paraId="0E251ABB" w14:textId="77777777" w:rsidR="00521054" w:rsidRPr="005A3E43" w:rsidRDefault="00521054" w:rsidP="00521054">
            <w:pPr>
              <w:rPr>
                <w:sz w:val="18"/>
                <w:szCs w:val="18"/>
              </w:rPr>
            </w:pPr>
            <w:r w:rsidRPr="005A3E43">
              <w:rPr>
                <w:sz w:val="18"/>
                <w:szCs w:val="18"/>
              </w:rPr>
              <w:t>72 part.</w:t>
            </w:r>
          </w:p>
          <w:p w14:paraId="407F341A" w14:textId="77777777" w:rsidR="00521054" w:rsidRPr="005A3E43" w:rsidRDefault="00521054" w:rsidP="00521054">
            <w:pPr>
              <w:rPr>
                <w:sz w:val="18"/>
                <w:szCs w:val="18"/>
              </w:rPr>
            </w:pPr>
            <w:r w:rsidRPr="005A3E43">
              <w:rPr>
                <w:sz w:val="18"/>
                <w:szCs w:val="18"/>
              </w:rPr>
              <w:t>1</w:t>
            </w:r>
            <w:r w:rsidRPr="005A3E43">
              <w:rPr>
                <w:sz w:val="18"/>
                <w:szCs w:val="18"/>
                <w:vertAlign w:val="superscript"/>
              </w:rPr>
              <w:t>e</w:t>
            </w:r>
            <w:r w:rsidRPr="005A3E43">
              <w:rPr>
                <w:sz w:val="18"/>
                <w:szCs w:val="18"/>
              </w:rPr>
              <w:t xml:space="preserve"> en 2</w:t>
            </w:r>
            <w:r w:rsidRPr="005A3E43">
              <w:rPr>
                <w:sz w:val="18"/>
                <w:szCs w:val="18"/>
                <w:vertAlign w:val="superscript"/>
              </w:rPr>
              <w:t>e</w:t>
            </w:r>
            <w:r w:rsidRPr="005A3E43">
              <w:rPr>
                <w:sz w:val="18"/>
                <w:szCs w:val="18"/>
              </w:rPr>
              <w:t xml:space="preserve"> jaars</w:t>
            </w:r>
          </w:p>
          <w:p w14:paraId="6AFE9DD0" w14:textId="77777777" w:rsidR="00521054" w:rsidRPr="005A3E43" w:rsidRDefault="00521054" w:rsidP="00521054">
            <w:pPr>
              <w:rPr>
                <w:sz w:val="18"/>
                <w:szCs w:val="18"/>
              </w:rPr>
            </w:pPr>
            <w:r w:rsidRPr="005A3E43">
              <w:rPr>
                <w:sz w:val="18"/>
                <w:szCs w:val="18"/>
              </w:rPr>
              <w:t>Fysiotherapie stud.</w:t>
            </w:r>
          </w:p>
        </w:tc>
        <w:tc>
          <w:tcPr>
            <w:tcW w:w="660" w:type="dxa"/>
          </w:tcPr>
          <w:p w14:paraId="44F922A2" w14:textId="77777777" w:rsidR="00521054" w:rsidRPr="005A3E43" w:rsidRDefault="00521054" w:rsidP="00521054">
            <w:pPr>
              <w:rPr>
                <w:sz w:val="18"/>
                <w:szCs w:val="18"/>
              </w:rPr>
            </w:pPr>
            <w:r w:rsidRPr="005A3E43">
              <w:rPr>
                <w:sz w:val="18"/>
                <w:szCs w:val="18"/>
              </w:rPr>
              <w:t>6 m</w:t>
            </w:r>
          </w:p>
        </w:tc>
        <w:tc>
          <w:tcPr>
            <w:tcW w:w="1733" w:type="dxa"/>
          </w:tcPr>
          <w:p w14:paraId="24B27440" w14:textId="77777777" w:rsidR="00521054" w:rsidRPr="005A3E43" w:rsidRDefault="00521054" w:rsidP="00521054">
            <w:pPr>
              <w:rPr>
                <w:sz w:val="18"/>
                <w:szCs w:val="18"/>
                <w:lang w:eastAsia="nl-NL"/>
              </w:rPr>
            </w:pPr>
            <w:r w:rsidRPr="005A3E43">
              <w:rPr>
                <w:sz w:val="18"/>
                <w:szCs w:val="18"/>
                <w:lang w:eastAsia="nl-NL"/>
              </w:rPr>
              <w:t>IG: 70 min PNE les</w:t>
            </w:r>
          </w:p>
          <w:p w14:paraId="6D227518" w14:textId="77777777" w:rsidR="00521054" w:rsidRPr="005A3E43" w:rsidRDefault="00521054" w:rsidP="00521054">
            <w:pPr>
              <w:rPr>
                <w:sz w:val="18"/>
                <w:szCs w:val="18"/>
                <w:lang w:eastAsia="nl-NL"/>
              </w:rPr>
            </w:pPr>
          </w:p>
          <w:p w14:paraId="5DF2FC3F" w14:textId="77777777" w:rsidR="00521054" w:rsidRPr="005A3E43" w:rsidRDefault="00521054" w:rsidP="00521054">
            <w:pPr>
              <w:rPr>
                <w:sz w:val="18"/>
                <w:szCs w:val="18"/>
              </w:rPr>
            </w:pPr>
            <w:r w:rsidRPr="005A3E43">
              <w:rPr>
                <w:sz w:val="18"/>
                <w:szCs w:val="18"/>
                <w:lang w:eastAsia="nl-NL"/>
              </w:rPr>
              <w:t>CG: 70 min les over rode vlaggen</w:t>
            </w:r>
          </w:p>
        </w:tc>
        <w:tc>
          <w:tcPr>
            <w:tcW w:w="1690" w:type="dxa"/>
          </w:tcPr>
          <w:p w14:paraId="4DC3F7B2" w14:textId="77777777" w:rsidR="00521054" w:rsidRPr="005A3E43" w:rsidRDefault="00521054" w:rsidP="00521054">
            <w:pPr>
              <w:rPr>
                <w:sz w:val="18"/>
                <w:szCs w:val="18"/>
                <w:lang w:val="en-GB" w:eastAsia="nl-NL"/>
              </w:rPr>
            </w:pPr>
            <w:r w:rsidRPr="005A3E43">
              <w:rPr>
                <w:sz w:val="18"/>
                <w:szCs w:val="18"/>
                <w:lang w:val="en-GB" w:eastAsia="nl-NL"/>
              </w:rPr>
              <w:t>rPNQ</w:t>
            </w:r>
          </w:p>
          <w:p w14:paraId="72023656" w14:textId="77777777" w:rsidR="00521054" w:rsidRPr="005A3E43" w:rsidRDefault="00521054" w:rsidP="00521054">
            <w:pPr>
              <w:rPr>
                <w:sz w:val="18"/>
                <w:szCs w:val="18"/>
                <w:lang w:val="en-GB" w:eastAsia="nl-NL"/>
              </w:rPr>
            </w:pPr>
            <w:r w:rsidRPr="005A3E43">
              <w:rPr>
                <w:sz w:val="18"/>
                <w:szCs w:val="18"/>
                <w:lang w:val="en-GB" w:eastAsia="nl-NL"/>
              </w:rPr>
              <w:t>Modified HC-PAIRS</w:t>
            </w:r>
          </w:p>
          <w:p w14:paraId="59EB76CE" w14:textId="77777777" w:rsidR="00521054" w:rsidRPr="005A3E43" w:rsidRDefault="00521054" w:rsidP="00521054">
            <w:pPr>
              <w:rPr>
                <w:sz w:val="18"/>
                <w:szCs w:val="18"/>
                <w:lang w:val="en-GB"/>
              </w:rPr>
            </w:pPr>
          </w:p>
        </w:tc>
        <w:tc>
          <w:tcPr>
            <w:tcW w:w="1689" w:type="dxa"/>
          </w:tcPr>
          <w:p w14:paraId="39399687" w14:textId="77777777" w:rsidR="00521054" w:rsidRPr="005A3E43" w:rsidRDefault="00521054" w:rsidP="00521054">
            <w:pPr>
              <w:rPr>
                <w:sz w:val="18"/>
                <w:szCs w:val="18"/>
              </w:rPr>
            </w:pPr>
            <w:r w:rsidRPr="005A3E43">
              <w:rPr>
                <w:sz w:val="18"/>
                <w:szCs w:val="18"/>
              </w:rPr>
              <w:t xml:space="preserve">T0= voor de cursus </w:t>
            </w:r>
          </w:p>
          <w:p w14:paraId="71507CC7" w14:textId="77777777" w:rsidR="00521054" w:rsidRPr="005A3E43" w:rsidRDefault="00521054" w:rsidP="00521054">
            <w:pPr>
              <w:rPr>
                <w:sz w:val="18"/>
                <w:szCs w:val="18"/>
              </w:rPr>
            </w:pPr>
            <w:r w:rsidRPr="005A3E43">
              <w:rPr>
                <w:sz w:val="18"/>
                <w:szCs w:val="18"/>
              </w:rPr>
              <w:t>T1= gelijk na de cursus</w:t>
            </w:r>
          </w:p>
          <w:p w14:paraId="37CFBFED" w14:textId="77777777" w:rsidR="00521054" w:rsidRPr="005A3E43" w:rsidRDefault="00521054" w:rsidP="00521054">
            <w:pPr>
              <w:rPr>
                <w:sz w:val="18"/>
                <w:szCs w:val="18"/>
              </w:rPr>
            </w:pPr>
          </w:p>
        </w:tc>
        <w:tc>
          <w:tcPr>
            <w:tcW w:w="3372" w:type="dxa"/>
          </w:tcPr>
          <w:p w14:paraId="3802B4A6" w14:textId="77777777" w:rsidR="00521054" w:rsidRPr="005A3E43" w:rsidRDefault="00521054" w:rsidP="00521054">
            <w:pPr>
              <w:pStyle w:val="Geenafstand"/>
              <w:rPr>
                <w:sz w:val="18"/>
                <w:szCs w:val="18"/>
                <w:u w:val="single"/>
                <w:lang w:val="en-GB"/>
              </w:rPr>
            </w:pPr>
            <w:r w:rsidRPr="005A3E43">
              <w:rPr>
                <w:sz w:val="18"/>
                <w:szCs w:val="18"/>
                <w:u w:val="single"/>
                <w:lang w:val="en-GB"/>
              </w:rPr>
              <w:t xml:space="preserve">rPNQ </w:t>
            </w:r>
          </w:p>
          <w:p w14:paraId="5AD91E11" w14:textId="77777777" w:rsidR="00521054" w:rsidRPr="005A3E43" w:rsidRDefault="00521054" w:rsidP="00521054">
            <w:pPr>
              <w:pStyle w:val="Geenafstand"/>
              <w:rPr>
                <w:sz w:val="18"/>
                <w:szCs w:val="18"/>
                <w:lang w:val="en-GB"/>
              </w:rPr>
            </w:pPr>
            <w:r w:rsidRPr="005A3E43">
              <w:rPr>
                <w:sz w:val="18"/>
                <w:szCs w:val="18"/>
                <w:lang w:val="en-GB"/>
              </w:rPr>
              <w:t>T0= 44,62% (IG), 49,23% (CG)</w:t>
            </w:r>
          </w:p>
          <w:p w14:paraId="5663633E" w14:textId="77777777" w:rsidR="00521054" w:rsidRPr="005A3E43" w:rsidRDefault="00521054" w:rsidP="00521054">
            <w:pPr>
              <w:pStyle w:val="Geenafstand"/>
              <w:rPr>
                <w:sz w:val="18"/>
                <w:szCs w:val="18"/>
                <w:lang w:val="en-GB"/>
              </w:rPr>
            </w:pPr>
            <w:r w:rsidRPr="005A3E43">
              <w:rPr>
                <w:sz w:val="18"/>
                <w:szCs w:val="18"/>
                <w:lang w:val="en-GB"/>
              </w:rPr>
              <w:t>T1= 78,46% (IG), 49,23% (CG)</w:t>
            </w:r>
          </w:p>
          <w:p w14:paraId="3DE31F09" w14:textId="77777777" w:rsidR="00521054" w:rsidRPr="005A3E43" w:rsidRDefault="00521054" w:rsidP="00521054">
            <w:pPr>
              <w:pStyle w:val="Geenafstand"/>
              <w:rPr>
                <w:sz w:val="18"/>
                <w:szCs w:val="18"/>
              </w:rPr>
            </w:pPr>
            <w:r w:rsidRPr="005A3E43">
              <w:rPr>
                <w:sz w:val="18"/>
                <w:szCs w:val="18"/>
              </w:rPr>
              <w:t>P waarde T0-T1: &lt;0,01</w:t>
            </w:r>
          </w:p>
          <w:p w14:paraId="4D2A6A1F" w14:textId="77777777" w:rsidR="00521054" w:rsidRPr="005A3E43" w:rsidRDefault="00521054" w:rsidP="00521054">
            <w:pPr>
              <w:pStyle w:val="Geenafstand"/>
              <w:rPr>
                <w:sz w:val="18"/>
                <w:szCs w:val="18"/>
              </w:rPr>
            </w:pPr>
            <w:r w:rsidRPr="005A3E43">
              <w:rPr>
                <w:sz w:val="18"/>
                <w:szCs w:val="18"/>
              </w:rPr>
              <w:t>T</w:t>
            </w:r>
            <w:r w:rsidRPr="005A3E43">
              <w:rPr>
                <w:rFonts w:cstheme="minorHAnsi"/>
                <w:sz w:val="18"/>
                <w:szCs w:val="18"/>
              </w:rPr>
              <w:t>∆ T0-T1= 33,84% +(IG), 0,00% (CG)</w:t>
            </w:r>
          </w:p>
          <w:p w14:paraId="6F35F689" w14:textId="77777777" w:rsidR="00521054" w:rsidRPr="005A3E43" w:rsidRDefault="00521054" w:rsidP="00521054">
            <w:pPr>
              <w:pStyle w:val="Geenafstand"/>
              <w:rPr>
                <w:rFonts w:cstheme="minorHAnsi"/>
                <w:sz w:val="18"/>
                <w:szCs w:val="18"/>
                <w:lang w:val="en-GB"/>
              </w:rPr>
            </w:pPr>
            <w:r w:rsidRPr="005A3E43">
              <w:rPr>
                <w:rFonts w:cstheme="minorHAnsi"/>
                <w:sz w:val="18"/>
                <w:szCs w:val="18"/>
                <w:lang w:val="en-GB"/>
              </w:rPr>
              <w:t>ES T0-T1= 2.15 (IG), 0.05 (CG)</w:t>
            </w:r>
          </w:p>
          <w:p w14:paraId="043FC65B" w14:textId="77777777" w:rsidR="00521054" w:rsidRPr="005A3E43" w:rsidRDefault="00521054" w:rsidP="00521054">
            <w:pPr>
              <w:pStyle w:val="Geenafstand"/>
              <w:rPr>
                <w:sz w:val="18"/>
                <w:szCs w:val="18"/>
                <w:u w:val="single"/>
                <w:lang w:val="en-GB"/>
              </w:rPr>
            </w:pPr>
            <w:r w:rsidRPr="005A3E43">
              <w:rPr>
                <w:sz w:val="18"/>
                <w:szCs w:val="18"/>
                <w:u w:val="single"/>
                <w:lang w:val="en-GB"/>
              </w:rPr>
              <w:t xml:space="preserve">Modified HC-PAIRS </w:t>
            </w:r>
          </w:p>
          <w:p w14:paraId="1DA949C8" w14:textId="77777777" w:rsidR="00521054" w:rsidRPr="005A3E43" w:rsidRDefault="00521054" w:rsidP="00521054">
            <w:pPr>
              <w:pStyle w:val="Geenafstand"/>
              <w:rPr>
                <w:sz w:val="18"/>
                <w:szCs w:val="18"/>
                <w:lang w:val="en-GB"/>
              </w:rPr>
            </w:pPr>
            <w:r w:rsidRPr="005A3E43">
              <w:rPr>
                <w:sz w:val="18"/>
                <w:szCs w:val="18"/>
                <w:lang w:val="en-GB"/>
              </w:rPr>
              <w:t>T0= 63,63% (IG), 61,19% (CG)</w:t>
            </w:r>
          </w:p>
          <w:p w14:paraId="02804465" w14:textId="77777777" w:rsidR="00521054" w:rsidRPr="005A3E43" w:rsidRDefault="00521054" w:rsidP="00521054">
            <w:pPr>
              <w:pStyle w:val="Geenafstand"/>
              <w:rPr>
                <w:sz w:val="18"/>
                <w:szCs w:val="18"/>
                <w:lang w:val="en-GB"/>
              </w:rPr>
            </w:pPr>
            <w:r w:rsidRPr="005A3E43">
              <w:rPr>
                <w:sz w:val="18"/>
                <w:szCs w:val="18"/>
                <w:lang w:val="en-GB"/>
              </w:rPr>
              <w:t>T1= 43,19% (IG), 62,22% (CG)</w:t>
            </w:r>
          </w:p>
          <w:p w14:paraId="0DCC75CA" w14:textId="77777777" w:rsidR="00521054" w:rsidRPr="005A3E43" w:rsidRDefault="00521054" w:rsidP="00521054">
            <w:pPr>
              <w:pStyle w:val="Geenafstand"/>
              <w:rPr>
                <w:sz w:val="18"/>
                <w:szCs w:val="18"/>
              </w:rPr>
            </w:pPr>
            <w:r w:rsidRPr="005A3E43">
              <w:rPr>
                <w:sz w:val="18"/>
                <w:szCs w:val="18"/>
              </w:rPr>
              <w:t>P waarde T0-T1: &lt;0,01</w:t>
            </w:r>
          </w:p>
          <w:p w14:paraId="77CF8878" w14:textId="77777777" w:rsidR="00521054" w:rsidRPr="005A3E43" w:rsidRDefault="00521054" w:rsidP="00521054">
            <w:pPr>
              <w:pStyle w:val="Geenafstand"/>
              <w:rPr>
                <w:rFonts w:cstheme="minorHAnsi"/>
                <w:sz w:val="18"/>
                <w:szCs w:val="18"/>
              </w:rPr>
            </w:pPr>
            <w:r w:rsidRPr="005A3E43">
              <w:rPr>
                <w:sz w:val="18"/>
                <w:szCs w:val="18"/>
              </w:rPr>
              <w:t>T</w:t>
            </w:r>
            <w:r w:rsidRPr="005A3E43">
              <w:rPr>
                <w:rFonts w:cstheme="minorHAnsi"/>
                <w:sz w:val="18"/>
                <w:szCs w:val="18"/>
              </w:rPr>
              <w:t>∆ T0-T1= 20,44% -(IG), 0,03% +(CG)</w:t>
            </w:r>
          </w:p>
          <w:p w14:paraId="6FB35C60" w14:textId="77777777" w:rsidR="00521054" w:rsidRPr="005A3E43" w:rsidRDefault="00521054" w:rsidP="00521054">
            <w:pPr>
              <w:pStyle w:val="Geenafstand"/>
              <w:rPr>
                <w:sz w:val="18"/>
                <w:szCs w:val="18"/>
              </w:rPr>
            </w:pPr>
            <w:r w:rsidRPr="005A3E43">
              <w:rPr>
                <w:rFonts w:cstheme="minorHAnsi"/>
                <w:sz w:val="18"/>
                <w:szCs w:val="18"/>
                <w:lang w:val="en-GB"/>
              </w:rPr>
              <w:t>ES T0-T1= 1.97 (IG), 0.03 (CG)</w:t>
            </w:r>
          </w:p>
        </w:tc>
      </w:tr>
    </w:tbl>
    <w:p w14:paraId="7C6702F9" w14:textId="77777777" w:rsidR="00521054" w:rsidRDefault="00675350" w:rsidP="00761E84">
      <w:pPr>
        <w:rPr>
          <w:rStyle w:val="Kop1Char"/>
        </w:rPr>
      </w:pPr>
      <w:r w:rsidRPr="00521054">
        <w:rPr>
          <w:b/>
          <w:bCs/>
        </w:rPr>
        <w:br/>
      </w:r>
    </w:p>
    <w:p w14:paraId="43C7DA92" w14:textId="77777777" w:rsidR="00D54077" w:rsidRPr="005A3E43" w:rsidRDefault="00D54077" w:rsidP="00D54077">
      <w:pPr>
        <w:rPr>
          <w:sz w:val="18"/>
          <w:szCs w:val="18"/>
        </w:rPr>
      </w:pPr>
      <w:r w:rsidRPr="005A3E43">
        <w:rPr>
          <w:noProof/>
          <w:sz w:val="18"/>
          <w:szCs w:val="18"/>
        </w:rPr>
        <mc:AlternateContent>
          <mc:Choice Requires="wps">
            <w:drawing>
              <wp:anchor distT="45720" distB="45720" distL="114300" distR="114300" simplePos="0" relativeHeight="251664384" behindDoc="0" locked="0" layoutInCell="1" allowOverlap="1" wp14:anchorId="6518E11D" wp14:editId="25F47CF9">
                <wp:simplePos x="0" y="0"/>
                <wp:positionH relativeFrom="margin">
                  <wp:posOffset>-631825</wp:posOffset>
                </wp:positionH>
                <wp:positionV relativeFrom="paragraph">
                  <wp:posOffset>215265</wp:posOffset>
                </wp:positionV>
                <wp:extent cx="9994900" cy="1404620"/>
                <wp:effectExtent l="0" t="0" r="25400" b="1206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0" cy="1404620"/>
                        </a:xfrm>
                        <a:prstGeom prst="rect">
                          <a:avLst/>
                        </a:prstGeom>
                        <a:solidFill>
                          <a:srgbClr val="FFFFFF"/>
                        </a:solidFill>
                        <a:ln w="9525">
                          <a:solidFill>
                            <a:srgbClr val="000000"/>
                          </a:solidFill>
                          <a:miter lim="800000"/>
                          <a:headEnd/>
                          <a:tailEnd/>
                        </a:ln>
                      </wps:spPr>
                      <wps:txbx>
                        <w:txbxContent>
                          <w:p w14:paraId="63552802" w14:textId="7C8691B1" w:rsidR="006813D7" w:rsidRPr="00F00D6A" w:rsidRDefault="006813D7" w:rsidP="00D54077">
                            <w:pPr>
                              <w:rPr>
                                <w:lang w:val="en-GB"/>
                              </w:rPr>
                            </w:pPr>
                            <w:r w:rsidRPr="00197561">
                              <w:rPr>
                                <w:u w:val="single"/>
                                <w:lang w:val="en-GB"/>
                              </w:rPr>
                              <w:t>Algemeen:</w:t>
                            </w:r>
                            <w:r w:rsidRPr="00197561">
                              <w:rPr>
                                <w:u w:val="single"/>
                                <w:lang w:val="en-GB"/>
                              </w:rPr>
                              <w:br/>
                            </w:r>
                            <w:r w:rsidRPr="00197561">
                              <w:rPr>
                                <w:b/>
                                <w:bCs/>
                                <w:lang w:val="en-GB"/>
                              </w:rPr>
                              <w:t>CSO:</w:t>
                            </w:r>
                            <w:r w:rsidRPr="00197561">
                              <w:rPr>
                                <w:lang w:val="en-GB"/>
                              </w:rPr>
                              <w:t xml:space="preserve"> Cross-sectioneel onderzoek; </w:t>
                            </w:r>
                            <w:r w:rsidRPr="00197561">
                              <w:rPr>
                                <w:b/>
                                <w:bCs/>
                                <w:lang w:val="en-GB"/>
                              </w:rPr>
                              <w:t xml:space="preserve">RCT: </w:t>
                            </w:r>
                            <w:r w:rsidRPr="00197561">
                              <w:rPr>
                                <w:lang w:val="en-GB"/>
                              </w:rPr>
                              <w:t xml:space="preserve">Randomised Controlled </w:t>
                            </w:r>
                            <w:r w:rsidR="002A21C9">
                              <w:rPr>
                                <w:lang w:val="en-GB"/>
                              </w:rPr>
                              <w:t>Trial</w:t>
                            </w:r>
                            <w:r w:rsidRPr="00197561">
                              <w:rPr>
                                <w:lang w:val="en-GB"/>
                              </w:rPr>
                              <w:t xml:space="preserve">; </w:t>
                            </w:r>
                            <w:r w:rsidRPr="00197561">
                              <w:rPr>
                                <w:b/>
                                <w:bCs/>
                                <w:lang w:val="en-GB"/>
                              </w:rPr>
                              <w:t>part.:</w:t>
                            </w:r>
                            <w:r w:rsidRPr="00197561">
                              <w:rPr>
                                <w:lang w:val="en-GB"/>
                              </w:rPr>
                              <w:t xml:space="preserve"> par</w:t>
                            </w:r>
                            <w:r>
                              <w:rPr>
                                <w:lang w:val="en-GB"/>
                              </w:rPr>
                              <w:t xml:space="preserve">ticipanten; </w:t>
                            </w:r>
                            <w:r>
                              <w:rPr>
                                <w:b/>
                                <w:bCs/>
                                <w:lang w:val="en-GB"/>
                              </w:rPr>
                              <w:t xml:space="preserve">stud.: </w:t>
                            </w:r>
                            <w:r>
                              <w:rPr>
                                <w:lang w:val="en-GB"/>
                              </w:rPr>
                              <w:t xml:space="preserve">studenten; </w:t>
                            </w:r>
                            <w:r>
                              <w:rPr>
                                <w:b/>
                                <w:bCs/>
                                <w:lang w:val="en-GB"/>
                              </w:rPr>
                              <w:t>w:</w:t>
                            </w:r>
                            <w:r>
                              <w:rPr>
                                <w:lang w:val="en-GB"/>
                              </w:rPr>
                              <w:t xml:space="preserve"> week; </w:t>
                            </w:r>
                            <w:r>
                              <w:rPr>
                                <w:b/>
                                <w:bCs/>
                                <w:lang w:val="en-GB"/>
                              </w:rPr>
                              <w:t xml:space="preserve">m: </w:t>
                            </w:r>
                            <w:r>
                              <w:rPr>
                                <w:lang w:val="en-GB"/>
                              </w:rPr>
                              <w:t xml:space="preserve">maand; </w:t>
                            </w:r>
                            <w:r>
                              <w:rPr>
                                <w:b/>
                                <w:bCs/>
                                <w:lang w:val="en-GB"/>
                              </w:rPr>
                              <w:t xml:space="preserve">TNE: </w:t>
                            </w:r>
                            <w:r>
                              <w:rPr>
                                <w:lang w:val="en-GB"/>
                              </w:rPr>
                              <w:t xml:space="preserve">Therapeutic Neuroscience Education; </w:t>
                            </w:r>
                            <w:r>
                              <w:rPr>
                                <w:b/>
                                <w:bCs/>
                                <w:lang w:val="en-GB"/>
                              </w:rPr>
                              <w:t xml:space="preserve">PNE: </w:t>
                            </w:r>
                            <w:r>
                              <w:rPr>
                                <w:lang w:val="en-GB"/>
                              </w:rPr>
                              <w:t xml:space="preserve">Pain Neuroscience Education; </w:t>
                            </w:r>
                            <w:r>
                              <w:rPr>
                                <w:b/>
                                <w:bCs/>
                                <w:lang w:val="en-GB"/>
                              </w:rPr>
                              <w:t xml:space="preserve">min.: </w:t>
                            </w:r>
                            <w:r>
                              <w:rPr>
                                <w:lang w:val="en-GB"/>
                              </w:rPr>
                              <w:t xml:space="preserve">minuten; </w:t>
                            </w:r>
                            <w:r>
                              <w:rPr>
                                <w:b/>
                                <w:bCs/>
                                <w:lang w:val="en-GB"/>
                              </w:rPr>
                              <w:t xml:space="preserve">IG: </w:t>
                            </w:r>
                            <w:r>
                              <w:rPr>
                                <w:lang w:val="en-GB"/>
                              </w:rPr>
                              <w:t xml:space="preserve">interventiegroep; </w:t>
                            </w:r>
                            <w:r>
                              <w:rPr>
                                <w:b/>
                                <w:bCs/>
                                <w:lang w:val="en-GB"/>
                              </w:rPr>
                              <w:t>CG:</w:t>
                            </w:r>
                            <w:r>
                              <w:rPr>
                                <w:lang w:val="en-GB"/>
                              </w:rPr>
                              <w:t xml:space="preserve"> controlegroep; </w:t>
                            </w:r>
                            <w:r w:rsidRPr="002F6EDB">
                              <w:rPr>
                                <w:rFonts w:cstheme="minorHAnsi"/>
                                <w:b/>
                                <w:bCs/>
                                <w:lang w:val="en-GB"/>
                              </w:rPr>
                              <w:t>∆</w:t>
                            </w:r>
                            <w:r>
                              <w:rPr>
                                <w:rFonts w:cstheme="minorHAnsi"/>
                                <w:lang w:val="en-GB"/>
                              </w:rPr>
                              <w:t xml:space="preserve">: verschil; </w:t>
                            </w:r>
                            <w:r>
                              <w:rPr>
                                <w:rFonts w:cstheme="minorHAnsi"/>
                                <w:b/>
                                <w:bCs/>
                                <w:lang w:val="en-GB"/>
                              </w:rPr>
                              <w:t>ES</w:t>
                            </w:r>
                            <w:r>
                              <w:rPr>
                                <w:rFonts w:cstheme="minorHAnsi"/>
                                <w:lang w:val="en-GB"/>
                              </w:rPr>
                              <w:t>: effect size, berekend met de formule van Cohen.</w:t>
                            </w:r>
                          </w:p>
                          <w:p w14:paraId="54ECB635" w14:textId="77777777" w:rsidR="006813D7" w:rsidRPr="00B477C0" w:rsidRDefault="006813D7" w:rsidP="00D54077">
                            <w:pPr>
                              <w:rPr>
                                <w:lang w:val="en-GB"/>
                              </w:rPr>
                            </w:pPr>
                            <w:r w:rsidRPr="00197561">
                              <w:rPr>
                                <w:u w:val="single"/>
                                <w:lang w:val="en-GB"/>
                              </w:rPr>
                              <w:t>Meetinstrumenten:</w:t>
                            </w:r>
                            <w:r>
                              <w:rPr>
                                <w:u w:val="single"/>
                                <w:lang w:val="en-GB"/>
                              </w:rPr>
                              <w:br/>
                            </w:r>
                            <w:r>
                              <w:rPr>
                                <w:b/>
                                <w:bCs/>
                                <w:lang w:val="en-GB"/>
                              </w:rPr>
                              <w:t xml:space="preserve">NPQ: </w:t>
                            </w:r>
                            <w:r w:rsidRPr="00B477C0">
                              <w:rPr>
                                <w:lang w:val="en-GB"/>
                              </w:rPr>
                              <w:t>Neurophysiology of Pain Questionnaire</w:t>
                            </w:r>
                            <w:r>
                              <w:rPr>
                                <w:lang w:val="en-GB"/>
                              </w:rPr>
                              <w:t xml:space="preserve">; </w:t>
                            </w:r>
                            <w:r>
                              <w:rPr>
                                <w:b/>
                                <w:bCs/>
                                <w:lang w:val="en-GB"/>
                              </w:rPr>
                              <w:t xml:space="preserve">HC-PAIRS: </w:t>
                            </w:r>
                            <w:r w:rsidRPr="00B477C0">
                              <w:rPr>
                                <w:lang w:val="en-GB"/>
                              </w:rPr>
                              <w:t>Health Care Providers Pain and Impairment Relationship Scale</w:t>
                            </w:r>
                            <w:r>
                              <w:rPr>
                                <w:lang w:val="en-GB"/>
                              </w:rPr>
                              <w:t xml:space="preserve">; </w:t>
                            </w:r>
                            <w:r>
                              <w:rPr>
                                <w:b/>
                                <w:bCs/>
                                <w:lang w:val="en-GB"/>
                              </w:rPr>
                              <w:t xml:space="preserve">EOV: </w:t>
                            </w:r>
                            <w:r>
                              <w:rPr>
                                <w:lang w:val="en-GB"/>
                              </w:rPr>
                              <w:t xml:space="preserve">Eigen ontwikkelde vragenlijst; </w:t>
                            </w:r>
                            <w:r>
                              <w:rPr>
                                <w:b/>
                                <w:bCs/>
                                <w:lang w:val="en-GB"/>
                              </w:rPr>
                              <w:t xml:space="preserve">RNPQ: </w:t>
                            </w:r>
                            <w:r>
                              <w:rPr>
                                <w:lang w:val="en-GB"/>
                              </w:rPr>
                              <w:t xml:space="preserve">Revised </w:t>
                            </w:r>
                            <w:r w:rsidRPr="00B477C0">
                              <w:rPr>
                                <w:lang w:val="en-GB"/>
                              </w:rPr>
                              <w:t>Neurophysiology of Pain Questionnaire</w:t>
                            </w:r>
                            <w:r>
                              <w:rPr>
                                <w:lang w:val="en-GB"/>
                              </w:rPr>
                              <w:t xml:space="preserve">; </w:t>
                            </w:r>
                            <w:r>
                              <w:rPr>
                                <w:b/>
                                <w:bCs/>
                                <w:lang w:val="en-GB"/>
                              </w:rPr>
                              <w:t xml:space="preserve">PABS-PT: </w:t>
                            </w:r>
                            <w:r w:rsidRPr="00B477C0">
                              <w:rPr>
                                <w:rFonts w:cstheme="minorHAnsi"/>
                                <w:color w:val="333333"/>
                                <w:shd w:val="clear" w:color="auto" w:fill="FFFFFF"/>
                                <w:lang w:val="en-GB"/>
                              </w:rPr>
                              <w:t>Pain Attitudes and Beliefs Scale for Physiotherapists</w:t>
                            </w:r>
                            <w:r>
                              <w:rPr>
                                <w:rFonts w:cstheme="minorHAnsi"/>
                                <w:color w:val="333333"/>
                                <w:shd w:val="clear" w:color="auto" w:fill="FFFFFF"/>
                                <w:lang w:val="en-GB"/>
                              </w:rPr>
                              <w:t xml:space="preserve">; </w:t>
                            </w:r>
                            <w:r>
                              <w:rPr>
                                <w:rFonts w:cstheme="minorHAnsi"/>
                                <w:b/>
                                <w:bCs/>
                                <w:color w:val="333333"/>
                                <w:shd w:val="clear" w:color="auto" w:fill="FFFFFF"/>
                                <w:lang w:val="en-GB"/>
                              </w:rPr>
                              <w:t xml:space="preserve">rPNQ: </w:t>
                            </w:r>
                            <w:r w:rsidRPr="00B477C0">
                              <w:rPr>
                                <w:rFonts w:cstheme="minorHAnsi"/>
                                <w:shd w:val="clear" w:color="auto" w:fill="FFFFFF"/>
                                <w:lang w:val="en-GB"/>
                              </w:rPr>
                              <w:t>Revised Pain Neurophysiology Quiz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18E11D" id="Tekstvak 2" o:spid="_x0000_s1030" type="#_x0000_t202" style="position:absolute;margin-left:-49.75pt;margin-top:16.95pt;width:787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">
                <v:textbox style="mso-fit-shape-to-text:t">
                  <w:txbxContent>
                    <w:p w14:paraId="63552802" w14:textId="7C8691B1" w:rsidR="006813D7" w:rsidRPr="00F00D6A" w:rsidRDefault="006813D7" w:rsidP="00D54077">
                      <w:pPr>
                        <w:rPr>
                          <w:lang w:val="en-GB"/>
                        </w:rPr>
                      </w:pPr>
                      <w:r w:rsidRPr="00197561">
                        <w:rPr>
                          <w:u w:val="single"/>
                          <w:lang w:val="en-GB"/>
                        </w:rPr>
                        <w:t>Algemeen:</w:t>
                      </w:r>
                      <w:r w:rsidRPr="00197561">
                        <w:rPr>
                          <w:u w:val="single"/>
                          <w:lang w:val="en-GB"/>
                        </w:rPr>
                        <w:br/>
                      </w:r>
                      <w:r w:rsidRPr="00197561">
                        <w:rPr>
                          <w:b/>
                          <w:bCs/>
                          <w:lang w:val="en-GB"/>
                        </w:rPr>
                        <w:t>CSO:</w:t>
                      </w:r>
                      <w:r w:rsidRPr="00197561">
                        <w:rPr>
                          <w:lang w:val="en-GB"/>
                        </w:rPr>
                        <w:t xml:space="preserve"> Cross-sectioneel onderzoek; </w:t>
                      </w:r>
                      <w:r w:rsidRPr="00197561">
                        <w:rPr>
                          <w:b/>
                          <w:bCs/>
                          <w:lang w:val="en-GB"/>
                        </w:rPr>
                        <w:t xml:space="preserve">RCT: </w:t>
                      </w:r>
                      <w:r w:rsidRPr="00197561">
                        <w:rPr>
                          <w:lang w:val="en-GB"/>
                        </w:rPr>
                        <w:t xml:space="preserve">Randomised Controlled </w:t>
                      </w:r>
                      <w:r w:rsidR="002A21C9">
                        <w:rPr>
                          <w:lang w:val="en-GB"/>
                        </w:rPr>
                        <w:t>Trial</w:t>
                      </w:r>
                      <w:r w:rsidRPr="00197561">
                        <w:rPr>
                          <w:lang w:val="en-GB"/>
                        </w:rPr>
                        <w:t xml:space="preserve">; </w:t>
                      </w:r>
                      <w:r w:rsidRPr="00197561">
                        <w:rPr>
                          <w:b/>
                          <w:bCs/>
                          <w:lang w:val="en-GB"/>
                        </w:rPr>
                        <w:t>part.:</w:t>
                      </w:r>
                      <w:r w:rsidRPr="00197561">
                        <w:rPr>
                          <w:lang w:val="en-GB"/>
                        </w:rPr>
                        <w:t xml:space="preserve"> par</w:t>
                      </w:r>
                      <w:r>
                        <w:rPr>
                          <w:lang w:val="en-GB"/>
                        </w:rPr>
                        <w:t xml:space="preserve">ticipanten; </w:t>
                      </w:r>
                      <w:r>
                        <w:rPr>
                          <w:b/>
                          <w:bCs/>
                          <w:lang w:val="en-GB"/>
                        </w:rPr>
                        <w:t xml:space="preserve">stud.: </w:t>
                      </w:r>
                      <w:r>
                        <w:rPr>
                          <w:lang w:val="en-GB"/>
                        </w:rPr>
                        <w:t xml:space="preserve">studenten; </w:t>
                      </w:r>
                      <w:r>
                        <w:rPr>
                          <w:b/>
                          <w:bCs/>
                          <w:lang w:val="en-GB"/>
                        </w:rPr>
                        <w:t>w:</w:t>
                      </w:r>
                      <w:r>
                        <w:rPr>
                          <w:lang w:val="en-GB"/>
                        </w:rPr>
                        <w:t xml:space="preserve"> week; </w:t>
                      </w:r>
                      <w:r>
                        <w:rPr>
                          <w:b/>
                          <w:bCs/>
                          <w:lang w:val="en-GB"/>
                        </w:rPr>
                        <w:t xml:space="preserve">m: </w:t>
                      </w:r>
                      <w:r>
                        <w:rPr>
                          <w:lang w:val="en-GB"/>
                        </w:rPr>
                        <w:t xml:space="preserve">maand; </w:t>
                      </w:r>
                      <w:r>
                        <w:rPr>
                          <w:b/>
                          <w:bCs/>
                          <w:lang w:val="en-GB"/>
                        </w:rPr>
                        <w:t xml:space="preserve">TNE: </w:t>
                      </w:r>
                      <w:r>
                        <w:rPr>
                          <w:lang w:val="en-GB"/>
                        </w:rPr>
                        <w:t xml:space="preserve">Therapeutic Neuroscience Education; </w:t>
                      </w:r>
                      <w:r>
                        <w:rPr>
                          <w:b/>
                          <w:bCs/>
                          <w:lang w:val="en-GB"/>
                        </w:rPr>
                        <w:t xml:space="preserve">PNE: </w:t>
                      </w:r>
                      <w:r>
                        <w:rPr>
                          <w:lang w:val="en-GB"/>
                        </w:rPr>
                        <w:t xml:space="preserve">Pain Neuroscience Education; </w:t>
                      </w:r>
                      <w:r>
                        <w:rPr>
                          <w:b/>
                          <w:bCs/>
                          <w:lang w:val="en-GB"/>
                        </w:rPr>
                        <w:t xml:space="preserve">min.: </w:t>
                      </w:r>
                      <w:r>
                        <w:rPr>
                          <w:lang w:val="en-GB"/>
                        </w:rPr>
                        <w:t xml:space="preserve">minuten; </w:t>
                      </w:r>
                      <w:r>
                        <w:rPr>
                          <w:b/>
                          <w:bCs/>
                          <w:lang w:val="en-GB"/>
                        </w:rPr>
                        <w:t xml:space="preserve">IG: </w:t>
                      </w:r>
                      <w:r>
                        <w:rPr>
                          <w:lang w:val="en-GB"/>
                        </w:rPr>
                        <w:t xml:space="preserve">interventiegroep; </w:t>
                      </w:r>
                      <w:r>
                        <w:rPr>
                          <w:b/>
                          <w:bCs/>
                          <w:lang w:val="en-GB"/>
                        </w:rPr>
                        <w:t>CG:</w:t>
                      </w:r>
                      <w:r>
                        <w:rPr>
                          <w:lang w:val="en-GB"/>
                        </w:rPr>
                        <w:t xml:space="preserve"> controlegroep; </w:t>
                      </w:r>
                      <w:r w:rsidRPr="002F6EDB">
                        <w:rPr>
                          <w:rFonts w:cstheme="minorHAnsi"/>
                          <w:b/>
                          <w:bCs/>
                          <w:lang w:val="en-GB"/>
                        </w:rPr>
                        <w:t>∆</w:t>
                      </w:r>
                      <w:r>
                        <w:rPr>
                          <w:rFonts w:cstheme="minorHAnsi"/>
                          <w:lang w:val="en-GB"/>
                        </w:rPr>
                        <w:t xml:space="preserve">: verschil; </w:t>
                      </w:r>
                      <w:r>
                        <w:rPr>
                          <w:rFonts w:cstheme="minorHAnsi"/>
                          <w:b/>
                          <w:bCs/>
                          <w:lang w:val="en-GB"/>
                        </w:rPr>
                        <w:t>ES</w:t>
                      </w:r>
                      <w:r>
                        <w:rPr>
                          <w:rFonts w:cstheme="minorHAnsi"/>
                          <w:lang w:val="en-GB"/>
                        </w:rPr>
                        <w:t>: effect size, berekend met de formule van Cohen.</w:t>
                      </w:r>
                    </w:p>
                    <w:p w14:paraId="54ECB635" w14:textId="77777777" w:rsidR="006813D7" w:rsidRPr="00B477C0" w:rsidRDefault="006813D7" w:rsidP="00D54077">
                      <w:pPr>
                        <w:rPr>
                          <w:lang w:val="en-GB"/>
                        </w:rPr>
                      </w:pPr>
                      <w:r w:rsidRPr="00197561">
                        <w:rPr>
                          <w:u w:val="single"/>
                          <w:lang w:val="en-GB"/>
                        </w:rPr>
                        <w:t>Meetinstrumenten:</w:t>
                      </w:r>
                      <w:r>
                        <w:rPr>
                          <w:u w:val="single"/>
                          <w:lang w:val="en-GB"/>
                        </w:rPr>
                        <w:br/>
                      </w:r>
                      <w:r>
                        <w:rPr>
                          <w:b/>
                          <w:bCs/>
                          <w:lang w:val="en-GB"/>
                        </w:rPr>
                        <w:t xml:space="preserve">NPQ: </w:t>
                      </w:r>
                      <w:r w:rsidRPr="00B477C0">
                        <w:rPr>
                          <w:lang w:val="en-GB"/>
                        </w:rPr>
                        <w:t>Neurophysiology of Pain Questionnaire</w:t>
                      </w:r>
                      <w:r>
                        <w:rPr>
                          <w:lang w:val="en-GB"/>
                        </w:rPr>
                        <w:t xml:space="preserve">; </w:t>
                      </w:r>
                      <w:r>
                        <w:rPr>
                          <w:b/>
                          <w:bCs/>
                          <w:lang w:val="en-GB"/>
                        </w:rPr>
                        <w:t xml:space="preserve">HC-PAIRS: </w:t>
                      </w:r>
                      <w:r w:rsidRPr="00B477C0">
                        <w:rPr>
                          <w:lang w:val="en-GB"/>
                        </w:rPr>
                        <w:t>Health Care Providers Pain and Impairment Relationship Scale</w:t>
                      </w:r>
                      <w:r>
                        <w:rPr>
                          <w:lang w:val="en-GB"/>
                        </w:rPr>
                        <w:t xml:space="preserve">; </w:t>
                      </w:r>
                      <w:r>
                        <w:rPr>
                          <w:b/>
                          <w:bCs/>
                          <w:lang w:val="en-GB"/>
                        </w:rPr>
                        <w:t xml:space="preserve">EOV: </w:t>
                      </w:r>
                      <w:r>
                        <w:rPr>
                          <w:lang w:val="en-GB"/>
                        </w:rPr>
                        <w:t xml:space="preserve">Eigen ontwikkelde vragenlijst; </w:t>
                      </w:r>
                      <w:r>
                        <w:rPr>
                          <w:b/>
                          <w:bCs/>
                          <w:lang w:val="en-GB"/>
                        </w:rPr>
                        <w:t xml:space="preserve">RNPQ: </w:t>
                      </w:r>
                      <w:r>
                        <w:rPr>
                          <w:lang w:val="en-GB"/>
                        </w:rPr>
                        <w:t xml:space="preserve">Revised </w:t>
                      </w:r>
                      <w:r w:rsidRPr="00B477C0">
                        <w:rPr>
                          <w:lang w:val="en-GB"/>
                        </w:rPr>
                        <w:t>Neurophysiology of Pain Questionnaire</w:t>
                      </w:r>
                      <w:r>
                        <w:rPr>
                          <w:lang w:val="en-GB"/>
                        </w:rPr>
                        <w:t xml:space="preserve">; </w:t>
                      </w:r>
                      <w:r>
                        <w:rPr>
                          <w:b/>
                          <w:bCs/>
                          <w:lang w:val="en-GB"/>
                        </w:rPr>
                        <w:t xml:space="preserve">PABS-PT: </w:t>
                      </w:r>
                      <w:r w:rsidRPr="00B477C0">
                        <w:rPr>
                          <w:rFonts w:cstheme="minorHAnsi"/>
                          <w:color w:val="333333"/>
                          <w:shd w:val="clear" w:color="auto" w:fill="FFFFFF"/>
                          <w:lang w:val="en-GB"/>
                        </w:rPr>
                        <w:t>Pain Attitudes and Beliefs Scale for Physiotherapists</w:t>
                      </w:r>
                      <w:r>
                        <w:rPr>
                          <w:rFonts w:cstheme="minorHAnsi"/>
                          <w:color w:val="333333"/>
                          <w:shd w:val="clear" w:color="auto" w:fill="FFFFFF"/>
                          <w:lang w:val="en-GB"/>
                        </w:rPr>
                        <w:t xml:space="preserve">; </w:t>
                      </w:r>
                      <w:r>
                        <w:rPr>
                          <w:rFonts w:cstheme="minorHAnsi"/>
                          <w:b/>
                          <w:bCs/>
                          <w:color w:val="333333"/>
                          <w:shd w:val="clear" w:color="auto" w:fill="FFFFFF"/>
                          <w:lang w:val="en-GB"/>
                        </w:rPr>
                        <w:t xml:space="preserve">rPNQ: </w:t>
                      </w:r>
                      <w:r w:rsidRPr="00B477C0">
                        <w:rPr>
                          <w:rFonts w:cstheme="minorHAnsi"/>
                          <w:shd w:val="clear" w:color="auto" w:fill="FFFFFF"/>
                          <w:lang w:val="en-GB"/>
                        </w:rPr>
                        <w:t>Revised Pain Neurophysiology Quiz</w:t>
                      </w:r>
                    </w:p>
                  </w:txbxContent>
                </v:textbox>
                <w10:wrap type="square" anchorx="margin"/>
              </v:shape>
            </w:pict>
          </mc:Fallback>
        </mc:AlternateContent>
      </w:r>
      <w:r w:rsidRPr="005A3E43">
        <w:rPr>
          <w:sz w:val="18"/>
          <w:szCs w:val="18"/>
        </w:rPr>
        <w:t>Legenda</w:t>
      </w:r>
    </w:p>
    <w:p w14:paraId="28212FC0" w14:textId="77777777" w:rsidR="00D54077" w:rsidRDefault="00D54077" w:rsidP="00D54077">
      <w:pPr>
        <w:rPr>
          <w:rStyle w:val="Kop1Char"/>
        </w:rPr>
      </w:pPr>
    </w:p>
    <w:p w14:paraId="40C2B181" w14:textId="1C31AEC5" w:rsidR="00D54077" w:rsidRPr="00D54077" w:rsidRDefault="00D54077" w:rsidP="00D54077">
      <w:pPr>
        <w:rPr>
          <w:rFonts w:asciiTheme="majorHAnsi" w:eastAsiaTheme="majorEastAsia" w:hAnsiTheme="majorHAnsi" w:cstheme="majorBidi"/>
          <w:sz w:val="28"/>
          <w:szCs w:val="28"/>
        </w:rPr>
        <w:sectPr w:rsidR="00D54077" w:rsidRPr="00D54077" w:rsidSect="00521054">
          <w:pgSz w:w="16838" w:h="11906" w:orient="landscape"/>
          <w:pgMar w:top="1417" w:right="1417" w:bottom="1417" w:left="1417" w:header="708" w:footer="708" w:gutter="0"/>
          <w:pgNumType w:start="0"/>
          <w:cols w:space="708"/>
          <w:titlePg/>
          <w:docGrid w:linePitch="360"/>
        </w:sectPr>
      </w:pPr>
    </w:p>
    <w:p w14:paraId="366BBB54" w14:textId="34923803" w:rsidR="00731333" w:rsidRDefault="00731333" w:rsidP="00731333">
      <w:bookmarkStart w:id="40" w:name="_Toc73971874"/>
      <w:bookmarkStart w:id="41" w:name="_Toc73972418"/>
      <w:r>
        <w:rPr>
          <w:rStyle w:val="Kop1Char"/>
        </w:rPr>
        <w:lastRenderedPageBreak/>
        <w:t>D</w:t>
      </w:r>
      <w:r w:rsidR="00761E84" w:rsidRPr="00675350">
        <w:rPr>
          <w:rStyle w:val="Kop1Char"/>
        </w:rPr>
        <w:t>iscussie</w:t>
      </w:r>
      <w:bookmarkEnd w:id="40"/>
      <w:bookmarkEnd w:id="41"/>
      <w:r>
        <w:rPr>
          <w:b/>
          <w:bCs/>
        </w:rPr>
        <w:br/>
      </w:r>
      <w:r>
        <w:t>In deze literatuurstudie is onderzocht wat het effect is van pijneducatie op de kennis en attitude van studenten binnen de gezondheidszorg.</w:t>
      </w:r>
      <w:r>
        <w:rPr>
          <w:i/>
          <w:iCs/>
        </w:rPr>
        <w:t xml:space="preserve"> </w:t>
      </w:r>
      <w:r>
        <w:t xml:space="preserve">Om dit effect te onderzoeken zijn elf studies geïncludeerd die het effect van pijneducatie op de kennis en attitude van studenten binnen de gezondheidzorg meten. </w:t>
      </w:r>
    </w:p>
    <w:p w14:paraId="5DFE462D" w14:textId="06DFDC48" w:rsidR="00731333" w:rsidRDefault="00731333" w:rsidP="00731333">
      <w:r>
        <w:t>De onderzochte studies maakten gebruik van verschillende meetinstrumenten om het effect van pijneducatie te meten. Het meetinstrument die in het merendeel van studies werd gebruikt was de NPQ.  De studies die gebruik hebben gemaakt van de NPQ of de RNPQ laten allemaal een toename zien in het inzicht dat een persoon heeft in de mechanismen die ten grondslag liggen aan pijn [</w:t>
      </w:r>
      <w:r w:rsidR="004E330C">
        <w:t>16, 28, 29</w:t>
      </w:r>
      <w:r>
        <w:t>,</w:t>
      </w:r>
      <w:r w:rsidR="004E330C">
        <w:t xml:space="preserve"> 30, 31, 32, 33, 34, 35</w:t>
      </w:r>
      <w:r>
        <w:t>].</w:t>
      </w:r>
      <w:r>
        <w:rPr>
          <w:rFonts w:cstheme="minorHAnsi"/>
          <w:color w:val="000000"/>
          <w:shd w:val="clear" w:color="auto" w:fill="FFFFFF"/>
        </w:rPr>
        <w:t xml:space="preserve"> Van deze onderzoeken was enkel het effect op de studenten van de opleiding voeding en diëtetiek uit het onderzoek van Adillon et al. niet significant [</w:t>
      </w:r>
      <w:r w:rsidR="004E330C">
        <w:rPr>
          <w:rFonts w:cstheme="minorHAnsi"/>
          <w:color w:val="000000"/>
          <w:shd w:val="clear" w:color="auto" w:fill="FFFFFF"/>
        </w:rPr>
        <w:t>16</w:t>
      </w:r>
      <w:r>
        <w:rPr>
          <w:rFonts w:cstheme="minorHAnsi"/>
          <w:color w:val="000000"/>
          <w:shd w:val="clear" w:color="auto" w:fill="FFFFFF"/>
        </w:rPr>
        <w:t>].</w:t>
      </w:r>
      <w:r>
        <w:rPr>
          <w:rStyle w:val="Hyperlink"/>
        </w:rPr>
        <w:t xml:space="preserve"> </w:t>
      </w:r>
      <w:r>
        <w:t xml:space="preserve">De geïncludeerde studies lieten dus een groot positief verschil zien als gevolg van pijneducatie, </w:t>
      </w:r>
      <w:r w:rsidR="009716CC">
        <w:t>hier dient echter</w:t>
      </w:r>
      <w:r>
        <w:t xml:space="preserve"> kritisch naar gekeken te worden. Wanneer er gekeken wordt naar de grootste toename in score van de NPQ, dan komt uit het onderzoek naar voren dat de studenten direct voor en direct na een drie uur durende pijneducatie module de bijbehorende vragenlijsten hebben ingevuld [</w:t>
      </w:r>
      <w:r w:rsidR="004E330C">
        <w:t>30</w:t>
      </w:r>
      <w:r>
        <w:t>]. Deze grote toename zou daarom toegeschreven kunnen worden aan het interactieve testeffect [</w:t>
      </w:r>
      <w:r w:rsidR="004E330C">
        <w:t>36</w:t>
      </w:r>
      <w:r>
        <w:t>]. Het interactieve testeffect treedt op wanneer er een voormeting, behandeling en nameting plaatsvindt [</w:t>
      </w:r>
      <w:r w:rsidR="004E330C">
        <w:t>36</w:t>
      </w:r>
      <w:r>
        <w:t>]. De student kan in dit geval door de vooraf afgenomen vragenlijst beter zijn gaan opletten op bepaalde informatie waardoor de student in de nameting een hogere score heeft behaald dan wanneer de vragenlijst niet van tevoren afgenomen was [</w:t>
      </w:r>
      <w:r w:rsidR="004E330C">
        <w:t>36</w:t>
      </w:r>
      <w:r>
        <w:t>]. In de studie van Saracoglu et al. werd ook direct voor en direct na een pijneducatie-module getest echter werd in deze studie na zes maanden opnieuw de NPQ afgenomen [</w:t>
      </w:r>
      <w:r w:rsidR="004E330C">
        <w:t>32</w:t>
      </w:r>
      <w:r>
        <w:t xml:space="preserve">]. Opvallend genoeg is de score op de NPQ na zes maanden slechts met 5% afgenomen van 23.37% naar 18.37% terwijl het een enkele pijneducatie-les betrof van slechts </w:t>
      </w:r>
      <w:r w:rsidR="009716CC">
        <w:t>70</w:t>
      </w:r>
      <w:r>
        <w:t xml:space="preserve"> minuten. Bovengenoemde in combinatie met het feit dat de gevonden waardes significant (p&lt;0,001) </w:t>
      </w:r>
      <w:r w:rsidR="009716CC">
        <w:t xml:space="preserve">zijn </w:t>
      </w:r>
      <w:r>
        <w:t>impliceert dat de pijneducatie een positief effect heeft gehad op de kennis en attitude van de studenten in de studie van Saracoglu et al. [</w:t>
      </w:r>
      <w:r w:rsidR="004E330C">
        <w:t>32</w:t>
      </w:r>
      <w:r>
        <w:t>].</w:t>
      </w:r>
    </w:p>
    <w:p w14:paraId="7ED7232E" w14:textId="5A5A73F2" w:rsidR="00731333" w:rsidRDefault="00731333" w:rsidP="00731333">
      <w:r>
        <w:t>Het interactieve testeffect speelt geen rol wanneer de interventie- en controlegroep geblindeerd zijn, aangezien de participant dan niet weet aan wat voor onderzoek hij mee doet [</w:t>
      </w:r>
      <w:r w:rsidR="004E330C">
        <w:t>36</w:t>
      </w:r>
      <w:r>
        <w:t>]. In de studie van Mankelow et al. is dit het geval, in deze studie ondergingen de studenten een pijneducatie les (IG) of een les over rode vlaggen (CG) [</w:t>
      </w:r>
      <w:r w:rsidR="004E330C">
        <w:t>31</w:t>
      </w:r>
      <w:r>
        <w:t>]. In dit onderzoek is gebruik gemaakt van de RNPQ wat</w:t>
      </w:r>
      <w:r w:rsidR="00D16972">
        <w:t xml:space="preserve"> </w:t>
      </w:r>
      <w:r>
        <w:t>een toename</w:t>
      </w:r>
      <w:r w:rsidR="00D16972">
        <w:t xml:space="preserve"> heeft weergegeven</w:t>
      </w:r>
      <w:r>
        <w:t xml:space="preserve"> van het inzicht dat de studenten hebben in de mechanismes die ten grondslag liggen aan pijn. De interventiegroep liet een aanzienlijk grotere toename zien dan de controlegroep</w:t>
      </w:r>
      <w:r w:rsidR="00D16972">
        <w:t xml:space="preserve"> </w:t>
      </w:r>
      <w:r>
        <w:t>[</w:t>
      </w:r>
      <w:r w:rsidR="004E330C">
        <w:t>31</w:t>
      </w:r>
      <w:r>
        <w:t xml:space="preserve">]. Ondanks dat deze waardes significant (p=0,001) zijn dient te worden meegenomen dat de nametingen na zes maanden voor beide groepen niet significant </w:t>
      </w:r>
      <w:r w:rsidR="00D16972">
        <w:t xml:space="preserve">waren </w:t>
      </w:r>
      <w:r>
        <w:t>[</w:t>
      </w:r>
      <w:r w:rsidR="004E330C">
        <w:t>31</w:t>
      </w:r>
      <w:r>
        <w:t>]. Oorzaak hiervoor is mogelijk de kleine participantenpopulatie (</w:t>
      </w:r>
      <w:r w:rsidR="00D16972">
        <w:t>n</w:t>
      </w:r>
      <w:r>
        <w:t xml:space="preserve">=37), wat betekent dat in beide groepen respectievelijk slechts </w:t>
      </w:r>
      <w:r w:rsidR="002A21C9">
        <w:t>achttien</w:t>
      </w:r>
      <w:r w:rsidR="00FA3BDE">
        <w:t xml:space="preserve"> en negentien</w:t>
      </w:r>
      <w:r>
        <w:t xml:space="preserve"> participanten zaten [</w:t>
      </w:r>
      <w:r w:rsidR="004E330C">
        <w:t>31</w:t>
      </w:r>
      <w:r>
        <w:t>]. Daarentegen is het opmerkelijk dat de nameting na zes maanden voor de HC</w:t>
      </w:r>
      <w:r w:rsidR="00D16972">
        <w:t>-</w:t>
      </w:r>
      <w:r>
        <w:t>P</w:t>
      </w:r>
      <w:r w:rsidR="00D16972">
        <w:t>AIRS</w:t>
      </w:r>
      <w:r>
        <w:t xml:space="preserve"> in dezelfde studie wel significant (p=0,044) was</w:t>
      </w:r>
      <w:r w:rsidR="00D16972">
        <w:t xml:space="preserve"> </w:t>
      </w:r>
      <w:r>
        <w:t>[</w:t>
      </w:r>
      <w:r w:rsidR="004E330C">
        <w:t>31</w:t>
      </w:r>
      <w:r>
        <w:t xml:space="preserve">]. De grote toename in het inzicht in de mechanismes die ten grondslag liggen aan pijn in de RCT van Mankelow et al. ten opzichte van de kleinere toename in de studie van Zimney et al. is opvallend. In het onderzoek van Zimney et al. ondergingen 72 doktersassistent studenten uit jaar één en twee van twee verschillende universiteiten </w:t>
      </w:r>
      <w:r w:rsidR="00D16972">
        <w:t>een</w:t>
      </w:r>
      <w:r>
        <w:t xml:space="preserve"> ofwel twee uur durende pijneducatie les met casuïstiek (universiteit A) ofwel een uur durende pijneducatie les zonder casuïstiek (universiteit B) [</w:t>
      </w:r>
      <w:r w:rsidR="004E330C">
        <w:t>35</w:t>
      </w:r>
      <w:r>
        <w:t>]. De RNPQ waardes van universiteit B waren niet significant (p=0,089). Oorzaak hiervoor is mogelijk de kleine participantenpopulatie (N=23) waarvan er uiteindelijk negentien over bleven [</w:t>
      </w:r>
      <w:r w:rsidR="004E330C">
        <w:t>35</w:t>
      </w:r>
      <w:r>
        <w:t xml:space="preserve">]. </w:t>
      </w:r>
      <w:r>
        <w:lastRenderedPageBreak/>
        <w:t>De gevonden waardes voor de nameting direct na de pijneducatie les van universiteit A waren daarentegen wel significant, deze waardes zijn echter aanzienlijk lager dan in het onderzoek van Mankelow et al. [</w:t>
      </w:r>
      <w:r w:rsidR="004E330C">
        <w:t>31, 35</w:t>
      </w:r>
      <w:r>
        <w:t>]. Dit is opvallend aangezien de studenten in het onderzoek van Zimney et al. een twee uur durende pijneducatie les met casuïstiek kregen ten opzichte van de pijneducatie les van zeventig minuten zonder casuïstiek uit het onderzoek van Mankelow et al. [</w:t>
      </w:r>
      <w:r w:rsidR="004E330C">
        <w:t>31, 35</w:t>
      </w:r>
      <w:r>
        <w:t>]. Ook de toename van de HC</w:t>
      </w:r>
      <w:r w:rsidR="00D16972">
        <w:t>-PAIRS</w:t>
      </w:r>
      <w:r>
        <w:t xml:space="preserve"> direct na de pijneducatie les was aanzienlijk groter in het onderzoek van Mankelow et al. ten opzichte van het onderzoek van Zimney et al. [</w:t>
      </w:r>
      <w:r w:rsidR="004E330C">
        <w:t>31, 35</w:t>
      </w:r>
      <w:r>
        <w:t>]. Een mogelijke oorzaak voor deze verschillen zou kunnen zijn dat de studenten uit de zes geïncludeerde opleidingen uit het onderzoek van Mankelow et al. meer pijneducatie in hun curriculum hadden dan de doktersassistent studenten uit het onderzoek van Zimney et al. [</w:t>
      </w:r>
      <w:r w:rsidR="004E330C">
        <w:t>31, 35</w:t>
      </w:r>
      <w:r>
        <w:t xml:space="preserve">]. </w:t>
      </w:r>
    </w:p>
    <w:p w14:paraId="1E6D9F10" w14:textId="519DD71E" w:rsidR="00731333" w:rsidRDefault="00731333" w:rsidP="00731333">
      <w:r>
        <w:t>In de literatuurstudie is een grote verscheidenheid aan meetinstrument</w:t>
      </w:r>
      <w:r w:rsidR="00FA3BDE">
        <w:t>en</w:t>
      </w:r>
      <w:r>
        <w:t xml:space="preserve"> gebruikt in de verschillende onderzoeken. Een voorbeeld hiervan is het onderzoek van Colleary et al. [</w:t>
      </w:r>
      <w:r w:rsidR="004E330C">
        <w:t>37</w:t>
      </w:r>
      <w:r>
        <w:t xml:space="preserve">]. Waarbij gebruik gemaakt is van de RPNQ, welke hetzelfde is als de </w:t>
      </w:r>
      <w:r w:rsidR="00FA3BDE">
        <w:t>r</w:t>
      </w:r>
      <w:r>
        <w:t>NPQ, echter heeft de auteur een fout gemaakt door een vraag toe te voegen [</w:t>
      </w:r>
      <w:r w:rsidR="004E330C">
        <w:t>37</w:t>
      </w:r>
      <w:r>
        <w:t>]. Dit werd duidelijk na mailcontact met de auteur</w:t>
      </w:r>
      <w:r w:rsidR="00D16972">
        <w:t>. H</w:t>
      </w:r>
      <w:r>
        <w:t>ij gaf aan dat het een quiz betrof en geen vragenlijst en dat de uitkomst een percentage was. Hierdoor waren de resultaten volgens de auteur nog wel valide echter dient het wel vermeld te worden dat er een fout gemaakt is met betrekking tot het meetinstrument [</w:t>
      </w:r>
      <w:r w:rsidR="004E330C">
        <w:t>37</w:t>
      </w:r>
      <w:r>
        <w:t>]. Dit maakt het erg lastig om het onderzoek van Colleary et al. te vergelijken met de overige onderzoeken uit deze studie. Echter is het wel opvallend dat ook Colleary et al. gebruik maakt</w:t>
      </w:r>
      <w:r w:rsidR="00D16972">
        <w:t>e</w:t>
      </w:r>
      <w:r>
        <w:t xml:space="preserve"> van een zeventig minuten durende pijneducatie les welke resulteer</w:t>
      </w:r>
      <w:r w:rsidR="00D16972">
        <w:t>de</w:t>
      </w:r>
      <w:r>
        <w:t xml:space="preserve"> in significant grote positieve waardes voor de interventiegroep op de vragenlijsten die direct na de pijneducatie les werden afgenomen voor zowel de RPNQ als de </w:t>
      </w:r>
      <w:r w:rsidR="00FA3BDE">
        <w:t>gemodificeerde</w:t>
      </w:r>
      <w:r>
        <w:t xml:space="preserve"> HC</w:t>
      </w:r>
      <w:r w:rsidR="00FA3BDE">
        <w:t>-</w:t>
      </w:r>
      <w:r>
        <w:t>P</w:t>
      </w:r>
      <w:r w:rsidR="00FA3BDE">
        <w:t>AIRS</w:t>
      </w:r>
      <w:r>
        <w:t xml:space="preserve"> [</w:t>
      </w:r>
      <w:r w:rsidR="004E330C">
        <w:t>37</w:t>
      </w:r>
      <w:r>
        <w:t>]. Verder dient er rekening gehouden te worden dat in het onderzoek van Colleary et al. enkel eerste en tweedejaars fysiotherapeuten geïncludeerd zijn, dit zijn dus studenten met weinig basiskennis [</w:t>
      </w:r>
      <w:r w:rsidR="004E330C">
        <w:t>37</w:t>
      </w:r>
      <w:r>
        <w:t>]. Daaropvolgend komt uit de overige onderzoeken waarin fysiotherapie studenten zijn geïncludeerd dat zij een grote toename lieten zien in hun score op de verschillende vragenlijsten nadat zij een pijneducatie les hadden gevolgd [</w:t>
      </w:r>
      <w:r w:rsidR="004E330C">
        <w:t>16, 29</w:t>
      </w:r>
      <w:r>
        <w:t xml:space="preserve">, </w:t>
      </w:r>
      <w:r w:rsidR="004E330C">
        <w:t>30</w:t>
      </w:r>
      <w:r>
        <w:t xml:space="preserve">, </w:t>
      </w:r>
      <w:r w:rsidR="004E330C">
        <w:t>32</w:t>
      </w:r>
      <w:r>
        <w:t xml:space="preserve">, </w:t>
      </w:r>
      <w:r w:rsidR="004E330C">
        <w:t>33</w:t>
      </w:r>
      <w:r>
        <w:t xml:space="preserve">, </w:t>
      </w:r>
      <w:r w:rsidR="004E330C">
        <w:t>34</w:t>
      </w:r>
      <w:r>
        <w:t>,</w:t>
      </w:r>
      <w:r w:rsidR="004E330C">
        <w:t xml:space="preserve"> 37</w:t>
      </w:r>
      <w:r>
        <w:t>]. Hieruit is te veronderstellen dat studenten fysiotherapie baat hebben bij pijneducatie omdat het hun kennis en attitude omtrent pijn positief beïnvloed. Echter zouden de grote toenames in scores ook kunnen voortkomen uit een tekort schietend curriculum. Als de voormeting dusdanig laag was doordat de student geen basiskennis heeft over pijn kan de student een erg grote verbetering laten zien na een pijneducatie les</w:t>
      </w:r>
      <w:r w:rsidR="00D16972">
        <w:t>.</w:t>
      </w:r>
      <w:r>
        <w:t xml:space="preserve"> </w:t>
      </w:r>
      <w:r w:rsidR="00D16972">
        <w:t>H</w:t>
      </w:r>
      <w:r>
        <w:t xml:space="preserve">ier dient rekening mee gehouden te worden bij het interpreteren van de resultaten. </w:t>
      </w:r>
    </w:p>
    <w:p w14:paraId="2325F8E2" w14:textId="6AF5C23E" w:rsidR="00731333" w:rsidRDefault="00731333" w:rsidP="00731333">
      <w:r>
        <w:t xml:space="preserve">Een sterk punt van deze literatuurstudie is dat het een vernieuwend onderzoek is. Vanuit de bestaande literatuur zijn er nauwelijks vergelijkbare artikelen te vinden. Daarnaast zijn alle geïncludeerde onderzoeken recent gepubliceerd en zijn ze van aanvaardbare methodologische kwaliteit. Verder is de uitgevoerde literatuurstudie van voldoende omvang en sluiten alle geïncludeerde onderzoeken aan op de onderzoeksvraag.  </w:t>
      </w:r>
    </w:p>
    <w:p w14:paraId="02C9A995" w14:textId="77777777" w:rsidR="00731333" w:rsidRDefault="00731333" w:rsidP="00E010AD">
      <w:pPr>
        <w:pStyle w:val="Kop2"/>
      </w:pPr>
      <w:bookmarkStart w:id="42" w:name="_Toc73971875"/>
      <w:bookmarkStart w:id="43" w:name="_Toc73972419"/>
      <w:r>
        <w:t>Vergelijking bestaande literatuur</w:t>
      </w:r>
      <w:bookmarkEnd w:id="42"/>
      <w:bookmarkEnd w:id="43"/>
      <w:r>
        <w:t xml:space="preserve"> </w:t>
      </w:r>
    </w:p>
    <w:p w14:paraId="0D7B6471" w14:textId="5B0C7D87" w:rsidR="00731333" w:rsidRDefault="00731333" w:rsidP="00731333">
      <w:r>
        <w:t xml:space="preserve">Vanuit de bestaande literatuur komen er weinig vergelijkbare systematische reviews naar voren die zich in de juiste mate focussen op het effect van pijneducatie op de kennis en attitude van studenten binnen de gezondheidszorg. Dit is opvallend aangezien een vijfde deel van de totale wereldbevolking lijdt aan chronische pijn [1]. Dit in combinatie met het feit dat uit de literatuur naar voren komt dat uitleggen aan de patiënt waar de pijn vandaan komt, wat ze wel en niet moeten doen bij pijn en </w:t>
      </w:r>
      <w:r>
        <w:lastRenderedPageBreak/>
        <w:t>waarom ze de pijn voelen vaak de eerste stap is bij een behandeling, zeker bij patiënten met chronische pijn [</w:t>
      </w:r>
      <w:r w:rsidR="004E330C">
        <w:t>6</w:t>
      </w:r>
      <w:r>
        <w:t>]. Verder indiceert de bestaande literatuur dat een gebrek aan kennis onder zorg professionals zorgt voor een drempel richting optimale pijn management [</w:t>
      </w:r>
      <w:r w:rsidR="004E330C">
        <w:t>9</w:t>
      </w:r>
      <w:r>
        <w:t xml:space="preserve">]. Vervolgonderzoek wordt daarom ten zeerste aanbevolen om de multidisciplinaire samenwerking die nodig is om chronische pijn te behandelen optimaal te laten verlopen. </w:t>
      </w:r>
    </w:p>
    <w:p w14:paraId="51C8F614" w14:textId="77777777" w:rsidR="00731333" w:rsidRDefault="00731333" w:rsidP="00E010AD">
      <w:pPr>
        <w:pStyle w:val="Kop2"/>
      </w:pPr>
      <w:bookmarkStart w:id="44" w:name="_Toc73971876"/>
      <w:bookmarkStart w:id="45" w:name="_Toc73972420"/>
      <w:r>
        <w:t>Aanbevelingen voor de praktijk</w:t>
      </w:r>
      <w:bookmarkEnd w:id="44"/>
      <w:bookmarkEnd w:id="45"/>
      <w:r>
        <w:t xml:space="preserve"> </w:t>
      </w:r>
    </w:p>
    <w:p w14:paraId="2595427F" w14:textId="6C87DDA6" w:rsidR="00731333" w:rsidRDefault="00731333" w:rsidP="00731333">
      <w:r>
        <w:t xml:space="preserve">Pijneducatie is een middel dat kan worden ingezet om de kennis van studenten omtrent pijn te vergroten, verder kan het leiden tot een positief effect op de attitude naar pijn van studenten. Wat hierbij echter wel belangrijk is, is de duur en intensiteit van de pijneducatie. Vanuit het uitgevoerde onderzoek komt er geen gouden standaard naar voren met betrekking tot de duur en intensiteit van de pijneducatie. Echter laten de toenames in scores zien dat pijneducatie een waardevolle toevoeging is op het huidige curriculum van studenten. Hogescholen en overige onderwijsinstellingen dienen pijneducatie op te nemen in hun curriculum. Waarbij rekening gehouden dient te worden met het leerjaar waarin pijneducatie plaats vindt. Omdat de studenten uit de onderzoeken in verschillende jaarlagen zaten is hierover geen eenduidige aanbeveling te geven. Verder maken de onderlinge verschillen tussen de onderzoeken het lastig om een aanbeveling te doen over de duur en intensiteit van de pijneducatie. </w:t>
      </w:r>
      <w:r w:rsidR="00FA3BDE">
        <w:t>Vanuit</w:t>
      </w:r>
      <w:r>
        <w:t xml:space="preserve"> de literatuurstudie </w:t>
      </w:r>
      <w:r w:rsidR="00FA3BDE">
        <w:t>kom</w:t>
      </w:r>
      <w:r w:rsidR="00681D23">
        <w:t xml:space="preserve">t </w:t>
      </w:r>
      <w:r w:rsidR="00FA3BDE">
        <w:t xml:space="preserve">naar voren </w:t>
      </w:r>
      <w:r>
        <w:t>dat meerdere lessen over een langere tijd bijdra</w:t>
      </w:r>
      <w:r w:rsidR="00FA3BDE">
        <w:t>gen</w:t>
      </w:r>
      <w:r>
        <w:t xml:space="preserve"> aan het behoudt van kennis over een langere periode. </w:t>
      </w:r>
    </w:p>
    <w:p w14:paraId="6A24C4D2" w14:textId="77777777" w:rsidR="00731333" w:rsidRDefault="00731333" w:rsidP="00E010AD">
      <w:pPr>
        <w:pStyle w:val="Kop2"/>
      </w:pPr>
      <w:bookmarkStart w:id="46" w:name="_Toc73971877"/>
      <w:bookmarkStart w:id="47" w:name="_Toc73972421"/>
      <w:r>
        <w:t>Aanbevelingen vervolgonderzoek</w:t>
      </w:r>
      <w:bookmarkEnd w:id="46"/>
      <w:bookmarkEnd w:id="47"/>
      <w:r>
        <w:t xml:space="preserve"> </w:t>
      </w:r>
    </w:p>
    <w:p w14:paraId="1F9F9F75" w14:textId="31E31713" w:rsidR="00731333" w:rsidRDefault="00731333" w:rsidP="00731333">
      <w:r>
        <w:t xml:space="preserve">Gezien de grote verscheidenheid in vragenlijsten en onderzoeksopbouw dient er vervolgonderzoek plaats te vinden, met als aanbeveling dat het vervolgonderzoek in de vorm van RCT’s gebeurt. Deze onderzoeksmethode wordt aangeraden om het eventuele interactieve testeffect uit de balans te halen. Verder dient er onderzocht te worden welke duur en intensiteit </w:t>
      </w:r>
      <w:r w:rsidR="00C00759">
        <w:t xml:space="preserve">van </w:t>
      </w:r>
      <w:r>
        <w:t xml:space="preserve">pijneducatie het grootste positieve effect </w:t>
      </w:r>
      <w:r w:rsidR="00C00759">
        <w:t>heeft</w:t>
      </w:r>
      <w:r>
        <w:t xml:space="preserve"> op de kennis en attitude van studenten binnen de gezondheidszorg. Daarop volgend dient het vervolgonderzoek studenten te includeren van verschillende opleidingen zodat er een duidelijk beeld ontstaat over het effect van pijneducatie op studenten van verschillende opleidingen. Dit dient gedaan te worden om een beeld te krijgen over welke opleidingen op dit moment nog tekort schieten in de basiskennis die desbetreffende studenten hebben over pijn.  </w:t>
      </w:r>
    </w:p>
    <w:p w14:paraId="010E148A" w14:textId="6831929F" w:rsidR="00761E84" w:rsidRDefault="00731333" w:rsidP="00731333">
      <w:pPr>
        <w:pStyle w:val="Kop1"/>
      </w:pPr>
      <w:bookmarkStart w:id="48" w:name="_Toc73971878"/>
      <w:bookmarkStart w:id="49" w:name="_Toc73972422"/>
      <w:r>
        <w:t>C</w:t>
      </w:r>
      <w:r w:rsidR="00761E84">
        <w:t>onclusie</w:t>
      </w:r>
      <w:bookmarkEnd w:id="48"/>
      <w:bookmarkEnd w:id="49"/>
      <w:r w:rsidR="00761E84">
        <w:t xml:space="preserve"> </w:t>
      </w:r>
      <w:r w:rsidR="00761E84">
        <w:tab/>
      </w:r>
    </w:p>
    <w:p w14:paraId="3DD49E45" w14:textId="0F3D0BC3" w:rsidR="00CC01CB" w:rsidRDefault="00E010AD">
      <w:r>
        <w:t xml:space="preserve">In deze literatuurstudie is onderzocht wat het </w:t>
      </w:r>
      <w:r w:rsidRPr="0031142D">
        <w:t>effect</w:t>
      </w:r>
      <w:r>
        <w:t xml:space="preserve"> is</w:t>
      </w:r>
      <w:r w:rsidRPr="0031142D">
        <w:t xml:space="preserve"> van pijneducatie op de kennis en attitude van studenten</w:t>
      </w:r>
      <w:r>
        <w:t xml:space="preserve"> binnen de gezondheidszorg. Om dit effect te onderzoeken zijn elf studies geïncludeerd die het effect van pijneducatie op de kennis en attitude van studenten binnen de gezondheidzorg meten. Vanuit de literatuurstudie komt naar voren dat pijneducatie een positief effect heeft op de kennis en attitude van </w:t>
      </w:r>
      <w:r w:rsidR="00C00759">
        <w:t>studenten binnen de gezondheidszorg</w:t>
      </w:r>
      <w:r>
        <w:t xml:space="preserve">. In alle artikelen scoorden de studenten namelijk een hoger percentage op </w:t>
      </w:r>
      <w:r w:rsidR="00C00759">
        <w:t>een</w:t>
      </w:r>
      <w:r>
        <w:t xml:space="preserve"> afgenomen vragenlijst nadat zij een pijneducatie les hadden ondergaan ten opzichte van hun score voor de pijneducatie. </w:t>
      </w:r>
      <w:r w:rsidR="007E6C7F">
        <w:t>Uit de literatuurstudie komt naar voren dat de gemiddelde effect size T0-T1 over alle groepen die pijneducatie hebben ondergaan 1.23 was. Volgens de “rule of thumb” van Sawilowsky is dit een zeer groot effect [27].</w:t>
      </w:r>
      <w:r>
        <w:t xml:space="preserve"> Vervolgonderzoek wordt geadviseerd om te bepalen in welke duur en mate studenten pijneducatie dienen te volgen. Voor het </w:t>
      </w:r>
      <w:r>
        <w:lastRenderedPageBreak/>
        <w:t>toepassen in de praktijk dient pijneducatie zo snel mogelijk opgenomen te worden in het curriculum van alle gezondheidszorg opleidingen.</w:t>
      </w:r>
      <w:r w:rsidR="00CC01CB">
        <w:br w:type="page"/>
      </w:r>
    </w:p>
    <w:bookmarkStart w:id="50" w:name="_Toc73972423" w:displacedByCustomXml="next"/>
    <w:bookmarkStart w:id="51" w:name="_Toc73971879" w:displacedByCustomXml="next"/>
    <w:sdt>
      <w:sdtPr>
        <w:rPr>
          <w:rFonts w:asciiTheme="minorHAnsi" w:eastAsiaTheme="minorEastAsia" w:hAnsiTheme="minorHAnsi" w:cstheme="minorBidi"/>
          <w:b w:val="0"/>
          <w:bCs w:val="0"/>
          <w:color w:val="auto"/>
          <w:sz w:val="22"/>
          <w:szCs w:val="22"/>
        </w:rPr>
        <w:id w:val="-1936596467"/>
        <w:docPartObj>
          <w:docPartGallery w:val="Bibliographies"/>
          <w:docPartUnique/>
        </w:docPartObj>
      </w:sdtPr>
      <w:sdtEndPr/>
      <w:sdtContent>
        <w:p w14:paraId="1CB1C612" w14:textId="5A493A27" w:rsidR="00764862" w:rsidRDefault="00764862">
          <w:pPr>
            <w:pStyle w:val="Kop1"/>
          </w:pPr>
          <w:r>
            <w:t>Bibliografie</w:t>
          </w:r>
          <w:bookmarkEnd w:id="51"/>
          <w:bookmarkEnd w:id="50"/>
        </w:p>
        <w:sdt>
          <w:sdtPr>
            <w:id w:val="111145805"/>
            <w:bibliography/>
          </w:sdtPr>
          <w:sdtEndPr/>
          <w:sdtContent>
            <w:p w14:paraId="37DA73D1" w14:textId="6A8167DD" w:rsidR="00764862" w:rsidRDefault="00764862" w:rsidP="00764862">
              <w:pPr>
                <w:pStyle w:val="Bibliografie"/>
                <w:ind w:left="720"/>
              </w:pPr>
            </w:p>
            <w:p w14:paraId="7CA2F2E6" w14:textId="6E5F6F77" w:rsidR="00764862" w:rsidRDefault="00764862" w:rsidP="00764862">
              <w:pPr>
                <w:pStyle w:val="Lijstalinea"/>
                <w:numPr>
                  <w:ilvl w:val="0"/>
                  <w:numId w:val="13"/>
                </w:numPr>
              </w:pPr>
              <w:r w:rsidRPr="00764862">
                <w:rPr>
                  <w:noProof/>
                </w:rPr>
                <w:t xml:space="preserve">Goldberg D. S., M. S. (2011, Oktober 6). </w:t>
              </w:r>
              <w:r w:rsidRPr="00764862">
                <w:rPr>
                  <w:noProof/>
                  <w:lang w:val="en-GB"/>
                </w:rPr>
                <w:t xml:space="preserve">Pain as a global public health priority. </w:t>
              </w:r>
              <w:r w:rsidRPr="00764862">
                <w:rPr>
                  <w:i/>
                  <w:iCs/>
                  <w:noProof/>
                  <w:lang w:val="en-GB"/>
                </w:rPr>
                <w:t>BMC Public Health</w:t>
              </w:r>
              <w:r w:rsidRPr="00764862">
                <w:rPr>
                  <w:noProof/>
                  <w:lang w:val="en-GB"/>
                </w:rPr>
                <w:t>.</w:t>
              </w:r>
            </w:p>
            <w:p w14:paraId="57716B86" w14:textId="19E04E1B" w:rsidR="00764862" w:rsidRDefault="00764862" w:rsidP="00764862">
              <w:pPr>
                <w:pStyle w:val="Bibliografie"/>
                <w:numPr>
                  <w:ilvl w:val="0"/>
                  <w:numId w:val="13"/>
                </w:numPr>
                <w:rPr>
                  <w:noProof/>
                </w:rPr>
              </w:pPr>
              <w:r>
                <w:rPr>
                  <w:i/>
                  <w:iCs/>
                  <w:noProof/>
                </w:rPr>
                <w:t>cbs.nl</w:t>
              </w:r>
              <w:r>
                <w:rPr>
                  <w:noProof/>
                </w:rPr>
                <w:t>. (2021, Maart 10). Opgehaald van cbs.nl: https://www.cbs.nl/nl-nl/cijfers/detail/83005NED?q=afdoening%20door%20het%20Openbaar%20Ministerie.</w:t>
              </w:r>
            </w:p>
            <w:p w14:paraId="5501BDF7" w14:textId="77777777" w:rsidR="00764862" w:rsidRPr="00764862" w:rsidRDefault="00764862" w:rsidP="00764862">
              <w:pPr>
                <w:pStyle w:val="Bibliografie"/>
                <w:numPr>
                  <w:ilvl w:val="0"/>
                  <w:numId w:val="13"/>
                </w:numPr>
                <w:rPr>
                  <w:noProof/>
                  <w:lang w:val="en-GB"/>
                </w:rPr>
              </w:pPr>
              <w:r w:rsidRPr="00764862">
                <w:rPr>
                  <w:noProof/>
                </w:rPr>
                <w:t xml:space="preserve">Nakamura M., N. Y. (2011, Juni 16). </w:t>
              </w:r>
              <w:r w:rsidRPr="00764862">
                <w:rPr>
                  <w:noProof/>
                  <w:lang w:val="en-GB"/>
                </w:rPr>
                <w:t xml:space="preserve">Prevalence and characteristics of chronic musculoskeletal pain in Japan. </w:t>
              </w:r>
              <w:r w:rsidRPr="00764862">
                <w:rPr>
                  <w:i/>
                  <w:iCs/>
                  <w:noProof/>
                  <w:lang w:val="en-GB"/>
                </w:rPr>
                <w:t>Journal of Orthopaedic Science</w:t>
              </w:r>
              <w:r w:rsidRPr="00764862">
                <w:rPr>
                  <w:noProof/>
                  <w:lang w:val="en-GB"/>
                </w:rPr>
                <w:t>, pp. 424-432.</w:t>
              </w:r>
            </w:p>
            <w:p w14:paraId="6C730687" w14:textId="77777777" w:rsidR="00764862" w:rsidRPr="00764862" w:rsidRDefault="00764862" w:rsidP="00764862">
              <w:pPr>
                <w:pStyle w:val="Bibliografie"/>
                <w:numPr>
                  <w:ilvl w:val="0"/>
                  <w:numId w:val="13"/>
                </w:numPr>
                <w:rPr>
                  <w:noProof/>
                  <w:lang w:val="en-GB"/>
                </w:rPr>
              </w:pPr>
              <w:r w:rsidRPr="00764862">
                <w:rPr>
                  <w:noProof/>
                </w:rPr>
                <w:t xml:space="preserve">Henschke N., K. S. (2015, Januari 1). </w:t>
              </w:r>
              <w:r w:rsidRPr="00764862">
                <w:rPr>
                  <w:noProof/>
                  <w:lang w:val="en-GB"/>
                </w:rPr>
                <w:t xml:space="preserve">The Epidemiology and Economic Consequences of Pain. </w:t>
              </w:r>
              <w:r w:rsidRPr="00764862">
                <w:rPr>
                  <w:i/>
                  <w:iCs/>
                  <w:noProof/>
                  <w:lang w:val="en-GB"/>
                </w:rPr>
                <w:t>Symposium on Pain Medicine</w:t>
              </w:r>
              <w:r w:rsidRPr="00764862">
                <w:rPr>
                  <w:noProof/>
                  <w:lang w:val="en-GB"/>
                </w:rPr>
                <w:t>, pp. 139-147.</w:t>
              </w:r>
            </w:p>
            <w:p w14:paraId="6FA2D353" w14:textId="4D213102" w:rsidR="00764862" w:rsidRPr="00764862" w:rsidRDefault="00764862" w:rsidP="00764862">
              <w:pPr>
                <w:pStyle w:val="Bibliografie"/>
                <w:numPr>
                  <w:ilvl w:val="0"/>
                  <w:numId w:val="13"/>
                </w:numPr>
                <w:rPr>
                  <w:noProof/>
                </w:rPr>
              </w:pPr>
              <w:r w:rsidRPr="00764862">
                <w:rPr>
                  <w:i/>
                  <w:iCs/>
                  <w:noProof/>
                </w:rPr>
                <w:t>iasp-pain.org</w:t>
              </w:r>
              <w:r w:rsidRPr="00764862">
                <w:rPr>
                  <w:noProof/>
                </w:rPr>
                <w:t>. (2020, Juli 16). Opgehaald van iasp-pain.org: https://www.iasp-pain.org/PublicationsNews/NewsDetail.aspx?ItemNumber=10475</w:t>
              </w:r>
              <w:r>
                <w:rPr>
                  <w:noProof/>
                </w:rPr>
                <w:t>.</w:t>
              </w:r>
            </w:p>
            <w:p w14:paraId="7BEEF956" w14:textId="77777777" w:rsidR="00764862" w:rsidRPr="00764862" w:rsidRDefault="00764862" w:rsidP="00764862">
              <w:pPr>
                <w:pStyle w:val="Bibliografie"/>
                <w:numPr>
                  <w:ilvl w:val="0"/>
                  <w:numId w:val="13"/>
                </w:numPr>
                <w:rPr>
                  <w:noProof/>
                  <w:lang w:val="en-GB"/>
                </w:rPr>
              </w:pPr>
              <w:r>
                <w:rPr>
                  <w:noProof/>
                </w:rPr>
                <w:t xml:space="preserve">Wilgen P. van, N. J. (2010). </w:t>
              </w:r>
              <w:r>
                <w:rPr>
                  <w:i/>
                  <w:iCs/>
                  <w:noProof/>
                </w:rPr>
                <w:t>Pijneducatie een praktische handleiding voor (para) medici.</w:t>
              </w:r>
              <w:r>
                <w:rPr>
                  <w:noProof/>
                </w:rPr>
                <w:t xml:space="preserve"> </w:t>
              </w:r>
              <w:r w:rsidRPr="00764862">
                <w:rPr>
                  <w:noProof/>
                  <w:lang w:val="en-GB"/>
                </w:rPr>
                <w:t>Bohn Stafleu van Loghum.</w:t>
              </w:r>
            </w:p>
            <w:p w14:paraId="219A557F" w14:textId="01C133BD" w:rsidR="00764862" w:rsidRPr="00764862" w:rsidRDefault="00764862" w:rsidP="00764862">
              <w:pPr>
                <w:pStyle w:val="Lijstalinea"/>
                <w:numPr>
                  <w:ilvl w:val="0"/>
                  <w:numId w:val="13"/>
                </w:numPr>
                <w:rPr>
                  <w:lang w:val="en-GB"/>
                </w:rPr>
              </w:pPr>
              <w:r w:rsidRPr="00764862">
                <w:rPr>
                  <w:noProof/>
                  <w:lang w:val="en-GB"/>
                </w:rPr>
                <w:t xml:space="preserve">J., W. C. (2010, November 1). What is this thing called pain? </w:t>
              </w:r>
              <w:r w:rsidRPr="00764862">
                <w:rPr>
                  <w:i/>
                  <w:iCs/>
                  <w:noProof/>
                  <w:lang w:val="en-GB"/>
                </w:rPr>
                <w:t>The Journal of Clinical Investigation</w:t>
              </w:r>
              <w:r w:rsidRPr="00764862">
                <w:rPr>
                  <w:noProof/>
                  <w:lang w:val="en-GB"/>
                </w:rPr>
                <w:t>, pp. 3742-3744.</w:t>
              </w:r>
            </w:p>
            <w:p w14:paraId="37B69DD2" w14:textId="77777777" w:rsidR="00764862" w:rsidRDefault="00764862" w:rsidP="00764862">
              <w:pPr>
                <w:pStyle w:val="Bibliografie"/>
                <w:numPr>
                  <w:ilvl w:val="0"/>
                  <w:numId w:val="13"/>
                </w:numPr>
                <w:rPr>
                  <w:noProof/>
                </w:rPr>
              </w:pPr>
              <w:r>
                <w:rPr>
                  <w:noProof/>
                </w:rPr>
                <w:t xml:space="preserve">Jong L. de, J. P. (2018, Juni). </w:t>
              </w:r>
              <w:r>
                <w:rPr>
                  <w:i/>
                  <w:iCs/>
                  <w:noProof/>
                </w:rPr>
                <w:t>richtlijnen.nhg.org</w:t>
              </w:r>
              <w:r>
                <w:rPr>
                  <w:noProof/>
                </w:rPr>
                <w:t>. Opgehaald van richtlijnen.nhg.org: https://richtlijnen.nhg.org/standaarden/pijn</w:t>
              </w:r>
            </w:p>
            <w:p w14:paraId="41F80EC8" w14:textId="77777777" w:rsidR="00764862" w:rsidRPr="00764862" w:rsidRDefault="00764862" w:rsidP="00764862">
              <w:pPr>
                <w:pStyle w:val="Bibliografie"/>
                <w:numPr>
                  <w:ilvl w:val="0"/>
                  <w:numId w:val="13"/>
                </w:numPr>
                <w:rPr>
                  <w:noProof/>
                  <w:lang w:val="en-GB"/>
                </w:rPr>
              </w:pPr>
              <w:r w:rsidRPr="00764862">
                <w:rPr>
                  <w:noProof/>
                  <w:lang w:val="en-GB"/>
                </w:rPr>
                <w:t xml:space="preserve">Briggs E. V., B. D. (2015, Augustus 7). Current pain education within undergraduate medical studies across Europe: Advancing the Provision of Pain Education and Learning (APPEAL) study. </w:t>
              </w:r>
              <w:r w:rsidRPr="00764862">
                <w:rPr>
                  <w:i/>
                  <w:iCs/>
                  <w:noProof/>
                  <w:lang w:val="en-GB"/>
                </w:rPr>
                <w:t>BMJ Open</w:t>
              </w:r>
              <w:r w:rsidRPr="00764862">
                <w:rPr>
                  <w:noProof/>
                  <w:lang w:val="en-GB"/>
                </w:rPr>
                <w:t>.</w:t>
              </w:r>
            </w:p>
            <w:p w14:paraId="339A3154" w14:textId="77777777" w:rsidR="00764862" w:rsidRPr="00764862" w:rsidRDefault="00764862" w:rsidP="00764862">
              <w:pPr>
                <w:pStyle w:val="Bibliografie"/>
                <w:numPr>
                  <w:ilvl w:val="0"/>
                  <w:numId w:val="13"/>
                </w:numPr>
                <w:rPr>
                  <w:noProof/>
                  <w:lang w:val="en-GB"/>
                </w:rPr>
              </w:pPr>
              <w:r w:rsidRPr="00764862">
                <w:rPr>
                  <w:noProof/>
                </w:rPr>
                <w:t xml:space="preserve">Lankveld W. van, A. B. (2020, Februari 28). </w:t>
              </w:r>
              <w:r w:rsidRPr="00764862">
                <w:rPr>
                  <w:noProof/>
                  <w:lang w:val="en-GB"/>
                </w:rPr>
                <w:t xml:space="preserve">The IASP pain curriculum for undergraduate allied health professionals: educators defining competence level using Dublin descriptors. </w:t>
              </w:r>
              <w:r w:rsidRPr="00764862">
                <w:rPr>
                  <w:i/>
                  <w:iCs/>
                  <w:noProof/>
                  <w:lang w:val="en-GB"/>
                </w:rPr>
                <w:t>BMC Medical Education</w:t>
              </w:r>
              <w:r w:rsidRPr="00764862">
                <w:rPr>
                  <w:noProof/>
                  <w:lang w:val="en-GB"/>
                </w:rPr>
                <w:t>.</w:t>
              </w:r>
            </w:p>
            <w:p w14:paraId="228365C0" w14:textId="77777777" w:rsidR="00764862" w:rsidRDefault="00764862" w:rsidP="00764862">
              <w:pPr>
                <w:pStyle w:val="Bibliografie"/>
                <w:numPr>
                  <w:ilvl w:val="0"/>
                  <w:numId w:val="13"/>
                </w:numPr>
                <w:rPr>
                  <w:noProof/>
                </w:rPr>
              </w:pPr>
              <w:r w:rsidRPr="00764862">
                <w:rPr>
                  <w:i/>
                  <w:iCs/>
                  <w:noProof/>
                  <w:lang w:val="en-GB"/>
                </w:rPr>
                <w:t>US National Library of Medicine</w:t>
              </w:r>
              <w:r w:rsidRPr="00764862">
                <w:rPr>
                  <w:noProof/>
                  <w:lang w:val="en-GB"/>
                </w:rPr>
                <w:t xml:space="preserve">. </w:t>
              </w:r>
              <w:r>
                <w:rPr>
                  <w:noProof/>
                </w:rPr>
                <w:t>(2005). Opgehaald van Pubmed: https://www.ncbi.nlm.nih.gov/books/NBK3827/</w:t>
              </w:r>
            </w:p>
            <w:p w14:paraId="71F4DA1C" w14:textId="77777777" w:rsidR="00764862" w:rsidRDefault="00764862" w:rsidP="00764862">
              <w:pPr>
                <w:pStyle w:val="Bibliografie"/>
                <w:numPr>
                  <w:ilvl w:val="0"/>
                  <w:numId w:val="13"/>
                </w:numPr>
                <w:rPr>
                  <w:noProof/>
                </w:rPr>
              </w:pPr>
              <w:r w:rsidRPr="00764862">
                <w:rPr>
                  <w:i/>
                  <w:iCs/>
                  <w:noProof/>
                  <w:lang w:val="en-GB"/>
                </w:rPr>
                <w:t>The University of Arizona Health Sciences Library</w:t>
              </w:r>
              <w:r w:rsidRPr="00764862">
                <w:rPr>
                  <w:noProof/>
                  <w:lang w:val="en-GB"/>
                </w:rPr>
                <w:t xml:space="preserve">. </w:t>
              </w:r>
              <w:r>
                <w:rPr>
                  <w:noProof/>
                </w:rPr>
                <w:t>(sd). Opgehaald van libguides.library.arizona.edu: https://libguides.library.arizona.edu/c.php?g=360488&amp;p=2434686</w:t>
              </w:r>
            </w:p>
            <w:p w14:paraId="619E6C8E" w14:textId="77777777" w:rsidR="00764862" w:rsidRPr="00764862" w:rsidRDefault="00764862" w:rsidP="00764862">
              <w:pPr>
                <w:pStyle w:val="Bibliografie"/>
                <w:numPr>
                  <w:ilvl w:val="0"/>
                  <w:numId w:val="13"/>
                </w:numPr>
                <w:rPr>
                  <w:noProof/>
                </w:rPr>
              </w:pPr>
              <w:r w:rsidRPr="00764862">
                <w:rPr>
                  <w:i/>
                  <w:iCs/>
                  <w:noProof/>
                </w:rPr>
                <w:t>Pedro.org.au</w:t>
              </w:r>
              <w:r w:rsidRPr="00764862">
                <w:rPr>
                  <w:noProof/>
                </w:rPr>
                <w:t>. (2021, Mei 3). Opgehaald van Pedro.org.au: https://pedro.org.au/english/resources/pedro-scale/</w:t>
              </w:r>
            </w:p>
            <w:p w14:paraId="385C7B31" w14:textId="77777777" w:rsidR="00764862" w:rsidRPr="00764862" w:rsidRDefault="00764862" w:rsidP="00764862">
              <w:pPr>
                <w:pStyle w:val="Bibliografie"/>
                <w:numPr>
                  <w:ilvl w:val="0"/>
                  <w:numId w:val="13"/>
                </w:numPr>
                <w:rPr>
                  <w:noProof/>
                  <w:lang w:val="en-GB"/>
                </w:rPr>
              </w:pPr>
              <w:r w:rsidRPr="00764862">
                <w:rPr>
                  <w:noProof/>
                  <w:lang w:val="en-GB"/>
                </w:rPr>
                <w:t xml:space="preserve">de, M. N. (2009). The PEDro scale is a valid measure of the methodological quality of clinical trials: a demographic study. </w:t>
              </w:r>
              <w:r w:rsidRPr="00764862">
                <w:rPr>
                  <w:i/>
                  <w:iCs/>
                  <w:noProof/>
                  <w:lang w:val="en-GB"/>
                </w:rPr>
                <w:t>Australian Journal of Physiotherapy</w:t>
              </w:r>
              <w:r w:rsidRPr="00764862">
                <w:rPr>
                  <w:noProof/>
                  <w:lang w:val="en-GB"/>
                </w:rPr>
                <w:t>, pp. 129-133.</w:t>
              </w:r>
            </w:p>
            <w:p w14:paraId="3A2D47C8" w14:textId="77777777" w:rsidR="00764862" w:rsidRPr="00764862" w:rsidRDefault="00764862" w:rsidP="00764862">
              <w:pPr>
                <w:pStyle w:val="Bibliografie"/>
                <w:numPr>
                  <w:ilvl w:val="0"/>
                  <w:numId w:val="13"/>
                </w:numPr>
                <w:rPr>
                  <w:noProof/>
                  <w:lang w:val="en-GB"/>
                </w:rPr>
              </w:pPr>
              <w:r w:rsidRPr="00764862">
                <w:rPr>
                  <w:noProof/>
                  <w:lang w:val="en-GB"/>
                </w:rPr>
                <w:t xml:space="preserve">Kwakkel G., P. R. (2004). Effects of augmented exercise therapy time after stroke: A meta-analysis. </w:t>
              </w:r>
              <w:r w:rsidRPr="00764862">
                <w:rPr>
                  <w:i/>
                  <w:iCs/>
                  <w:noProof/>
                  <w:lang w:val="en-GB"/>
                </w:rPr>
                <w:t>Stroke</w:t>
              </w:r>
              <w:r w:rsidRPr="00764862">
                <w:rPr>
                  <w:noProof/>
                  <w:lang w:val="en-GB"/>
                </w:rPr>
                <w:t>, pp. 2529-2536.</w:t>
              </w:r>
            </w:p>
            <w:p w14:paraId="66EC18AA" w14:textId="77777777" w:rsidR="00764862" w:rsidRPr="00764862" w:rsidRDefault="00764862" w:rsidP="00764862">
              <w:pPr>
                <w:pStyle w:val="Bibliografie"/>
                <w:numPr>
                  <w:ilvl w:val="0"/>
                  <w:numId w:val="13"/>
                </w:numPr>
                <w:rPr>
                  <w:noProof/>
                  <w:sz w:val="24"/>
                  <w:szCs w:val="24"/>
                  <w:lang w:val="en-GB"/>
                </w:rPr>
              </w:pPr>
              <w:r>
                <w:rPr>
                  <w:noProof/>
                </w:rPr>
                <w:lastRenderedPageBreak/>
                <w:t xml:space="preserve">Adillon C., L. È. (2015, Oktober 22). </w:t>
              </w:r>
              <w:r w:rsidRPr="00764862">
                <w:rPr>
                  <w:noProof/>
                  <w:lang w:val="en-GB"/>
                </w:rPr>
                <w:t xml:space="preserve">Comparison of pain neurophysiology knowledge among health sciences students: a cross-sectional study. </w:t>
              </w:r>
              <w:r w:rsidRPr="00764862">
                <w:rPr>
                  <w:i/>
                  <w:iCs/>
                  <w:noProof/>
                  <w:lang w:val="en-GB"/>
                </w:rPr>
                <w:t>BMC Research Notes</w:t>
              </w:r>
              <w:r w:rsidRPr="00764862">
                <w:rPr>
                  <w:noProof/>
                  <w:lang w:val="en-GB"/>
                </w:rPr>
                <w:t>.</w:t>
              </w:r>
            </w:p>
            <w:p w14:paraId="2E4D74AF" w14:textId="77777777" w:rsidR="00764862" w:rsidRPr="00764862" w:rsidRDefault="00764862" w:rsidP="00764862">
              <w:pPr>
                <w:pStyle w:val="Bibliografie"/>
                <w:numPr>
                  <w:ilvl w:val="0"/>
                  <w:numId w:val="13"/>
                </w:numPr>
                <w:rPr>
                  <w:noProof/>
                  <w:lang w:val="en-GB"/>
                </w:rPr>
              </w:pPr>
              <w:r w:rsidRPr="00764862">
                <w:rPr>
                  <w:noProof/>
                  <w:lang w:val="en-GB"/>
                </w:rPr>
                <w:t xml:space="preserve">L., M. (2003, Mei 1). Unraveling the barriers to reconceptualization of the problem in chronic pain: the actual and perceived ability of patients and health professionals to understand the neurophysiology. </w:t>
              </w:r>
              <w:r w:rsidRPr="00764862">
                <w:rPr>
                  <w:i/>
                  <w:iCs/>
                  <w:noProof/>
                  <w:lang w:val="en-GB"/>
                </w:rPr>
                <w:t>The Journal of Pain</w:t>
              </w:r>
              <w:r w:rsidRPr="00764862">
                <w:rPr>
                  <w:noProof/>
                  <w:lang w:val="en-GB"/>
                </w:rPr>
                <w:t>, pp. 184-189.</w:t>
              </w:r>
            </w:p>
            <w:p w14:paraId="5ACE2C98" w14:textId="77777777" w:rsidR="00764862" w:rsidRPr="00764862" w:rsidRDefault="00764862" w:rsidP="00764862">
              <w:pPr>
                <w:pStyle w:val="Bibliografie"/>
                <w:numPr>
                  <w:ilvl w:val="0"/>
                  <w:numId w:val="13"/>
                </w:numPr>
                <w:rPr>
                  <w:noProof/>
                  <w:lang w:val="en-GB"/>
                </w:rPr>
              </w:pPr>
              <w:r w:rsidRPr="00764862">
                <w:rPr>
                  <w:noProof/>
                  <w:lang w:val="en-GB"/>
                </w:rPr>
                <w:t xml:space="preserve">Catley M. J., O. N. (2013, Mei 6). How Good Is the Neurophysiology of Pain Questionnaire? A Rasch Analysis of Psychometric Properties. </w:t>
              </w:r>
              <w:r w:rsidRPr="00764862">
                <w:rPr>
                  <w:i/>
                  <w:iCs/>
                  <w:noProof/>
                  <w:lang w:val="en-GB"/>
                </w:rPr>
                <w:t>The Journal of Pain</w:t>
              </w:r>
              <w:r w:rsidRPr="00764862">
                <w:rPr>
                  <w:noProof/>
                  <w:lang w:val="en-GB"/>
                </w:rPr>
                <w:t>, pp. 818-827.</w:t>
              </w:r>
            </w:p>
            <w:p w14:paraId="165D2478" w14:textId="77777777" w:rsidR="00764862" w:rsidRPr="00764862" w:rsidRDefault="00764862" w:rsidP="00764862">
              <w:pPr>
                <w:pStyle w:val="Bibliografie"/>
                <w:numPr>
                  <w:ilvl w:val="0"/>
                  <w:numId w:val="13"/>
                </w:numPr>
                <w:rPr>
                  <w:noProof/>
                  <w:lang w:val="en-GB"/>
                </w:rPr>
              </w:pPr>
              <w:r w:rsidRPr="00764862">
                <w:rPr>
                  <w:noProof/>
                  <w:lang w:val="en-GB"/>
                </w:rPr>
                <w:t xml:space="preserve">Bishop A., T. E. (2007, November). Health care practitioners’ attitudes and beliefs about low back pain: A systematic search and critical review of available measurement tools. </w:t>
              </w:r>
              <w:r w:rsidRPr="00764862">
                <w:rPr>
                  <w:i/>
                  <w:iCs/>
                  <w:noProof/>
                  <w:lang w:val="en-GB"/>
                </w:rPr>
                <w:t>The Journal of the International Association for the Study of Pain</w:t>
              </w:r>
              <w:r w:rsidRPr="00764862">
                <w:rPr>
                  <w:noProof/>
                  <w:lang w:val="en-GB"/>
                </w:rPr>
                <w:t>, pp. 91-101.</w:t>
              </w:r>
            </w:p>
            <w:p w14:paraId="353CF4AC" w14:textId="77777777" w:rsidR="00764862" w:rsidRPr="00764862" w:rsidRDefault="00764862" w:rsidP="00764862">
              <w:pPr>
                <w:pStyle w:val="Bibliografie"/>
                <w:numPr>
                  <w:ilvl w:val="0"/>
                  <w:numId w:val="13"/>
                </w:numPr>
                <w:rPr>
                  <w:noProof/>
                  <w:lang w:val="en-GB"/>
                </w:rPr>
              </w:pPr>
              <w:r w:rsidRPr="00764862">
                <w:rPr>
                  <w:noProof/>
                  <w:lang w:val="en-GB"/>
                </w:rPr>
                <w:t xml:space="preserve">Rainville J., B. D. (1995). Health care providers’ attitudes and beliefs about functional impairments and chronic back pain. </w:t>
              </w:r>
              <w:r w:rsidRPr="00764862">
                <w:rPr>
                  <w:i/>
                  <w:iCs/>
                  <w:noProof/>
                  <w:lang w:val="en-GB"/>
                </w:rPr>
                <w:t>The Clinical Journal of Pain</w:t>
              </w:r>
              <w:r w:rsidRPr="00764862">
                <w:rPr>
                  <w:noProof/>
                  <w:lang w:val="en-GB"/>
                </w:rPr>
                <w:t>, pp. 287-295.</w:t>
              </w:r>
            </w:p>
            <w:p w14:paraId="0CBE7761" w14:textId="77777777" w:rsidR="00764862" w:rsidRPr="00764862" w:rsidRDefault="00764862" w:rsidP="00764862">
              <w:pPr>
                <w:pStyle w:val="Bibliografie"/>
                <w:numPr>
                  <w:ilvl w:val="0"/>
                  <w:numId w:val="13"/>
                </w:numPr>
                <w:rPr>
                  <w:noProof/>
                  <w:lang w:val="en-GB"/>
                </w:rPr>
              </w:pPr>
              <w:r w:rsidRPr="00764862">
                <w:rPr>
                  <w:noProof/>
                </w:rPr>
                <w:t xml:space="preserve">Magalhães M. O., C. L. (2012, Juni). </w:t>
              </w:r>
              <w:r w:rsidRPr="00764862">
                <w:rPr>
                  <w:noProof/>
                  <w:lang w:val="en-GB"/>
                </w:rPr>
                <w:t xml:space="preserve">Attitudes and beliefs of Brazilian physical therapists about chronic low back pain: a cross-sectional study. </w:t>
              </w:r>
              <w:r w:rsidRPr="00764862">
                <w:rPr>
                  <w:i/>
                  <w:iCs/>
                  <w:noProof/>
                  <w:lang w:val="en-GB"/>
                </w:rPr>
                <w:t>Brazilian Journal of Physical Therapy</w:t>
              </w:r>
              <w:r w:rsidRPr="00764862">
                <w:rPr>
                  <w:noProof/>
                  <w:lang w:val="en-GB"/>
                </w:rPr>
                <w:t>, pp. 248-253.</w:t>
              </w:r>
            </w:p>
            <w:p w14:paraId="68F96687" w14:textId="77777777" w:rsidR="00764862" w:rsidRDefault="00764862" w:rsidP="00764862">
              <w:pPr>
                <w:pStyle w:val="Bibliografie"/>
                <w:numPr>
                  <w:ilvl w:val="0"/>
                  <w:numId w:val="13"/>
                </w:numPr>
                <w:rPr>
                  <w:noProof/>
                </w:rPr>
              </w:pPr>
              <w:r w:rsidRPr="00764862">
                <w:rPr>
                  <w:noProof/>
                  <w:lang w:val="en-GB"/>
                </w:rPr>
                <w:t xml:space="preserve">Jamison R. N., S. E. (2016, Januari 13). Attitudes of Primary Care Practitioners in Managing Chronic Pain Patients Prescribed Opioids for Pain: A Prospective Longitudinal Controlled Trial. </w:t>
              </w:r>
              <w:r>
                <w:rPr>
                  <w:i/>
                  <w:iCs/>
                  <w:noProof/>
                </w:rPr>
                <w:t>Pain Medicine</w:t>
              </w:r>
              <w:r>
                <w:rPr>
                  <w:noProof/>
                </w:rPr>
                <w:t>, pp. 99-113.</w:t>
              </w:r>
            </w:p>
            <w:p w14:paraId="0846BE61" w14:textId="77777777" w:rsidR="00764862" w:rsidRPr="00764862" w:rsidRDefault="00764862" w:rsidP="00764862">
              <w:pPr>
                <w:pStyle w:val="Bibliografie"/>
                <w:numPr>
                  <w:ilvl w:val="0"/>
                  <w:numId w:val="13"/>
                </w:numPr>
                <w:rPr>
                  <w:noProof/>
                  <w:lang w:val="en-GB"/>
                </w:rPr>
              </w:pPr>
              <w:r w:rsidRPr="00764862">
                <w:rPr>
                  <w:noProof/>
                  <w:lang w:val="en-GB"/>
                </w:rPr>
                <w:t xml:space="preserve">Paerson A. C. S., E. J. (2016). Opioids for chronic pain: a knowledge assessment of nonpain specialty providers. </w:t>
              </w:r>
              <w:r w:rsidRPr="00764862">
                <w:rPr>
                  <w:i/>
                  <w:iCs/>
                  <w:noProof/>
                  <w:lang w:val="en-GB"/>
                </w:rPr>
                <w:t>Journal of Pain Research</w:t>
              </w:r>
              <w:r w:rsidRPr="00764862">
                <w:rPr>
                  <w:noProof/>
                  <w:lang w:val="en-GB"/>
                </w:rPr>
                <w:t>, pp. 129-135.</w:t>
              </w:r>
            </w:p>
            <w:p w14:paraId="7BCBCC61" w14:textId="77777777" w:rsidR="00764862" w:rsidRPr="00764862" w:rsidRDefault="00764862" w:rsidP="00764862">
              <w:pPr>
                <w:pStyle w:val="Bibliografie"/>
                <w:numPr>
                  <w:ilvl w:val="0"/>
                  <w:numId w:val="13"/>
                </w:numPr>
                <w:rPr>
                  <w:noProof/>
                  <w:lang w:val="en-GB"/>
                </w:rPr>
              </w:pPr>
              <w:r w:rsidRPr="00764862">
                <w:rPr>
                  <w:noProof/>
                </w:rPr>
                <w:t xml:space="preserve">Ostelo R. W., B. S. (2003). </w:t>
              </w:r>
              <w:r w:rsidRPr="00764862">
                <w:rPr>
                  <w:noProof/>
                  <w:lang w:val="en-GB"/>
                </w:rPr>
                <w:t xml:space="preserve">Health care provider’s attitudes and beliefs towards chronic low back pain: the development of a questionnaire. </w:t>
              </w:r>
              <w:r w:rsidRPr="00764862">
                <w:rPr>
                  <w:i/>
                  <w:iCs/>
                  <w:noProof/>
                  <w:lang w:val="en-GB"/>
                </w:rPr>
                <w:t>Manual Therapy</w:t>
              </w:r>
              <w:r w:rsidRPr="00764862">
                <w:rPr>
                  <w:noProof/>
                  <w:lang w:val="en-GB"/>
                </w:rPr>
                <w:t>, pp. 214-222.</w:t>
              </w:r>
            </w:p>
            <w:p w14:paraId="5343F7C4" w14:textId="77777777" w:rsidR="00613821" w:rsidRPr="00764862" w:rsidRDefault="00613821" w:rsidP="00613821">
              <w:pPr>
                <w:pStyle w:val="Bibliografie"/>
                <w:numPr>
                  <w:ilvl w:val="0"/>
                  <w:numId w:val="13"/>
                </w:numPr>
                <w:rPr>
                  <w:noProof/>
                  <w:lang w:val="en-GB"/>
                </w:rPr>
              </w:pPr>
              <w:r w:rsidRPr="00613821">
                <w:rPr>
                  <w:noProof/>
                </w:rPr>
                <w:t xml:space="preserve">Houben R. M., O. R. (2005). </w:t>
              </w:r>
              <w:r w:rsidRPr="00764862">
                <w:rPr>
                  <w:noProof/>
                  <w:lang w:val="en-GB"/>
                </w:rPr>
                <w:t xml:space="preserve">Health care providers’ orientations towards common low back pain predict perceived harmfulness of physical activities and recommendations regarding return to normal activity. </w:t>
              </w:r>
              <w:r w:rsidRPr="00764862">
                <w:rPr>
                  <w:i/>
                  <w:iCs/>
                  <w:noProof/>
                  <w:lang w:val="en-GB"/>
                </w:rPr>
                <w:t>European Journal of Pain</w:t>
              </w:r>
              <w:r w:rsidRPr="00764862">
                <w:rPr>
                  <w:noProof/>
                  <w:lang w:val="en-GB"/>
                </w:rPr>
                <w:t>, pp. 173-183.</w:t>
              </w:r>
            </w:p>
            <w:p w14:paraId="16172A36" w14:textId="77777777" w:rsidR="00613821" w:rsidRPr="00764862" w:rsidRDefault="00613821" w:rsidP="00613821">
              <w:pPr>
                <w:pStyle w:val="Bibliografie"/>
                <w:numPr>
                  <w:ilvl w:val="0"/>
                  <w:numId w:val="13"/>
                </w:numPr>
                <w:rPr>
                  <w:noProof/>
                  <w:lang w:val="en-GB"/>
                </w:rPr>
              </w:pPr>
              <w:r w:rsidRPr="00764862">
                <w:rPr>
                  <w:noProof/>
                  <w:lang w:val="en-GB"/>
                </w:rPr>
                <w:t xml:space="preserve">Mutsaers J. H., P. R.-G. (2012). Psychometric properties of the pain attitudes and beliefs scale for physiotherapists: a systematic review. </w:t>
              </w:r>
              <w:r w:rsidRPr="00764862">
                <w:rPr>
                  <w:i/>
                  <w:iCs/>
                  <w:noProof/>
                  <w:lang w:val="en-GB"/>
                </w:rPr>
                <w:t>Manual Therapy</w:t>
              </w:r>
              <w:r w:rsidRPr="00764862">
                <w:rPr>
                  <w:noProof/>
                  <w:lang w:val="en-GB"/>
                </w:rPr>
                <w:t>, pp. 213-218.</w:t>
              </w:r>
            </w:p>
            <w:p w14:paraId="52C0C30F" w14:textId="77777777" w:rsidR="00613821" w:rsidRPr="00764862" w:rsidRDefault="00613821" w:rsidP="00613821">
              <w:pPr>
                <w:pStyle w:val="Bibliografie"/>
                <w:numPr>
                  <w:ilvl w:val="0"/>
                  <w:numId w:val="13"/>
                </w:numPr>
                <w:rPr>
                  <w:noProof/>
                  <w:lang w:val="en-GB"/>
                </w:rPr>
              </w:pPr>
              <w:r w:rsidRPr="00764862">
                <w:rPr>
                  <w:noProof/>
                  <w:lang w:val="en-GB"/>
                </w:rPr>
                <w:t xml:space="preserve">S., S. S. (2009). New Effect Size Rules of Thumb. </w:t>
              </w:r>
              <w:r w:rsidRPr="00764862">
                <w:rPr>
                  <w:i/>
                  <w:iCs/>
                  <w:noProof/>
                  <w:lang w:val="en-GB"/>
                </w:rPr>
                <w:t>Journal of Modern Applied Statistical Methods</w:t>
              </w:r>
              <w:r w:rsidRPr="00764862">
                <w:rPr>
                  <w:noProof/>
                  <w:lang w:val="en-GB"/>
                </w:rPr>
                <w:t>, pp. 597-599.</w:t>
              </w:r>
            </w:p>
            <w:p w14:paraId="745D8FC2" w14:textId="77777777" w:rsidR="00613821" w:rsidRPr="00764862" w:rsidRDefault="00613821" w:rsidP="00613821">
              <w:pPr>
                <w:pStyle w:val="Bibliografie"/>
                <w:numPr>
                  <w:ilvl w:val="0"/>
                  <w:numId w:val="13"/>
                </w:numPr>
                <w:rPr>
                  <w:noProof/>
                  <w:lang w:val="en-GB"/>
                </w:rPr>
              </w:pPr>
              <w:r w:rsidRPr="00613821">
                <w:rPr>
                  <w:noProof/>
                </w:rPr>
                <w:t xml:space="preserve">Flitgerarld K., F. M. (2018, Oktober 19). </w:t>
              </w:r>
              <w:r w:rsidRPr="00764862">
                <w:rPr>
                  <w:noProof/>
                  <w:lang w:val="en-GB"/>
                </w:rPr>
                <w:t xml:space="preserve">Changes in pain knowledge, attitudes and beliefs of osteopathy students after completing a clinically focused pain education module. </w:t>
              </w:r>
              <w:r w:rsidRPr="00764862">
                <w:rPr>
                  <w:i/>
                  <w:iCs/>
                  <w:noProof/>
                  <w:lang w:val="en-GB"/>
                </w:rPr>
                <w:t>Chiropractic &amp; Manual Therapies</w:t>
              </w:r>
              <w:r w:rsidRPr="00764862">
                <w:rPr>
                  <w:noProof/>
                  <w:lang w:val="en-GB"/>
                </w:rPr>
                <w:t>.</w:t>
              </w:r>
            </w:p>
            <w:p w14:paraId="57520AE8" w14:textId="77777777" w:rsidR="00613821" w:rsidRPr="00764862" w:rsidRDefault="00613821" w:rsidP="00613821">
              <w:pPr>
                <w:pStyle w:val="Bibliografie"/>
                <w:numPr>
                  <w:ilvl w:val="0"/>
                  <w:numId w:val="13"/>
                </w:numPr>
                <w:rPr>
                  <w:noProof/>
                  <w:lang w:val="en-GB"/>
                </w:rPr>
              </w:pPr>
              <w:r w:rsidRPr="00613821">
                <w:rPr>
                  <w:noProof/>
                </w:rPr>
                <w:t xml:space="preserve">Springer S., G. H. (2018, December 15). </w:t>
              </w:r>
              <w:r w:rsidRPr="00764862">
                <w:rPr>
                  <w:noProof/>
                  <w:lang w:val="en-GB"/>
                </w:rPr>
                <w:t xml:space="preserve">Attitudes and beliefs about musculoskeletal pain and its association with pain neuroscience knowledge among physiotherapy students in Israel. </w:t>
              </w:r>
              <w:r w:rsidRPr="00764862">
                <w:rPr>
                  <w:i/>
                  <w:iCs/>
                  <w:noProof/>
                  <w:lang w:val="en-GB"/>
                </w:rPr>
                <w:t>Israel Journal of Health Policy Research</w:t>
              </w:r>
              <w:r w:rsidRPr="00764862">
                <w:rPr>
                  <w:noProof/>
                  <w:lang w:val="en-GB"/>
                </w:rPr>
                <w:t>.</w:t>
              </w:r>
            </w:p>
            <w:p w14:paraId="26E7F10B" w14:textId="77777777" w:rsidR="00613821" w:rsidRPr="00764862" w:rsidRDefault="00613821" w:rsidP="00613821">
              <w:pPr>
                <w:pStyle w:val="Bibliografie"/>
                <w:numPr>
                  <w:ilvl w:val="0"/>
                  <w:numId w:val="13"/>
                </w:numPr>
                <w:rPr>
                  <w:noProof/>
                  <w:lang w:val="en-GB"/>
                </w:rPr>
              </w:pPr>
              <w:r w:rsidRPr="00613821">
                <w:rPr>
                  <w:noProof/>
                </w:rPr>
                <w:lastRenderedPageBreak/>
                <w:t xml:space="preserve">Cox T., L. A. (2016, Februari 10). </w:t>
              </w:r>
              <w:r w:rsidRPr="00764862">
                <w:rPr>
                  <w:noProof/>
                  <w:lang w:val="en-GB"/>
                </w:rPr>
                <w:t xml:space="preserve">An abbreviated therapeutic neuroscience education session improves pain knowledge in first-year physical therapy students but does not change attitudes or beliefs. </w:t>
              </w:r>
              <w:r w:rsidRPr="00764862">
                <w:rPr>
                  <w:i/>
                  <w:iCs/>
                  <w:noProof/>
                  <w:lang w:val="en-GB"/>
                </w:rPr>
                <w:t>Journal of Manual &amp; manipulative Therapy</w:t>
              </w:r>
              <w:r w:rsidRPr="00764862">
                <w:rPr>
                  <w:noProof/>
                  <w:lang w:val="en-GB"/>
                </w:rPr>
                <w:t>.</w:t>
              </w:r>
            </w:p>
            <w:p w14:paraId="2B888B1F" w14:textId="77777777" w:rsidR="00613821" w:rsidRPr="00764862" w:rsidRDefault="00613821" w:rsidP="00613821">
              <w:pPr>
                <w:pStyle w:val="Bibliografie"/>
                <w:numPr>
                  <w:ilvl w:val="0"/>
                  <w:numId w:val="13"/>
                </w:numPr>
                <w:rPr>
                  <w:noProof/>
                  <w:lang w:val="en-GB"/>
                </w:rPr>
              </w:pPr>
              <w:r w:rsidRPr="00764862">
                <w:rPr>
                  <w:noProof/>
                  <w:lang w:val="en-GB"/>
                </w:rPr>
                <w:t xml:space="preserve">Mankelow J., R. C. (2020, Augustus 28). The effect of pain neurophysiology education on healthcare students' knowledge, attitudes and behaviours towards pain: A mixed-methods randomised controlled trial. </w:t>
              </w:r>
              <w:r w:rsidRPr="00764862">
                <w:rPr>
                  <w:i/>
                  <w:iCs/>
                  <w:noProof/>
                  <w:lang w:val="en-GB"/>
                </w:rPr>
                <w:t>Musculoskelet Science &amp; Practice</w:t>
              </w:r>
              <w:r w:rsidRPr="00764862">
                <w:rPr>
                  <w:noProof/>
                  <w:lang w:val="en-GB"/>
                </w:rPr>
                <w:t>.</w:t>
              </w:r>
            </w:p>
            <w:p w14:paraId="36082782" w14:textId="77777777" w:rsidR="00613821" w:rsidRPr="00764862" w:rsidRDefault="00613821" w:rsidP="00613821">
              <w:pPr>
                <w:pStyle w:val="Bibliografie"/>
                <w:numPr>
                  <w:ilvl w:val="0"/>
                  <w:numId w:val="13"/>
                </w:numPr>
                <w:rPr>
                  <w:noProof/>
                  <w:lang w:val="en-GB"/>
                </w:rPr>
              </w:pPr>
              <w:r w:rsidRPr="00764862">
                <w:rPr>
                  <w:noProof/>
                  <w:lang w:val="en-GB"/>
                </w:rPr>
                <w:t xml:space="preserve">Saracoglu I., A. C. (2021, Februari 2). Does pain neuroscience education improve pain knowledge, beliefs and attitudes in undergraduate physiotherapy students? </w:t>
              </w:r>
              <w:r w:rsidRPr="00764862">
                <w:rPr>
                  <w:i/>
                  <w:iCs/>
                  <w:noProof/>
                  <w:lang w:val="en-GB"/>
                </w:rPr>
                <w:t>Physiotherapy Research International</w:t>
              </w:r>
              <w:r w:rsidRPr="00764862">
                <w:rPr>
                  <w:noProof/>
                  <w:lang w:val="en-GB"/>
                </w:rPr>
                <w:t>.</w:t>
              </w:r>
            </w:p>
            <w:p w14:paraId="4C8E0E85" w14:textId="77777777" w:rsidR="00613821" w:rsidRPr="00764862" w:rsidRDefault="00613821" w:rsidP="00613821">
              <w:pPr>
                <w:pStyle w:val="Bibliografie"/>
                <w:numPr>
                  <w:ilvl w:val="0"/>
                  <w:numId w:val="13"/>
                </w:numPr>
                <w:rPr>
                  <w:noProof/>
                  <w:lang w:val="en-GB"/>
                </w:rPr>
              </w:pPr>
              <w:r w:rsidRPr="00764862">
                <w:rPr>
                  <w:noProof/>
                  <w:lang w:val="en-GB"/>
                </w:rPr>
                <w:t xml:space="preserve">Talmage H., W. H. (2020). Pain Neuroscience Education for Physical Therapy Students. </w:t>
              </w:r>
              <w:r w:rsidRPr="00764862">
                <w:rPr>
                  <w:i/>
                  <w:iCs/>
                  <w:noProof/>
                  <w:lang w:val="en-GB"/>
                </w:rPr>
                <w:t>Journal of Allied Health</w:t>
              </w:r>
              <w:r w:rsidRPr="00764862">
                <w:rPr>
                  <w:noProof/>
                  <w:lang w:val="en-GB"/>
                </w:rPr>
                <w:t>.</w:t>
              </w:r>
            </w:p>
            <w:p w14:paraId="445ED59D" w14:textId="77777777" w:rsidR="00613821" w:rsidRPr="00764862" w:rsidRDefault="00613821" w:rsidP="00613821">
              <w:pPr>
                <w:pStyle w:val="Bibliografie"/>
                <w:numPr>
                  <w:ilvl w:val="0"/>
                  <w:numId w:val="13"/>
                </w:numPr>
                <w:rPr>
                  <w:noProof/>
                  <w:lang w:val="en-GB"/>
                </w:rPr>
              </w:pPr>
              <w:r w:rsidRPr="00613821">
                <w:rPr>
                  <w:noProof/>
                </w:rPr>
                <w:t xml:space="preserve">Bareiss S. K., N. L. (2019, Oktober 16). </w:t>
              </w:r>
              <w:r w:rsidRPr="00764862">
                <w:rPr>
                  <w:noProof/>
                  <w:lang w:val="en-GB"/>
                </w:rPr>
                <w:t xml:space="preserve">Evaluation of pain knowledge and attitudes and beliefs from a pre-licensure physical therapy curriculum and a stand-alone pain elective. </w:t>
              </w:r>
              <w:r w:rsidRPr="00764862">
                <w:rPr>
                  <w:i/>
                  <w:iCs/>
                  <w:noProof/>
                  <w:lang w:val="en-GB"/>
                </w:rPr>
                <w:t>BMC Medical Education</w:t>
              </w:r>
              <w:r w:rsidRPr="00764862">
                <w:rPr>
                  <w:noProof/>
                  <w:lang w:val="en-GB"/>
                </w:rPr>
                <w:t>.</w:t>
              </w:r>
            </w:p>
            <w:p w14:paraId="1371C2F0" w14:textId="77777777" w:rsidR="00613821" w:rsidRDefault="00613821" w:rsidP="00613821">
              <w:pPr>
                <w:pStyle w:val="Bibliografie"/>
                <w:numPr>
                  <w:ilvl w:val="0"/>
                  <w:numId w:val="13"/>
                </w:numPr>
                <w:rPr>
                  <w:noProof/>
                </w:rPr>
              </w:pPr>
              <w:r w:rsidRPr="00764862">
                <w:rPr>
                  <w:noProof/>
                  <w:lang w:val="en-GB"/>
                </w:rPr>
                <w:t xml:space="preserve">Zimney K., L. A. (2018, November). Effects of Pain Neuroscience Education on Physician Assistant Students Understanding of Pain and Attitudes and Beliefs About Pain. </w:t>
              </w:r>
              <w:r>
                <w:rPr>
                  <w:i/>
                  <w:iCs/>
                  <w:noProof/>
                </w:rPr>
                <w:t>South Dakota Medicine</w:t>
              </w:r>
              <w:r>
                <w:rPr>
                  <w:noProof/>
                </w:rPr>
                <w:t>, pp. 506-511.</w:t>
              </w:r>
            </w:p>
            <w:p w14:paraId="328D2B96" w14:textId="77777777" w:rsidR="00613821" w:rsidRDefault="00613821" w:rsidP="00613821">
              <w:pPr>
                <w:pStyle w:val="Bibliografie"/>
                <w:numPr>
                  <w:ilvl w:val="0"/>
                  <w:numId w:val="13"/>
                </w:numPr>
                <w:rPr>
                  <w:noProof/>
                </w:rPr>
              </w:pPr>
              <w:r>
                <w:rPr>
                  <w:noProof/>
                </w:rPr>
                <w:t xml:space="preserve">R., H. (2011, December 18). </w:t>
              </w:r>
              <w:r>
                <w:rPr>
                  <w:i/>
                  <w:iCs/>
                  <w:noProof/>
                </w:rPr>
                <w:t>Wetenschap.infonu.nl</w:t>
              </w:r>
              <w:r>
                <w:rPr>
                  <w:noProof/>
                </w:rPr>
                <w:t>. Opgehaald van Wetenschap.infonu.nl: https://wetenschap.infonu.nl/onderzoek/88701-kwantitatief-onderzoek.html</w:t>
              </w:r>
            </w:p>
            <w:p w14:paraId="6B08536A" w14:textId="23963DAE" w:rsidR="00764862" w:rsidRDefault="00613821" w:rsidP="00613821">
              <w:pPr>
                <w:pStyle w:val="Bibliografie"/>
                <w:numPr>
                  <w:ilvl w:val="0"/>
                  <w:numId w:val="13"/>
                </w:numPr>
              </w:pPr>
              <w:r w:rsidRPr="00613821">
                <w:rPr>
                  <w:noProof/>
                  <w:lang w:val="en-GB"/>
                </w:rPr>
                <w:t xml:space="preserve">Colleary G., O. K. (2017, Maart 22). Effect of pain neurophysiology education on physiotherapy students' understanding of chronic pain, clinical recommendations and attitudes towards people with chronic pain: a randomised controlled trial. </w:t>
              </w:r>
              <w:r w:rsidRPr="00613821">
                <w:rPr>
                  <w:i/>
                  <w:iCs/>
                  <w:noProof/>
                  <w:lang w:val="en-GB"/>
                </w:rPr>
                <w:t>Physiotherapy</w:t>
              </w:r>
              <w:r w:rsidRPr="00613821">
                <w:rPr>
                  <w:noProof/>
                  <w:lang w:val="en-GB"/>
                </w:rPr>
                <w:t>, pp. 423-429.</w:t>
              </w:r>
            </w:p>
          </w:sdtContent>
        </w:sdt>
      </w:sdtContent>
    </w:sdt>
    <w:p w14:paraId="7EB8FBE2" w14:textId="77777777" w:rsidR="00764862" w:rsidRDefault="00764862" w:rsidP="00761E84"/>
    <w:p w14:paraId="6B53003E" w14:textId="0503325F" w:rsidR="00CC01CB" w:rsidRDefault="00CC01CB" w:rsidP="00337F57">
      <w:pPr>
        <w:pStyle w:val="Kop1"/>
      </w:pPr>
      <w:bookmarkStart w:id="52" w:name="_Toc73971880"/>
      <w:bookmarkStart w:id="53" w:name="_Toc73972424"/>
      <w:r>
        <w:lastRenderedPageBreak/>
        <w:t>Bijlagen</w:t>
      </w:r>
      <w:bookmarkEnd w:id="52"/>
      <w:bookmarkEnd w:id="53"/>
    </w:p>
    <w:p w14:paraId="66B01604" w14:textId="10D22FF8" w:rsidR="00E438E5" w:rsidRPr="00B83092" w:rsidRDefault="00C5529B" w:rsidP="00761E84">
      <w:bookmarkStart w:id="54" w:name="_Toc73971881"/>
      <w:bookmarkStart w:id="55" w:name="_Toc73972425"/>
      <w:r w:rsidRPr="00337F57">
        <w:rPr>
          <w:rStyle w:val="Kop2Char"/>
        </w:rPr>
        <w:t>Bijlage 1: PEDro-schaal</w:t>
      </w:r>
      <w:bookmarkEnd w:id="54"/>
      <w:bookmarkEnd w:id="55"/>
      <w:r w:rsidR="00100572" w:rsidRPr="00B83092">
        <w:br/>
      </w:r>
      <w:r w:rsidR="00100572">
        <w:rPr>
          <w:noProof/>
        </w:rPr>
        <w:drawing>
          <wp:inline distT="0" distB="0" distL="0" distR="0" wp14:anchorId="2EB3A36D" wp14:editId="3C9169BC">
            <wp:extent cx="4791075" cy="4152900"/>
            <wp:effectExtent l="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91075" cy="4152900"/>
                    </a:xfrm>
                    <a:prstGeom prst="rect">
                      <a:avLst/>
                    </a:prstGeom>
                  </pic:spPr>
                </pic:pic>
              </a:graphicData>
            </a:graphic>
          </wp:inline>
        </w:drawing>
      </w:r>
    </w:p>
    <w:p w14:paraId="6A86FE47" w14:textId="77777777" w:rsidR="00E438E5" w:rsidRPr="00B83092" w:rsidRDefault="00E438E5">
      <w:r w:rsidRPr="00B83092">
        <w:br w:type="page"/>
      </w:r>
    </w:p>
    <w:p w14:paraId="71B18C2C" w14:textId="77777777" w:rsidR="00E438E5" w:rsidRDefault="00C5529B" w:rsidP="00337F57">
      <w:pPr>
        <w:pStyle w:val="Kop2"/>
      </w:pPr>
      <w:bookmarkStart w:id="56" w:name="_Toc73971882"/>
      <w:bookmarkStart w:id="57" w:name="_Toc73972426"/>
      <w:r>
        <w:lastRenderedPageBreak/>
        <w:t xml:space="preserve">Bijlage 2: </w:t>
      </w:r>
      <w:r w:rsidRPr="00796313">
        <w:t>QATOBCSS</w:t>
      </w:r>
      <w:bookmarkEnd w:id="56"/>
      <w:bookmarkEnd w:id="57"/>
      <w:r w:rsidR="00E438E5">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72"/>
        <w:gridCol w:w="629"/>
        <w:gridCol w:w="596"/>
        <w:gridCol w:w="945"/>
      </w:tblGrid>
      <w:tr w:rsidR="00E438E5" w:rsidRPr="00E438E5" w14:paraId="5101705B" w14:textId="77777777" w:rsidTr="00E438E5">
        <w:trPr>
          <w:tblHeader/>
        </w:trPr>
        <w:tc>
          <w:tcPr>
            <w:tcW w:w="0" w:type="auto"/>
            <w:tcBorders>
              <w:top w:val="single" w:sz="12" w:space="0" w:color="F4F4F4"/>
              <w:left w:val="single" w:sz="12" w:space="0" w:color="F4F4F4"/>
              <w:bottom w:val="single" w:sz="12" w:space="0" w:color="F4F4F4"/>
              <w:right w:val="single" w:sz="12" w:space="0" w:color="F4F4F4"/>
            </w:tcBorders>
            <w:shd w:val="clear" w:color="auto" w:fill="F4F4F4"/>
            <w:tcMar>
              <w:top w:w="240" w:type="dxa"/>
              <w:left w:w="168" w:type="dxa"/>
              <w:bottom w:w="360" w:type="dxa"/>
              <w:right w:w="240" w:type="dxa"/>
            </w:tcMar>
            <w:hideMark/>
          </w:tcPr>
          <w:p w14:paraId="435B6DBE" w14:textId="77777777" w:rsidR="00E438E5" w:rsidRPr="00E438E5" w:rsidRDefault="00E438E5">
            <w:pPr>
              <w:spacing w:after="360"/>
              <w:rPr>
                <w:color w:val="222222"/>
                <w:sz w:val="16"/>
                <w:szCs w:val="16"/>
              </w:rPr>
            </w:pPr>
            <w:r w:rsidRPr="00E438E5">
              <w:rPr>
                <w:color w:val="222222"/>
                <w:sz w:val="16"/>
                <w:szCs w:val="16"/>
              </w:rPr>
              <w:t>Criteria</w:t>
            </w:r>
          </w:p>
        </w:tc>
        <w:tc>
          <w:tcPr>
            <w:tcW w:w="0" w:type="auto"/>
            <w:tcBorders>
              <w:top w:val="single" w:sz="12" w:space="0" w:color="F4F4F4"/>
              <w:left w:val="single" w:sz="12" w:space="0" w:color="F4F4F4"/>
              <w:bottom w:val="single" w:sz="12" w:space="0" w:color="F4F4F4"/>
              <w:right w:val="single" w:sz="12" w:space="0" w:color="F4F4F4"/>
            </w:tcBorders>
            <w:shd w:val="clear" w:color="auto" w:fill="F4F4F4"/>
            <w:tcMar>
              <w:top w:w="240" w:type="dxa"/>
              <w:left w:w="168" w:type="dxa"/>
              <w:bottom w:w="360" w:type="dxa"/>
              <w:right w:w="240" w:type="dxa"/>
            </w:tcMar>
            <w:hideMark/>
          </w:tcPr>
          <w:p w14:paraId="258DF24F" w14:textId="77777777" w:rsidR="00E438E5" w:rsidRPr="00E438E5" w:rsidRDefault="00E438E5">
            <w:pPr>
              <w:spacing w:after="360"/>
              <w:rPr>
                <w:color w:val="222222"/>
                <w:sz w:val="16"/>
                <w:szCs w:val="16"/>
              </w:rPr>
            </w:pPr>
            <w:r w:rsidRPr="00E438E5">
              <w:rPr>
                <w:color w:val="222222"/>
                <w:sz w:val="16"/>
                <w:szCs w:val="16"/>
              </w:rPr>
              <w:t>Yes</w:t>
            </w:r>
          </w:p>
        </w:tc>
        <w:tc>
          <w:tcPr>
            <w:tcW w:w="0" w:type="auto"/>
            <w:tcBorders>
              <w:top w:val="single" w:sz="12" w:space="0" w:color="F4F4F4"/>
              <w:left w:val="single" w:sz="12" w:space="0" w:color="F4F4F4"/>
              <w:bottom w:val="single" w:sz="12" w:space="0" w:color="F4F4F4"/>
              <w:right w:val="single" w:sz="12" w:space="0" w:color="F4F4F4"/>
            </w:tcBorders>
            <w:shd w:val="clear" w:color="auto" w:fill="F4F4F4"/>
            <w:tcMar>
              <w:top w:w="240" w:type="dxa"/>
              <w:left w:w="168" w:type="dxa"/>
              <w:bottom w:w="360" w:type="dxa"/>
              <w:right w:w="240" w:type="dxa"/>
            </w:tcMar>
            <w:hideMark/>
          </w:tcPr>
          <w:p w14:paraId="519583D6" w14:textId="77777777" w:rsidR="00E438E5" w:rsidRPr="00E438E5" w:rsidRDefault="00E438E5">
            <w:pPr>
              <w:spacing w:after="360"/>
              <w:rPr>
                <w:color w:val="222222"/>
                <w:sz w:val="16"/>
                <w:szCs w:val="16"/>
              </w:rPr>
            </w:pPr>
            <w:r w:rsidRPr="00E438E5">
              <w:rPr>
                <w:color w:val="222222"/>
                <w:sz w:val="16"/>
                <w:szCs w:val="16"/>
              </w:rPr>
              <w:t>No</w:t>
            </w:r>
          </w:p>
        </w:tc>
        <w:tc>
          <w:tcPr>
            <w:tcW w:w="0" w:type="auto"/>
            <w:tcBorders>
              <w:top w:val="single" w:sz="12" w:space="0" w:color="F4F4F4"/>
              <w:left w:val="single" w:sz="12" w:space="0" w:color="F4F4F4"/>
              <w:bottom w:val="single" w:sz="12" w:space="0" w:color="F4F4F4"/>
              <w:right w:val="single" w:sz="12" w:space="0" w:color="F4F4F4"/>
            </w:tcBorders>
            <w:shd w:val="clear" w:color="auto" w:fill="F4F4F4"/>
            <w:tcMar>
              <w:top w:w="240" w:type="dxa"/>
              <w:left w:w="168" w:type="dxa"/>
              <w:bottom w:w="360" w:type="dxa"/>
              <w:right w:w="240" w:type="dxa"/>
            </w:tcMar>
            <w:hideMark/>
          </w:tcPr>
          <w:p w14:paraId="6FEF78FD" w14:textId="77777777" w:rsidR="00E438E5" w:rsidRPr="00E438E5" w:rsidRDefault="00E438E5">
            <w:pPr>
              <w:spacing w:after="360"/>
              <w:rPr>
                <w:color w:val="222222"/>
                <w:sz w:val="16"/>
                <w:szCs w:val="16"/>
              </w:rPr>
            </w:pPr>
            <w:r w:rsidRPr="00E438E5">
              <w:rPr>
                <w:color w:val="222222"/>
                <w:sz w:val="16"/>
                <w:szCs w:val="16"/>
              </w:rPr>
              <w:t>Other</w:t>
            </w:r>
            <w:r w:rsidRPr="00E438E5">
              <w:rPr>
                <w:color w:val="222222"/>
                <w:sz w:val="16"/>
                <w:szCs w:val="16"/>
              </w:rPr>
              <w:br/>
              <w:t>(CD, NR, NA)*</w:t>
            </w:r>
          </w:p>
        </w:tc>
      </w:tr>
      <w:tr w:rsidR="00E438E5" w:rsidRPr="00DC2A01" w14:paraId="4A9A73C4" w14:textId="77777777" w:rsidTr="00E438E5">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3F402302"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1. Was the research question or objective in this paper clearly stated?</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1A8BD64D"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01A901E5"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4BBA7154"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r>
      <w:tr w:rsidR="00E438E5" w:rsidRPr="00DC2A01" w14:paraId="744A19AE" w14:textId="77777777" w:rsidTr="00E438E5">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2257F9C0"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2. Was the study population clearly specified and defined?</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24150289"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550EF5B2"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39F482C9"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r>
      <w:tr w:rsidR="00E438E5" w:rsidRPr="00DC2A01" w14:paraId="71552A55" w14:textId="77777777" w:rsidTr="00E438E5">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59C81F0C"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3. Was the participation rate of eligible persons at least 50%?</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6D5BEC7E"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7A8C9581"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7E508041"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r>
      <w:tr w:rsidR="00E438E5" w:rsidRPr="00DC2A01" w14:paraId="68142939" w14:textId="77777777" w:rsidTr="00E438E5">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6B45EE4C"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4. Were all the subjects selected or recruited from the same or similar populations (including the same time period)? Were inclusion and exclusion criteria for being in the study prespecified and applied uniformly to all participants?</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74D3B757"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792D8DCC"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63A5BB6D"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r>
      <w:tr w:rsidR="00E438E5" w:rsidRPr="00DC2A01" w14:paraId="57FC0538" w14:textId="77777777" w:rsidTr="00E438E5">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687E6DBC"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5. Was a sample size justification, power description, or variance and effect estimates provided?</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5544B311"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479670FC"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71795D45"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r>
      <w:tr w:rsidR="00E438E5" w:rsidRPr="00DC2A01" w14:paraId="3EFB8A0C" w14:textId="77777777" w:rsidTr="00E438E5">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7A611792"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6. For the analyses in this paper, were the exposure(s) of interest measured prior to the outcome(s) being measured?</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79D24142"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121E7FAF"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3715160C"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r>
      <w:tr w:rsidR="00E438E5" w:rsidRPr="00DC2A01" w14:paraId="532935DF" w14:textId="77777777" w:rsidTr="00E438E5">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52EBD755"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7. Was the timeframe sufficient so that one could reasonably expect to see an association between exposure and outcome if it existed?</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3CB0C413"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645EF1D4"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2970458F"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r>
      <w:tr w:rsidR="00E438E5" w:rsidRPr="00DC2A01" w14:paraId="7F441F80" w14:textId="77777777" w:rsidTr="00E438E5">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6F048B51"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lastRenderedPageBreak/>
              <w:t>8. For exposures that can vary in amount or level, did the study examine different levels of the exposure as related to the outcome (e.g., categories of exposure, or exposure measured as continuous variable)?</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1C61A46E"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68EDC921"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0549E789"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r>
      <w:tr w:rsidR="00E438E5" w:rsidRPr="00DC2A01" w14:paraId="33AE85A4" w14:textId="77777777" w:rsidTr="00E438E5">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73795C32"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9. Were the exposure measures (independent variables) clearly defined, valid, reliable, and implemented consistently across all study participants?</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11D2DD2F"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617C00A8"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6D3209CA"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r>
      <w:tr w:rsidR="00E438E5" w:rsidRPr="00DC2A01" w14:paraId="07F0016B" w14:textId="77777777" w:rsidTr="00E438E5">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4949B6C6"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10. Was the exposure(s) assessed more than once over time?</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2BF5ADBC"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0B16DD0B"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072A9703"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r>
      <w:tr w:rsidR="00E438E5" w:rsidRPr="00DC2A01" w14:paraId="48755E6E" w14:textId="77777777" w:rsidTr="00E438E5">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1D73299C"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11. Were the outcome measures (dependent variables) clearly defined, valid, reliable, and implemented consistently across all study participants?</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661000F0"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0F00EB08"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31453E57"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r>
      <w:tr w:rsidR="00E438E5" w:rsidRPr="00DC2A01" w14:paraId="3644C02B" w14:textId="77777777" w:rsidTr="00E438E5">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59B47F18"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12. Were the outcome assessors blinded to the exposure status of participants?</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7C7CB373"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56FD4D05"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4E80979A"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r>
      <w:tr w:rsidR="00E438E5" w:rsidRPr="00DC2A01" w14:paraId="1A2E44B8" w14:textId="77777777" w:rsidTr="00E438E5">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068D0791"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13. Was loss to follow-up after baseline 20% or less?</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6B680643"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10C52836"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76A45A6F"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r>
      <w:tr w:rsidR="00E438E5" w:rsidRPr="00DC2A01" w14:paraId="0B590883" w14:textId="77777777" w:rsidTr="00E438E5">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7C0F0C00"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14. Were key potential confounding variables measured and adjusted statistically for their impact on the relationship between exposure(s) and outcome(s)?</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684C4EF0"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527D3F9A"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c>
          <w:tcPr>
            <w:tcW w:w="0" w:type="auto"/>
            <w:tcBorders>
              <w:top w:val="single" w:sz="12" w:space="0" w:color="F4F4F4"/>
              <w:left w:val="single" w:sz="12" w:space="0" w:color="F4F4F4"/>
              <w:bottom w:val="single" w:sz="12" w:space="0" w:color="F4F4F4"/>
              <w:right w:val="single" w:sz="12" w:space="0" w:color="F4F4F4"/>
            </w:tcBorders>
            <w:shd w:val="clear" w:color="auto" w:fill="FFFFFF"/>
            <w:tcMar>
              <w:top w:w="360" w:type="dxa"/>
              <w:left w:w="240" w:type="dxa"/>
              <w:bottom w:w="360" w:type="dxa"/>
              <w:right w:w="240" w:type="dxa"/>
            </w:tcMar>
            <w:hideMark/>
          </w:tcPr>
          <w:p w14:paraId="29FDDECC" w14:textId="77777777" w:rsidR="00E438E5" w:rsidRPr="00E438E5" w:rsidRDefault="00E438E5">
            <w:pPr>
              <w:spacing w:after="360"/>
              <w:rPr>
                <w:rFonts w:ascii="Verdana" w:hAnsi="Verdana"/>
                <w:color w:val="222222"/>
                <w:sz w:val="16"/>
                <w:szCs w:val="16"/>
                <w:lang w:val="en-GB"/>
              </w:rPr>
            </w:pPr>
            <w:r w:rsidRPr="00E438E5">
              <w:rPr>
                <w:rFonts w:ascii="Verdana" w:hAnsi="Verdana"/>
                <w:color w:val="222222"/>
                <w:sz w:val="16"/>
                <w:szCs w:val="16"/>
                <w:lang w:val="en-GB"/>
              </w:rPr>
              <w:t> </w:t>
            </w:r>
          </w:p>
        </w:tc>
      </w:tr>
    </w:tbl>
    <w:p w14:paraId="2770BCBE" w14:textId="61786C93" w:rsidR="00E438E5" w:rsidRPr="00337F57" w:rsidRDefault="00E438E5">
      <w:pPr>
        <w:rPr>
          <w:lang w:val="en-GB"/>
        </w:rPr>
      </w:pPr>
      <w:r w:rsidRPr="00E438E5">
        <w:rPr>
          <w:lang w:val="en-GB"/>
        </w:rPr>
        <w:t xml:space="preserve"> </w:t>
      </w:r>
      <w:r w:rsidRPr="00E438E5">
        <w:rPr>
          <w:lang w:val="en-GB"/>
        </w:rPr>
        <w:br w:type="page"/>
      </w:r>
    </w:p>
    <w:p w14:paraId="7BBE78C0" w14:textId="2EBC817D" w:rsidR="00C5529B" w:rsidRDefault="00C5529B" w:rsidP="00337F57">
      <w:pPr>
        <w:pStyle w:val="Kop2"/>
      </w:pPr>
      <w:bookmarkStart w:id="58" w:name="_Toc73971883"/>
      <w:bookmarkStart w:id="59" w:name="_Toc73972427"/>
      <w:r>
        <w:lastRenderedPageBreak/>
        <w:t xml:space="preserve">Bijlage </w:t>
      </w:r>
      <w:r w:rsidR="00337F57">
        <w:t>3</w:t>
      </w:r>
      <w:r>
        <w:t>: Zoekstring</w:t>
      </w:r>
      <w:bookmarkEnd w:id="58"/>
      <w:bookmarkEnd w:id="59"/>
    </w:p>
    <w:tbl>
      <w:tblPr>
        <w:tblStyle w:val="Tabelraster"/>
        <w:tblW w:w="0" w:type="auto"/>
        <w:tblLook w:val="04A0" w:firstRow="1" w:lastRow="0" w:firstColumn="1" w:lastColumn="0" w:noHBand="0" w:noVBand="1"/>
      </w:tblPr>
      <w:tblGrid>
        <w:gridCol w:w="7508"/>
        <w:gridCol w:w="379"/>
        <w:gridCol w:w="1175"/>
      </w:tblGrid>
      <w:tr w:rsidR="00555DE0" w:rsidRPr="00555DE0" w14:paraId="5FAD48C6" w14:textId="77777777" w:rsidTr="00555DE0">
        <w:tc>
          <w:tcPr>
            <w:tcW w:w="7508" w:type="dxa"/>
            <w:shd w:val="clear" w:color="auto" w:fill="E7E6E6" w:themeFill="background2"/>
          </w:tcPr>
          <w:p w14:paraId="6F7D4785" w14:textId="7370232D" w:rsidR="00555DE0" w:rsidRPr="00555DE0" w:rsidRDefault="00555DE0" w:rsidP="00761E84">
            <w:pPr>
              <w:rPr>
                <w:sz w:val="20"/>
                <w:szCs w:val="20"/>
              </w:rPr>
            </w:pPr>
            <w:r w:rsidRPr="00555DE0">
              <w:rPr>
                <w:sz w:val="20"/>
                <w:szCs w:val="20"/>
              </w:rPr>
              <w:t>Zoekactie PubMed</w:t>
            </w:r>
          </w:p>
        </w:tc>
        <w:tc>
          <w:tcPr>
            <w:tcW w:w="379" w:type="dxa"/>
            <w:shd w:val="clear" w:color="auto" w:fill="BFBFBF" w:themeFill="background1" w:themeFillShade="BF"/>
          </w:tcPr>
          <w:p w14:paraId="342DBC71" w14:textId="30027314" w:rsidR="00555DE0" w:rsidRPr="00555DE0" w:rsidRDefault="00555DE0" w:rsidP="00761E84">
            <w:pPr>
              <w:rPr>
                <w:sz w:val="20"/>
                <w:szCs w:val="20"/>
              </w:rPr>
            </w:pPr>
            <w:r w:rsidRPr="00555DE0">
              <w:rPr>
                <w:sz w:val="20"/>
                <w:szCs w:val="20"/>
              </w:rPr>
              <w:t>#</w:t>
            </w:r>
          </w:p>
        </w:tc>
        <w:tc>
          <w:tcPr>
            <w:tcW w:w="1175" w:type="dxa"/>
            <w:shd w:val="clear" w:color="auto" w:fill="F2F2F2" w:themeFill="background1" w:themeFillShade="F2"/>
          </w:tcPr>
          <w:p w14:paraId="59A31018" w14:textId="319AF30B" w:rsidR="00555DE0" w:rsidRPr="00555DE0" w:rsidRDefault="00555DE0" w:rsidP="00761E84">
            <w:pPr>
              <w:rPr>
                <w:sz w:val="20"/>
                <w:szCs w:val="20"/>
              </w:rPr>
            </w:pPr>
            <w:r w:rsidRPr="00555DE0">
              <w:rPr>
                <w:sz w:val="20"/>
                <w:szCs w:val="20"/>
              </w:rPr>
              <w:t>Resultaten</w:t>
            </w:r>
          </w:p>
        </w:tc>
      </w:tr>
      <w:tr w:rsidR="00555DE0" w:rsidRPr="00555DE0" w14:paraId="1A150213" w14:textId="77777777" w:rsidTr="00555DE0">
        <w:tc>
          <w:tcPr>
            <w:tcW w:w="7508" w:type="dxa"/>
            <w:shd w:val="clear" w:color="auto" w:fill="E7E6E6" w:themeFill="background2"/>
          </w:tcPr>
          <w:p w14:paraId="15CDCEE4" w14:textId="45DF8057" w:rsidR="00555DE0" w:rsidRPr="00555DE0" w:rsidRDefault="00555DE0" w:rsidP="00761E84">
            <w:pPr>
              <w:rPr>
                <w:sz w:val="20"/>
                <w:szCs w:val="20"/>
                <w:lang w:val="en-GB"/>
              </w:rPr>
            </w:pPr>
            <w:r w:rsidRPr="00555DE0">
              <w:rPr>
                <w:rFonts w:ascii="Arial" w:hAnsi="Arial" w:cs="Arial"/>
                <w:color w:val="000000" w:themeColor="text1"/>
                <w:sz w:val="20"/>
                <w:szCs w:val="20"/>
                <w:lang w:val="en-GB"/>
              </w:rPr>
              <w:t>"Students"[Mesh] OR "Student Health Services"[Mesh] OR "Students, Public Health"[Mesh] OR "Students, Health Occupations"[Mesh] OR "Students, Pharmacy"[Mesh] OR "Students, Nursing"[Mesh] OR "Students, Medical"[Mesh] OR "healthcare students" OR “students” OR “Physiotherapy students” OR “Physician assistant students”</w:t>
            </w:r>
          </w:p>
        </w:tc>
        <w:tc>
          <w:tcPr>
            <w:tcW w:w="379" w:type="dxa"/>
            <w:shd w:val="clear" w:color="auto" w:fill="BFBFBF" w:themeFill="background1" w:themeFillShade="BF"/>
          </w:tcPr>
          <w:p w14:paraId="1386B714" w14:textId="2A4B6F6F" w:rsidR="00555DE0" w:rsidRPr="00555DE0" w:rsidRDefault="00555DE0" w:rsidP="00761E84">
            <w:pPr>
              <w:rPr>
                <w:sz w:val="20"/>
                <w:szCs w:val="20"/>
                <w:lang w:val="en-GB"/>
              </w:rPr>
            </w:pPr>
            <w:r w:rsidRPr="00555DE0">
              <w:rPr>
                <w:sz w:val="20"/>
                <w:szCs w:val="20"/>
                <w:lang w:val="en-GB"/>
              </w:rPr>
              <w:t>1</w:t>
            </w:r>
          </w:p>
        </w:tc>
        <w:tc>
          <w:tcPr>
            <w:tcW w:w="1175" w:type="dxa"/>
            <w:shd w:val="clear" w:color="auto" w:fill="F2F2F2" w:themeFill="background1" w:themeFillShade="F2"/>
          </w:tcPr>
          <w:p w14:paraId="322A4139" w14:textId="5DDAEB1A" w:rsidR="00555DE0" w:rsidRPr="00555DE0" w:rsidRDefault="00555DE0" w:rsidP="00761E84">
            <w:pPr>
              <w:rPr>
                <w:sz w:val="20"/>
                <w:szCs w:val="20"/>
                <w:lang w:val="en-GB"/>
              </w:rPr>
            </w:pPr>
            <w:r w:rsidRPr="00555DE0">
              <w:rPr>
                <w:sz w:val="20"/>
                <w:szCs w:val="20"/>
                <w:lang w:val="en-GB"/>
              </w:rPr>
              <w:t>290.243</w:t>
            </w:r>
          </w:p>
        </w:tc>
      </w:tr>
      <w:tr w:rsidR="00555DE0" w:rsidRPr="00555DE0" w14:paraId="24FFC994" w14:textId="77777777" w:rsidTr="00555DE0">
        <w:tc>
          <w:tcPr>
            <w:tcW w:w="7508" w:type="dxa"/>
            <w:shd w:val="clear" w:color="auto" w:fill="E7E6E6" w:themeFill="background2"/>
          </w:tcPr>
          <w:p w14:paraId="32FD48A1" w14:textId="5D0B44B8" w:rsidR="00555DE0" w:rsidRPr="00555DE0" w:rsidRDefault="00555DE0" w:rsidP="00761E84">
            <w:pPr>
              <w:rPr>
                <w:sz w:val="20"/>
                <w:szCs w:val="20"/>
                <w:lang w:val="en-GB"/>
              </w:rPr>
            </w:pPr>
            <w:r w:rsidRPr="00555DE0">
              <w:rPr>
                <w:rFonts w:ascii="Arial" w:hAnsi="Arial" w:cs="Arial"/>
                <w:color w:val="000000" w:themeColor="text1"/>
                <w:sz w:val="20"/>
                <w:szCs w:val="20"/>
                <w:lang w:val="en-GB"/>
              </w:rPr>
              <w:t>"Pain Management"[Mesh] OR "Pain education" OR "Neurosciences"[Mesh] OR "pain neuroscience education" OR "PNE" OR "Neurosciences"[Mesh] OR "pain curriculum" OR "pain education module" OR “Pain neurophysiology education”</w:t>
            </w:r>
          </w:p>
        </w:tc>
        <w:tc>
          <w:tcPr>
            <w:tcW w:w="379" w:type="dxa"/>
            <w:shd w:val="clear" w:color="auto" w:fill="BFBFBF" w:themeFill="background1" w:themeFillShade="BF"/>
          </w:tcPr>
          <w:p w14:paraId="39D80508" w14:textId="327A33DD" w:rsidR="00555DE0" w:rsidRPr="00555DE0" w:rsidRDefault="00555DE0" w:rsidP="00761E84">
            <w:pPr>
              <w:rPr>
                <w:sz w:val="20"/>
                <w:szCs w:val="20"/>
                <w:lang w:val="en-GB"/>
              </w:rPr>
            </w:pPr>
            <w:r w:rsidRPr="00555DE0">
              <w:rPr>
                <w:sz w:val="20"/>
                <w:szCs w:val="20"/>
                <w:lang w:val="en-GB"/>
              </w:rPr>
              <w:t>2</w:t>
            </w:r>
          </w:p>
        </w:tc>
        <w:tc>
          <w:tcPr>
            <w:tcW w:w="1175" w:type="dxa"/>
            <w:shd w:val="clear" w:color="auto" w:fill="F2F2F2" w:themeFill="background1" w:themeFillShade="F2"/>
          </w:tcPr>
          <w:p w14:paraId="2F45D4C1" w14:textId="3F98037E" w:rsidR="00555DE0" w:rsidRPr="00555DE0" w:rsidRDefault="00555DE0" w:rsidP="00761E84">
            <w:pPr>
              <w:rPr>
                <w:sz w:val="20"/>
                <w:szCs w:val="20"/>
                <w:lang w:val="en-GB"/>
              </w:rPr>
            </w:pPr>
            <w:r w:rsidRPr="00555DE0">
              <w:rPr>
                <w:sz w:val="20"/>
                <w:szCs w:val="20"/>
                <w:lang w:val="en-GB"/>
              </w:rPr>
              <w:t>60.063</w:t>
            </w:r>
          </w:p>
        </w:tc>
      </w:tr>
      <w:tr w:rsidR="00555DE0" w:rsidRPr="00555DE0" w14:paraId="36C5260F" w14:textId="77777777" w:rsidTr="00555DE0">
        <w:tc>
          <w:tcPr>
            <w:tcW w:w="7508" w:type="dxa"/>
            <w:shd w:val="clear" w:color="auto" w:fill="E7E6E6" w:themeFill="background2"/>
          </w:tcPr>
          <w:p w14:paraId="03E507F7" w14:textId="73DF5CEB" w:rsidR="00555DE0" w:rsidRPr="00555DE0" w:rsidRDefault="00555DE0" w:rsidP="00761E84">
            <w:pPr>
              <w:rPr>
                <w:sz w:val="20"/>
                <w:szCs w:val="20"/>
                <w:lang w:val="en-GB"/>
              </w:rPr>
            </w:pPr>
            <w:r w:rsidRPr="00555DE0">
              <w:rPr>
                <w:rFonts w:ascii="Arial" w:hAnsi="Arial" w:cs="Arial"/>
                <w:color w:val="000000" w:themeColor="text1"/>
                <w:sz w:val="20"/>
                <w:szCs w:val="20"/>
                <w:lang w:val="en-GB"/>
              </w:rPr>
              <w:t>"Knowledge"[Mesh] OR "Knowledge Management"[Mesh] OR "Knowledge Bases"[Mesh] OR "Health Knowledge, Attitudes, Practice"[Mesh] OR "Attitude"[Mesh] OR "Attitude to Health"[Mesh] OR "Physical Functional Performance"[Mesh] OR "Academic Performance"[Mesh] OR "Work Performance"[Mesh] OR "Practice, Psychological"[Mesh] OR "Learning Curve"[Mesh] OR "Quality Improvement"[Mesh] OR "Neurofeedback"[Mesh] OR "Process Assessment, Health Care"[Mesh] OR "test score" OR "Score" OR "Quality Improvement"[Mesh] OR "Improvement" OR "Program Development"[Mesh] OR "Development"</w:t>
            </w:r>
          </w:p>
        </w:tc>
        <w:tc>
          <w:tcPr>
            <w:tcW w:w="379" w:type="dxa"/>
            <w:shd w:val="clear" w:color="auto" w:fill="BFBFBF" w:themeFill="background1" w:themeFillShade="BF"/>
          </w:tcPr>
          <w:p w14:paraId="046F3001" w14:textId="152482F3" w:rsidR="00555DE0" w:rsidRPr="00555DE0" w:rsidRDefault="00555DE0" w:rsidP="00761E84">
            <w:pPr>
              <w:rPr>
                <w:sz w:val="20"/>
                <w:szCs w:val="20"/>
                <w:lang w:val="en-GB"/>
              </w:rPr>
            </w:pPr>
            <w:r w:rsidRPr="00555DE0">
              <w:rPr>
                <w:sz w:val="20"/>
                <w:szCs w:val="20"/>
                <w:lang w:val="en-GB"/>
              </w:rPr>
              <w:t>3</w:t>
            </w:r>
          </w:p>
        </w:tc>
        <w:tc>
          <w:tcPr>
            <w:tcW w:w="1175" w:type="dxa"/>
            <w:shd w:val="clear" w:color="auto" w:fill="F2F2F2" w:themeFill="background1" w:themeFillShade="F2"/>
          </w:tcPr>
          <w:p w14:paraId="38913C5A" w14:textId="5C5C18D3" w:rsidR="00555DE0" w:rsidRPr="00555DE0" w:rsidRDefault="00555DE0" w:rsidP="00761E84">
            <w:pPr>
              <w:rPr>
                <w:sz w:val="20"/>
                <w:szCs w:val="20"/>
                <w:lang w:val="en-GB"/>
              </w:rPr>
            </w:pPr>
            <w:r w:rsidRPr="00555DE0">
              <w:rPr>
                <w:sz w:val="20"/>
                <w:szCs w:val="20"/>
                <w:lang w:val="en-GB"/>
              </w:rPr>
              <w:t>4.832.061</w:t>
            </w:r>
          </w:p>
        </w:tc>
      </w:tr>
      <w:tr w:rsidR="00555DE0" w:rsidRPr="00555DE0" w14:paraId="4D5229E3" w14:textId="77777777" w:rsidTr="00555DE0">
        <w:tc>
          <w:tcPr>
            <w:tcW w:w="7508" w:type="dxa"/>
            <w:shd w:val="clear" w:color="auto" w:fill="E7E6E6" w:themeFill="background2"/>
          </w:tcPr>
          <w:p w14:paraId="4451CD5D" w14:textId="7DD90B7A" w:rsidR="00555DE0" w:rsidRPr="00555DE0" w:rsidRDefault="00555DE0" w:rsidP="00761E84">
            <w:pPr>
              <w:rPr>
                <w:sz w:val="20"/>
                <w:szCs w:val="20"/>
                <w:lang w:val="en-GB"/>
              </w:rPr>
            </w:pPr>
            <w:r w:rsidRPr="00555DE0">
              <w:rPr>
                <w:sz w:val="20"/>
                <w:szCs w:val="20"/>
                <w:lang w:val="en-GB"/>
              </w:rPr>
              <w:t>#1 AND #2 AND #3</w:t>
            </w:r>
          </w:p>
        </w:tc>
        <w:tc>
          <w:tcPr>
            <w:tcW w:w="379" w:type="dxa"/>
            <w:shd w:val="clear" w:color="auto" w:fill="BFBFBF" w:themeFill="background1" w:themeFillShade="BF"/>
          </w:tcPr>
          <w:p w14:paraId="1140404E" w14:textId="34C059B4" w:rsidR="00555DE0" w:rsidRPr="00555DE0" w:rsidRDefault="00555DE0" w:rsidP="00761E84">
            <w:pPr>
              <w:rPr>
                <w:sz w:val="20"/>
                <w:szCs w:val="20"/>
                <w:lang w:val="en-GB"/>
              </w:rPr>
            </w:pPr>
            <w:r w:rsidRPr="00555DE0">
              <w:rPr>
                <w:sz w:val="20"/>
                <w:szCs w:val="20"/>
                <w:lang w:val="en-GB"/>
              </w:rPr>
              <w:t>4</w:t>
            </w:r>
          </w:p>
        </w:tc>
        <w:tc>
          <w:tcPr>
            <w:tcW w:w="1175" w:type="dxa"/>
            <w:shd w:val="clear" w:color="auto" w:fill="F2F2F2" w:themeFill="background1" w:themeFillShade="F2"/>
          </w:tcPr>
          <w:p w14:paraId="68EFA9CE" w14:textId="224EE25E" w:rsidR="00555DE0" w:rsidRPr="00555DE0" w:rsidRDefault="00555DE0" w:rsidP="00761E84">
            <w:pPr>
              <w:rPr>
                <w:sz w:val="20"/>
                <w:szCs w:val="20"/>
                <w:lang w:val="en-GB"/>
              </w:rPr>
            </w:pPr>
            <w:r w:rsidRPr="00555DE0">
              <w:rPr>
                <w:sz w:val="20"/>
                <w:szCs w:val="20"/>
                <w:lang w:val="en-GB"/>
              </w:rPr>
              <w:t>307</w:t>
            </w:r>
          </w:p>
        </w:tc>
      </w:tr>
    </w:tbl>
    <w:p w14:paraId="5D892683" w14:textId="77777777" w:rsidR="00555DE0" w:rsidRPr="00555DE0" w:rsidRDefault="00555DE0" w:rsidP="00761E84">
      <w:pPr>
        <w:rPr>
          <w:lang w:val="en-GB"/>
        </w:rPr>
      </w:pPr>
    </w:p>
    <w:p w14:paraId="10C6604E" w14:textId="77777777" w:rsidR="00E438E5" w:rsidRPr="00555DE0" w:rsidRDefault="00E438E5">
      <w:pPr>
        <w:rPr>
          <w:lang w:val="en-GB"/>
        </w:rPr>
      </w:pPr>
      <w:r w:rsidRPr="00555DE0">
        <w:rPr>
          <w:lang w:val="en-GB"/>
        </w:rPr>
        <w:br w:type="page"/>
      </w:r>
    </w:p>
    <w:p w14:paraId="5CF92F4C" w14:textId="4E8EB94A" w:rsidR="00C5529B" w:rsidRDefault="008C4D91" w:rsidP="00337F57">
      <w:pPr>
        <w:pStyle w:val="Kop2"/>
      </w:pPr>
      <w:bookmarkStart w:id="60" w:name="_Toc73971884"/>
      <w:bookmarkStart w:id="61" w:name="_Toc73972428"/>
      <w:r>
        <w:lastRenderedPageBreak/>
        <w:t xml:space="preserve">Bijlage </w:t>
      </w:r>
      <w:r w:rsidR="00337F57">
        <w:t>4</w:t>
      </w:r>
      <w:r>
        <w:t>: Behaalde scores op vragenlijsten</w:t>
      </w:r>
      <w:bookmarkEnd w:id="60"/>
      <w:bookmarkEnd w:id="61"/>
    </w:p>
    <w:p w14:paraId="546732FC" w14:textId="25DF0021" w:rsidR="00337F57" w:rsidRDefault="00337F57" w:rsidP="00337F57">
      <w:r>
        <w:rPr>
          <w:noProof/>
        </w:rPr>
        <w:drawing>
          <wp:anchor distT="0" distB="0" distL="114300" distR="114300" simplePos="0" relativeHeight="251666432" behindDoc="0" locked="0" layoutInCell="1" allowOverlap="1" wp14:anchorId="458A2604" wp14:editId="42E33297">
            <wp:simplePos x="0" y="0"/>
            <wp:positionH relativeFrom="margin">
              <wp:posOffset>-1161</wp:posOffset>
            </wp:positionH>
            <wp:positionV relativeFrom="paragraph">
              <wp:posOffset>2100361</wp:posOffset>
            </wp:positionV>
            <wp:extent cx="3247697" cy="1961309"/>
            <wp:effectExtent l="0" t="0" r="0" b="127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270179" cy="1974886"/>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EE7433F" wp14:editId="090BC3E6">
            <wp:extent cx="5715000" cy="1943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15000" cy="1943100"/>
                    </a:xfrm>
                    <a:prstGeom prst="rect">
                      <a:avLst/>
                    </a:prstGeom>
                  </pic:spPr>
                </pic:pic>
              </a:graphicData>
            </a:graphic>
          </wp:inline>
        </w:drawing>
      </w:r>
    </w:p>
    <w:p w14:paraId="445B7CC0" w14:textId="7714C707" w:rsidR="00337F57" w:rsidRDefault="00337F57" w:rsidP="00337F57"/>
    <w:p w14:paraId="73245DF6" w14:textId="1AB2A88F" w:rsidR="00337F57" w:rsidRPr="00337F57" w:rsidRDefault="00337F57" w:rsidP="00337F57"/>
    <w:p w14:paraId="52F92501" w14:textId="3B0D73E6" w:rsidR="00337F57" w:rsidRPr="00337F57" w:rsidRDefault="00337F57" w:rsidP="00337F57"/>
    <w:p w14:paraId="0E2424E9" w14:textId="1BA8B6C5" w:rsidR="00337F57" w:rsidRPr="00337F57" w:rsidRDefault="00337F57" w:rsidP="00337F57"/>
    <w:p w14:paraId="327858EB" w14:textId="4DF7EF6F" w:rsidR="00337F57" w:rsidRDefault="00337F57" w:rsidP="00337F57"/>
    <w:p w14:paraId="3BA95AC7" w14:textId="542DD3E7" w:rsidR="00337F57" w:rsidRDefault="00337F57" w:rsidP="00337F57">
      <w:pPr>
        <w:tabs>
          <w:tab w:val="left" w:pos="5785"/>
        </w:tabs>
      </w:pPr>
      <w:r>
        <w:tab/>
      </w:r>
    </w:p>
    <w:p w14:paraId="7D2726D9" w14:textId="620A3C2E" w:rsidR="00337F57" w:rsidRDefault="00337F57" w:rsidP="00337F57">
      <w:pPr>
        <w:tabs>
          <w:tab w:val="left" w:pos="5785"/>
        </w:tabs>
      </w:pPr>
    </w:p>
    <w:p w14:paraId="3DB39989" w14:textId="16564130" w:rsidR="00337F57" w:rsidRDefault="00337F57" w:rsidP="00337F57">
      <w:pPr>
        <w:tabs>
          <w:tab w:val="left" w:pos="5785"/>
        </w:tabs>
      </w:pPr>
      <w:r>
        <w:rPr>
          <w:noProof/>
        </w:rPr>
        <w:drawing>
          <wp:inline distT="0" distB="0" distL="0" distR="0" wp14:anchorId="46A07F0C" wp14:editId="0EB552D1">
            <wp:extent cx="5760720" cy="1896110"/>
            <wp:effectExtent l="0" t="0" r="0" b="889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1896110"/>
                    </a:xfrm>
                    <a:prstGeom prst="rect">
                      <a:avLst/>
                    </a:prstGeom>
                  </pic:spPr>
                </pic:pic>
              </a:graphicData>
            </a:graphic>
          </wp:inline>
        </w:drawing>
      </w:r>
    </w:p>
    <w:p w14:paraId="060F8CC8" w14:textId="0C277F12" w:rsidR="00337F57" w:rsidRDefault="00337F57" w:rsidP="00337F57">
      <w:pPr>
        <w:tabs>
          <w:tab w:val="left" w:pos="5785"/>
        </w:tabs>
      </w:pPr>
      <w:r>
        <w:rPr>
          <w:noProof/>
        </w:rPr>
        <w:drawing>
          <wp:inline distT="0" distB="0" distL="0" distR="0" wp14:anchorId="3F820BB7" wp14:editId="17D2C6F6">
            <wp:extent cx="3200400" cy="1925904"/>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75701" cy="1971218"/>
                    </a:xfrm>
                    <a:prstGeom prst="rect">
                      <a:avLst/>
                    </a:prstGeom>
                  </pic:spPr>
                </pic:pic>
              </a:graphicData>
            </a:graphic>
          </wp:inline>
        </w:drawing>
      </w:r>
    </w:p>
    <w:p w14:paraId="624295C0" w14:textId="2992E9B9" w:rsidR="00337F57" w:rsidRDefault="00337F57" w:rsidP="00337F57">
      <w:pPr>
        <w:tabs>
          <w:tab w:val="left" w:pos="5785"/>
        </w:tabs>
      </w:pPr>
      <w:r>
        <w:rPr>
          <w:noProof/>
        </w:rPr>
        <w:lastRenderedPageBreak/>
        <w:drawing>
          <wp:inline distT="0" distB="0" distL="0" distR="0" wp14:anchorId="041D2445" wp14:editId="10FF0845">
            <wp:extent cx="3387733" cy="2049518"/>
            <wp:effectExtent l="0" t="0" r="3175" b="825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99488" cy="2056629"/>
                    </a:xfrm>
                    <a:prstGeom prst="rect">
                      <a:avLst/>
                    </a:prstGeom>
                  </pic:spPr>
                </pic:pic>
              </a:graphicData>
            </a:graphic>
          </wp:inline>
        </w:drawing>
      </w:r>
    </w:p>
    <w:p w14:paraId="3FDF526A" w14:textId="337ADC57" w:rsidR="00337F57" w:rsidRDefault="00337F57" w:rsidP="00337F57">
      <w:pPr>
        <w:tabs>
          <w:tab w:val="left" w:pos="5785"/>
        </w:tabs>
      </w:pPr>
      <w:r>
        <w:rPr>
          <w:noProof/>
        </w:rPr>
        <w:drawing>
          <wp:inline distT="0" distB="0" distL="0" distR="0" wp14:anchorId="5D64DC45" wp14:editId="50E9C6C2">
            <wp:extent cx="5638522" cy="2159876"/>
            <wp:effectExtent l="0" t="0" r="635"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51649" cy="2164905"/>
                    </a:xfrm>
                    <a:prstGeom prst="rect">
                      <a:avLst/>
                    </a:prstGeom>
                  </pic:spPr>
                </pic:pic>
              </a:graphicData>
            </a:graphic>
          </wp:inline>
        </w:drawing>
      </w:r>
    </w:p>
    <w:p w14:paraId="0B63C39C" w14:textId="28221007" w:rsidR="00337F57" w:rsidRPr="00337F57" w:rsidRDefault="008A3D77" w:rsidP="00337F57">
      <w:pPr>
        <w:tabs>
          <w:tab w:val="left" w:pos="5785"/>
        </w:tabs>
      </w:pPr>
      <w:r>
        <w:rPr>
          <w:noProof/>
        </w:rPr>
        <w:drawing>
          <wp:inline distT="0" distB="0" distL="0" distR="0" wp14:anchorId="3DCDACF1" wp14:editId="44146404">
            <wp:extent cx="3425968" cy="2049517"/>
            <wp:effectExtent l="0" t="0" r="3175" b="825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44290" cy="2060478"/>
                    </a:xfrm>
                    <a:prstGeom prst="rect">
                      <a:avLst/>
                    </a:prstGeom>
                  </pic:spPr>
                </pic:pic>
              </a:graphicData>
            </a:graphic>
          </wp:inline>
        </w:drawing>
      </w:r>
    </w:p>
    <w:sectPr w:rsidR="00337F57" w:rsidRPr="00337F57" w:rsidSect="0052105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CF6B" w14:textId="77777777" w:rsidR="00696DA3" w:rsidRDefault="00696DA3" w:rsidP="00E940A7">
      <w:pPr>
        <w:spacing w:after="0" w:line="240" w:lineRule="auto"/>
      </w:pPr>
      <w:r>
        <w:separator/>
      </w:r>
    </w:p>
  </w:endnote>
  <w:endnote w:type="continuationSeparator" w:id="0">
    <w:p w14:paraId="7B0067DC" w14:textId="77777777" w:rsidR="00696DA3" w:rsidRDefault="00696DA3" w:rsidP="00E9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32E9" w14:textId="77777777" w:rsidR="00696DA3" w:rsidRDefault="00696DA3" w:rsidP="00E940A7">
      <w:pPr>
        <w:spacing w:after="0" w:line="240" w:lineRule="auto"/>
      </w:pPr>
      <w:r>
        <w:separator/>
      </w:r>
    </w:p>
  </w:footnote>
  <w:footnote w:type="continuationSeparator" w:id="0">
    <w:p w14:paraId="0077010C" w14:textId="77777777" w:rsidR="00696DA3" w:rsidRDefault="00696DA3" w:rsidP="00E94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77A"/>
    <w:multiLevelType w:val="hybridMultilevel"/>
    <w:tmpl w:val="5EDC8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8831F52"/>
    <w:multiLevelType w:val="hybridMultilevel"/>
    <w:tmpl w:val="6040D09E"/>
    <w:lvl w:ilvl="0" w:tplc="4EE65C3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3C7B88"/>
    <w:multiLevelType w:val="hybridMultilevel"/>
    <w:tmpl w:val="DBA62BD2"/>
    <w:lvl w:ilvl="0" w:tplc="EBA485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42"/>
    <w:rsid w:val="00010A8A"/>
    <w:rsid w:val="00010C69"/>
    <w:rsid w:val="000218D3"/>
    <w:rsid w:val="00034C6E"/>
    <w:rsid w:val="00063011"/>
    <w:rsid w:val="000729A3"/>
    <w:rsid w:val="000764B2"/>
    <w:rsid w:val="00076C35"/>
    <w:rsid w:val="000B2694"/>
    <w:rsid w:val="000D325E"/>
    <w:rsid w:val="000F5153"/>
    <w:rsid w:val="000F51FD"/>
    <w:rsid w:val="00100572"/>
    <w:rsid w:val="0010498E"/>
    <w:rsid w:val="0014346C"/>
    <w:rsid w:val="00144D23"/>
    <w:rsid w:val="00147C98"/>
    <w:rsid w:val="00154076"/>
    <w:rsid w:val="00183F7A"/>
    <w:rsid w:val="0018748F"/>
    <w:rsid w:val="001B6A56"/>
    <w:rsid w:val="001C4E64"/>
    <w:rsid w:val="001E531D"/>
    <w:rsid w:val="00207848"/>
    <w:rsid w:val="00223584"/>
    <w:rsid w:val="00232431"/>
    <w:rsid w:val="00246446"/>
    <w:rsid w:val="00256E1A"/>
    <w:rsid w:val="002615E6"/>
    <w:rsid w:val="002A21C9"/>
    <w:rsid w:val="002D1478"/>
    <w:rsid w:val="00315FFD"/>
    <w:rsid w:val="00321D36"/>
    <w:rsid w:val="00322651"/>
    <w:rsid w:val="00334B0E"/>
    <w:rsid w:val="00337F57"/>
    <w:rsid w:val="00340F86"/>
    <w:rsid w:val="00364F5A"/>
    <w:rsid w:val="00383F84"/>
    <w:rsid w:val="00405A6C"/>
    <w:rsid w:val="004939B6"/>
    <w:rsid w:val="00497559"/>
    <w:rsid w:val="004C5E7C"/>
    <w:rsid w:val="004C602A"/>
    <w:rsid w:val="004C7579"/>
    <w:rsid w:val="004E330C"/>
    <w:rsid w:val="004E40FD"/>
    <w:rsid w:val="004E41BA"/>
    <w:rsid w:val="004E590C"/>
    <w:rsid w:val="004F4FB7"/>
    <w:rsid w:val="004F5C3C"/>
    <w:rsid w:val="00521054"/>
    <w:rsid w:val="00525024"/>
    <w:rsid w:val="00554A2C"/>
    <w:rsid w:val="00555DE0"/>
    <w:rsid w:val="005641FF"/>
    <w:rsid w:val="00565484"/>
    <w:rsid w:val="005B1B07"/>
    <w:rsid w:val="006109DA"/>
    <w:rsid w:val="00613821"/>
    <w:rsid w:val="00642701"/>
    <w:rsid w:val="00650B8C"/>
    <w:rsid w:val="00675350"/>
    <w:rsid w:val="006813D7"/>
    <w:rsid w:val="00681D23"/>
    <w:rsid w:val="00696DA3"/>
    <w:rsid w:val="006A2249"/>
    <w:rsid w:val="006B3E42"/>
    <w:rsid w:val="00705AA0"/>
    <w:rsid w:val="00731333"/>
    <w:rsid w:val="00734208"/>
    <w:rsid w:val="00761E84"/>
    <w:rsid w:val="00764862"/>
    <w:rsid w:val="00774584"/>
    <w:rsid w:val="007B4B73"/>
    <w:rsid w:val="007E6C7F"/>
    <w:rsid w:val="00807984"/>
    <w:rsid w:val="00814606"/>
    <w:rsid w:val="00823EC3"/>
    <w:rsid w:val="008359C7"/>
    <w:rsid w:val="00853FCA"/>
    <w:rsid w:val="008A3D77"/>
    <w:rsid w:val="008C0A44"/>
    <w:rsid w:val="008C4D91"/>
    <w:rsid w:val="009716CC"/>
    <w:rsid w:val="009C0EF5"/>
    <w:rsid w:val="009D0364"/>
    <w:rsid w:val="009D6810"/>
    <w:rsid w:val="009D7A01"/>
    <w:rsid w:val="00A07B76"/>
    <w:rsid w:val="00A44D14"/>
    <w:rsid w:val="00B52FDE"/>
    <w:rsid w:val="00B83092"/>
    <w:rsid w:val="00B928D8"/>
    <w:rsid w:val="00BC289F"/>
    <w:rsid w:val="00BD0749"/>
    <w:rsid w:val="00BF03F9"/>
    <w:rsid w:val="00C00759"/>
    <w:rsid w:val="00C023F1"/>
    <w:rsid w:val="00C5529B"/>
    <w:rsid w:val="00C71C56"/>
    <w:rsid w:val="00CB37C0"/>
    <w:rsid w:val="00CB6065"/>
    <w:rsid w:val="00CC01CB"/>
    <w:rsid w:val="00D16972"/>
    <w:rsid w:val="00D2045C"/>
    <w:rsid w:val="00D224B0"/>
    <w:rsid w:val="00D40B62"/>
    <w:rsid w:val="00D54077"/>
    <w:rsid w:val="00D574E5"/>
    <w:rsid w:val="00DC2A01"/>
    <w:rsid w:val="00DE4261"/>
    <w:rsid w:val="00E010AD"/>
    <w:rsid w:val="00E04A36"/>
    <w:rsid w:val="00E20240"/>
    <w:rsid w:val="00E416EF"/>
    <w:rsid w:val="00E438E5"/>
    <w:rsid w:val="00E940A7"/>
    <w:rsid w:val="00EB0258"/>
    <w:rsid w:val="00EC4F66"/>
    <w:rsid w:val="00EF7B1C"/>
    <w:rsid w:val="00F45A90"/>
    <w:rsid w:val="00F978F3"/>
    <w:rsid w:val="00FA3BDE"/>
    <w:rsid w:val="00FD6F5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D147"/>
  <w15:chartTrackingRefBased/>
  <w15:docId w15:val="{62CA1AE8-156A-4D95-B1FB-6529B0F8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045C"/>
  </w:style>
  <w:style w:type="paragraph" w:styleId="Kop1">
    <w:name w:val="heading 1"/>
    <w:basedOn w:val="Standaard"/>
    <w:next w:val="Standaard"/>
    <w:link w:val="Kop1Char"/>
    <w:uiPriority w:val="9"/>
    <w:qFormat/>
    <w:rsid w:val="00D2045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D2045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D2045C"/>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D2045C"/>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D2045C"/>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D2045C"/>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D204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D2045C"/>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D204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2045C"/>
    <w:pPr>
      <w:spacing w:after="0" w:line="240" w:lineRule="auto"/>
    </w:pPr>
  </w:style>
  <w:style w:type="character" w:customStyle="1" w:styleId="GeenafstandChar">
    <w:name w:val="Geen afstand Char"/>
    <w:basedOn w:val="Standaardalinea-lettertype"/>
    <w:link w:val="Geenafstand"/>
    <w:uiPriority w:val="1"/>
    <w:rsid w:val="006B3E42"/>
  </w:style>
  <w:style w:type="character" w:styleId="Zwaar">
    <w:name w:val="Strong"/>
    <w:basedOn w:val="Standaardalinea-lettertype"/>
    <w:uiPriority w:val="22"/>
    <w:qFormat/>
    <w:rsid w:val="00D2045C"/>
    <w:rPr>
      <w:b/>
      <w:bCs/>
    </w:rPr>
  </w:style>
  <w:style w:type="character" w:customStyle="1" w:styleId="Kop1Char">
    <w:name w:val="Kop 1 Char"/>
    <w:basedOn w:val="Standaardalinea-lettertype"/>
    <w:link w:val="Kop1"/>
    <w:uiPriority w:val="9"/>
    <w:rsid w:val="00D2045C"/>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D2045C"/>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D2045C"/>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D2045C"/>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D2045C"/>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D2045C"/>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D2045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D2045C"/>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D2045C"/>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D2045C"/>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D2045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Char">
    <w:name w:val="Titel Char"/>
    <w:basedOn w:val="Standaardalinea-lettertype"/>
    <w:link w:val="Titel"/>
    <w:uiPriority w:val="10"/>
    <w:rsid w:val="00D2045C"/>
    <w:rPr>
      <w:rFonts w:asciiTheme="majorHAnsi" w:eastAsiaTheme="majorEastAsia" w:hAnsiTheme="majorHAnsi" w:cstheme="majorBidi"/>
      <w:color w:val="323E4F" w:themeColor="text2" w:themeShade="BF"/>
      <w:spacing w:val="5"/>
      <w:sz w:val="52"/>
      <w:szCs w:val="52"/>
    </w:rPr>
  </w:style>
  <w:style w:type="paragraph" w:styleId="Ondertitel">
    <w:name w:val="Subtitle"/>
    <w:basedOn w:val="Standaard"/>
    <w:next w:val="Standaard"/>
    <w:link w:val="OndertitelChar"/>
    <w:uiPriority w:val="11"/>
    <w:qFormat/>
    <w:rsid w:val="00D2045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D2045C"/>
    <w:rPr>
      <w:rFonts w:asciiTheme="majorHAnsi" w:eastAsiaTheme="majorEastAsia" w:hAnsiTheme="majorHAnsi" w:cstheme="majorBidi"/>
      <w:i/>
      <w:iCs/>
      <w:color w:val="4472C4" w:themeColor="accent1"/>
      <w:spacing w:val="15"/>
      <w:sz w:val="24"/>
      <w:szCs w:val="24"/>
    </w:rPr>
  </w:style>
  <w:style w:type="character" w:styleId="Nadruk">
    <w:name w:val="Emphasis"/>
    <w:basedOn w:val="Standaardalinea-lettertype"/>
    <w:uiPriority w:val="20"/>
    <w:qFormat/>
    <w:rsid w:val="00D2045C"/>
    <w:rPr>
      <w:i/>
      <w:iCs/>
    </w:rPr>
  </w:style>
  <w:style w:type="paragraph" w:styleId="Citaat">
    <w:name w:val="Quote"/>
    <w:basedOn w:val="Standaard"/>
    <w:next w:val="Standaard"/>
    <w:link w:val="CitaatChar"/>
    <w:uiPriority w:val="29"/>
    <w:qFormat/>
    <w:rsid w:val="00D2045C"/>
    <w:rPr>
      <w:i/>
      <w:iCs/>
      <w:color w:val="000000" w:themeColor="text1"/>
    </w:rPr>
  </w:style>
  <w:style w:type="character" w:customStyle="1" w:styleId="CitaatChar">
    <w:name w:val="Citaat Char"/>
    <w:basedOn w:val="Standaardalinea-lettertype"/>
    <w:link w:val="Citaat"/>
    <w:uiPriority w:val="29"/>
    <w:rsid w:val="00D2045C"/>
    <w:rPr>
      <w:i/>
      <w:iCs/>
      <w:color w:val="000000" w:themeColor="text1"/>
    </w:rPr>
  </w:style>
  <w:style w:type="paragraph" w:styleId="Duidelijkcitaat">
    <w:name w:val="Intense Quote"/>
    <w:basedOn w:val="Standaard"/>
    <w:next w:val="Standaard"/>
    <w:link w:val="DuidelijkcitaatChar"/>
    <w:uiPriority w:val="30"/>
    <w:qFormat/>
    <w:rsid w:val="00D2045C"/>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D2045C"/>
    <w:rPr>
      <w:b/>
      <w:bCs/>
      <w:i/>
      <w:iCs/>
      <w:color w:val="4472C4" w:themeColor="accent1"/>
    </w:rPr>
  </w:style>
  <w:style w:type="character" w:styleId="Subtielebenadrukking">
    <w:name w:val="Subtle Emphasis"/>
    <w:basedOn w:val="Standaardalinea-lettertype"/>
    <w:uiPriority w:val="19"/>
    <w:qFormat/>
    <w:rsid w:val="00D2045C"/>
    <w:rPr>
      <w:i/>
      <w:iCs/>
      <w:color w:val="808080" w:themeColor="text1" w:themeTint="7F"/>
    </w:rPr>
  </w:style>
  <w:style w:type="character" w:styleId="Intensievebenadrukking">
    <w:name w:val="Intense Emphasis"/>
    <w:basedOn w:val="Standaardalinea-lettertype"/>
    <w:uiPriority w:val="21"/>
    <w:qFormat/>
    <w:rsid w:val="00D2045C"/>
    <w:rPr>
      <w:b/>
      <w:bCs/>
      <w:i/>
      <w:iCs/>
      <w:color w:val="4472C4" w:themeColor="accent1"/>
    </w:rPr>
  </w:style>
  <w:style w:type="character" w:styleId="Subtieleverwijzing">
    <w:name w:val="Subtle Reference"/>
    <w:basedOn w:val="Standaardalinea-lettertype"/>
    <w:uiPriority w:val="31"/>
    <w:qFormat/>
    <w:rsid w:val="00D2045C"/>
    <w:rPr>
      <w:smallCaps/>
      <w:color w:val="ED7D31" w:themeColor="accent2"/>
      <w:u w:val="single"/>
    </w:rPr>
  </w:style>
  <w:style w:type="character" w:styleId="Intensieveverwijzing">
    <w:name w:val="Intense Reference"/>
    <w:basedOn w:val="Standaardalinea-lettertype"/>
    <w:uiPriority w:val="32"/>
    <w:qFormat/>
    <w:rsid w:val="00D2045C"/>
    <w:rPr>
      <w:b/>
      <w:bCs/>
      <w:smallCaps/>
      <w:color w:val="ED7D31" w:themeColor="accent2"/>
      <w:spacing w:val="5"/>
      <w:u w:val="single"/>
    </w:rPr>
  </w:style>
  <w:style w:type="character" w:styleId="Titelvanboek">
    <w:name w:val="Book Title"/>
    <w:basedOn w:val="Standaardalinea-lettertype"/>
    <w:uiPriority w:val="33"/>
    <w:qFormat/>
    <w:rsid w:val="00D2045C"/>
    <w:rPr>
      <w:b/>
      <w:bCs/>
      <w:smallCaps/>
      <w:spacing w:val="5"/>
    </w:rPr>
  </w:style>
  <w:style w:type="paragraph" w:styleId="Kopvaninhoudsopgave">
    <w:name w:val="TOC Heading"/>
    <w:basedOn w:val="Kop1"/>
    <w:next w:val="Standaard"/>
    <w:uiPriority w:val="39"/>
    <w:unhideWhenUsed/>
    <w:qFormat/>
    <w:rsid w:val="00D2045C"/>
    <w:pPr>
      <w:outlineLvl w:val="9"/>
    </w:pPr>
  </w:style>
  <w:style w:type="character" w:customStyle="1" w:styleId="normaltextrun">
    <w:name w:val="normaltextrun"/>
    <w:basedOn w:val="Standaardalinea-lettertype"/>
    <w:rsid w:val="00321D36"/>
  </w:style>
  <w:style w:type="character" w:customStyle="1" w:styleId="spellingerror">
    <w:name w:val="spellingerror"/>
    <w:basedOn w:val="Standaardalinea-lettertype"/>
    <w:rsid w:val="00321D36"/>
  </w:style>
  <w:style w:type="paragraph" w:styleId="Lijstalinea">
    <w:name w:val="List Paragraph"/>
    <w:basedOn w:val="Standaard"/>
    <w:uiPriority w:val="34"/>
    <w:qFormat/>
    <w:rsid w:val="00321D36"/>
    <w:pPr>
      <w:ind w:left="720"/>
      <w:contextualSpacing/>
    </w:pPr>
  </w:style>
  <w:style w:type="table" w:styleId="Rastertabel5donker-Accent5">
    <w:name w:val="Grid Table 5 Dark Accent 5"/>
    <w:basedOn w:val="Standaardtabel"/>
    <w:uiPriority w:val="50"/>
    <w:rsid w:val="00321D36"/>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raster">
    <w:name w:val="Table Grid"/>
    <w:basedOn w:val="Standaardtabel"/>
    <w:uiPriority w:val="39"/>
    <w:rsid w:val="00334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3">
    <w:name w:val="Light List Accent 3"/>
    <w:basedOn w:val="Standaardtabel"/>
    <w:uiPriority w:val="61"/>
    <w:rsid w:val="004E590C"/>
    <w:pPr>
      <w:spacing w:after="0" w:line="240" w:lineRule="auto"/>
    </w:pPr>
    <w:rPr>
      <w:lang w:eastAsia="nl-N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Koptekst">
    <w:name w:val="header"/>
    <w:basedOn w:val="Standaard"/>
    <w:link w:val="KoptekstChar"/>
    <w:uiPriority w:val="99"/>
    <w:unhideWhenUsed/>
    <w:rsid w:val="00E940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40A7"/>
  </w:style>
  <w:style w:type="paragraph" w:styleId="Voettekst">
    <w:name w:val="footer"/>
    <w:basedOn w:val="Standaard"/>
    <w:link w:val="VoettekstChar"/>
    <w:uiPriority w:val="99"/>
    <w:unhideWhenUsed/>
    <w:rsid w:val="00E940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40A7"/>
  </w:style>
  <w:style w:type="character" w:styleId="Hyperlink">
    <w:name w:val="Hyperlink"/>
    <w:basedOn w:val="Standaardalinea-lettertype"/>
    <w:uiPriority w:val="99"/>
    <w:unhideWhenUsed/>
    <w:rsid w:val="00731333"/>
    <w:rPr>
      <w:color w:val="0563C1" w:themeColor="hyperlink"/>
      <w:u w:val="single"/>
    </w:rPr>
  </w:style>
  <w:style w:type="paragraph" w:styleId="Bibliografie">
    <w:name w:val="Bibliography"/>
    <w:basedOn w:val="Standaard"/>
    <w:next w:val="Standaard"/>
    <w:uiPriority w:val="37"/>
    <w:unhideWhenUsed/>
    <w:rsid w:val="00764862"/>
  </w:style>
  <w:style w:type="paragraph" w:styleId="Inhopg1">
    <w:name w:val="toc 1"/>
    <w:basedOn w:val="Standaard"/>
    <w:next w:val="Standaard"/>
    <w:autoRedefine/>
    <w:uiPriority w:val="39"/>
    <w:unhideWhenUsed/>
    <w:rsid w:val="00823EC3"/>
    <w:pPr>
      <w:spacing w:after="100"/>
    </w:pPr>
  </w:style>
  <w:style w:type="paragraph" w:styleId="Inhopg2">
    <w:name w:val="toc 2"/>
    <w:basedOn w:val="Standaard"/>
    <w:next w:val="Standaard"/>
    <w:autoRedefine/>
    <w:uiPriority w:val="39"/>
    <w:unhideWhenUsed/>
    <w:rsid w:val="00823EC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5184">
      <w:bodyDiv w:val="1"/>
      <w:marLeft w:val="0"/>
      <w:marRight w:val="0"/>
      <w:marTop w:val="0"/>
      <w:marBottom w:val="0"/>
      <w:divBdr>
        <w:top w:val="none" w:sz="0" w:space="0" w:color="auto"/>
        <w:left w:val="none" w:sz="0" w:space="0" w:color="auto"/>
        <w:bottom w:val="none" w:sz="0" w:space="0" w:color="auto"/>
        <w:right w:val="none" w:sz="0" w:space="0" w:color="auto"/>
      </w:divBdr>
    </w:div>
    <w:div w:id="69624430">
      <w:bodyDiv w:val="1"/>
      <w:marLeft w:val="0"/>
      <w:marRight w:val="0"/>
      <w:marTop w:val="0"/>
      <w:marBottom w:val="0"/>
      <w:divBdr>
        <w:top w:val="none" w:sz="0" w:space="0" w:color="auto"/>
        <w:left w:val="none" w:sz="0" w:space="0" w:color="auto"/>
        <w:bottom w:val="none" w:sz="0" w:space="0" w:color="auto"/>
        <w:right w:val="none" w:sz="0" w:space="0" w:color="auto"/>
      </w:divBdr>
    </w:div>
    <w:div w:id="85074593">
      <w:bodyDiv w:val="1"/>
      <w:marLeft w:val="0"/>
      <w:marRight w:val="0"/>
      <w:marTop w:val="0"/>
      <w:marBottom w:val="0"/>
      <w:divBdr>
        <w:top w:val="none" w:sz="0" w:space="0" w:color="auto"/>
        <w:left w:val="none" w:sz="0" w:space="0" w:color="auto"/>
        <w:bottom w:val="none" w:sz="0" w:space="0" w:color="auto"/>
        <w:right w:val="none" w:sz="0" w:space="0" w:color="auto"/>
      </w:divBdr>
    </w:div>
    <w:div w:id="194779273">
      <w:bodyDiv w:val="1"/>
      <w:marLeft w:val="0"/>
      <w:marRight w:val="0"/>
      <w:marTop w:val="0"/>
      <w:marBottom w:val="0"/>
      <w:divBdr>
        <w:top w:val="none" w:sz="0" w:space="0" w:color="auto"/>
        <w:left w:val="none" w:sz="0" w:space="0" w:color="auto"/>
        <w:bottom w:val="none" w:sz="0" w:space="0" w:color="auto"/>
        <w:right w:val="none" w:sz="0" w:space="0" w:color="auto"/>
      </w:divBdr>
    </w:div>
    <w:div w:id="205678466">
      <w:bodyDiv w:val="1"/>
      <w:marLeft w:val="0"/>
      <w:marRight w:val="0"/>
      <w:marTop w:val="0"/>
      <w:marBottom w:val="0"/>
      <w:divBdr>
        <w:top w:val="none" w:sz="0" w:space="0" w:color="auto"/>
        <w:left w:val="none" w:sz="0" w:space="0" w:color="auto"/>
        <w:bottom w:val="none" w:sz="0" w:space="0" w:color="auto"/>
        <w:right w:val="none" w:sz="0" w:space="0" w:color="auto"/>
      </w:divBdr>
    </w:div>
    <w:div w:id="292291801">
      <w:bodyDiv w:val="1"/>
      <w:marLeft w:val="0"/>
      <w:marRight w:val="0"/>
      <w:marTop w:val="0"/>
      <w:marBottom w:val="0"/>
      <w:divBdr>
        <w:top w:val="none" w:sz="0" w:space="0" w:color="auto"/>
        <w:left w:val="none" w:sz="0" w:space="0" w:color="auto"/>
        <w:bottom w:val="none" w:sz="0" w:space="0" w:color="auto"/>
        <w:right w:val="none" w:sz="0" w:space="0" w:color="auto"/>
      </w:divBdr>
    </w:div>
    <w:div w:id="342830102">
      <w:bodyDiv w:val="1"/>
      <w:marLeft w:val="0"/>
      <w:marRight w:val="0"/>
      <w:marTop w:val="0"/>
      <w:marBottom w:val="0"/>
      <w:divBdr>
        <w:top w:val="none" w:sz="0" w:space="0" w:color="auto"/>
        <w:left w:val="none" w:sz="0" w:space="0" w:color="auto"/>
        <w:bottom w:val="none" w:sz="0" w:space="0" w:color="auto"/>
        <w:right w:val="none" w:sz="0" w:space="0" w:color="auto"/>
      </w:divBdr>
    </w:div>
    <w:div w:id="484590225">
      <w:bodyDiv w:val="1"/>
      <w:marLeft w:val="0"/>
      <w:marRight w:val="0"/>
      <w:marTop w:val="0"/>
      <w:marBottom w:val="0"/>
      <w:divBdr>
        <w:top w:val="none" w:sz="0" w:space="0" w:color="auto"/>
        <w:left w:val="none" w:sz="0" w:space="0" w:color="auto"/>
        <w:bottom w:val="none" w:sz="0" w:space="0" w:color="auto"/>
        <w:right w:val="none" w:sz="0" w:space="0" w:color="auto"/>
      </w:divBdr>
    </w:div>
    <w:div w:id="500313599">
      <w:bodyDiv w:val="1"/>
      <w:marLeft w:val="0"/>
      <w:marRight w:val="0"/>
      <w:marTop w:val="0"/>
      <w:marBottom w:val="0"/>
      <w:divBdr>
        <w:top w:val="none" w:sz="0" w:space="0" w:color="auto"/>
        <w:left w:val="none" w:sz="0" w:space="0" w:color="auto"/>
        <w:bottom w:val="none" w:sz="0" w:space="0" w:color="auto"/>
        <w:right w:val="none" w:sz="0" w:space="0" w:color="auto"/>
      </w:divBdr>
    </w:div>
    <w:div w:id="589044833">
      <w:bodyDiv w:val="1"/>
      <w:marLeft w:val="0"/>
      <w:marRight w:val="0"/>
      <w:marTop w:val="0"/>
      <w:marBottom w:val="0"/>
      <w:divBdr>
        <w:top w:val="none" w:sz="0" w:space="0" w:color="auto"/>
        <w:left w:val="none" w:sz="0" w:space="0" w:color="auto"/>
        <w:bottom w:val="none" w:sz="0" w:space="0" w:color="auto"/>
        <w:right w:val="none" w:sz="0" w:space="0" w:color="auto"/>
      </w:divBdr>
    </w:div>
    <w:div w:id="589773963">
      <w:bodyDiv w:val="1"/>
      <w:marLeft w:val="0"/>
      <w:marRight w:val="0"/>
      <w:marTop w:val="0"/>
      <w:marBottom w:val="0"/>
      <w:divBdr>
        <w:top w:val="none" w:sz="0" w:space="0" w:color="auto"/>
        <w:left w:val="none" w:sz="0" w:space="0" w:color="auto"/>
        <w:bottom w:val="none" w:sz="0" w:space="0" w:color="auto"/>
        <w:right w:val="none" w:sz="0" w:space="0" w:color="auto"/>
      </w:divBdr>
    </w:div>
    <w:div w:id="622151515">
      <w:bodyDiv w:val="1"/>
      <w:marLeft w:val="0"/>
      <w:marRight w:val="0"/>
      <w:marTop w:val="0"/>
      <w:marBottom w:val="0"/>
      <w:divBdr>
        <w:top w:val="none" w:sz="0" w:space="0" w:color="auto"/>
        <w:left w:val="none" w:sz="0" w:space="0" w:color="auto"/>
        <w:bottom w:val="none" w:sz="0" w:space="0" w:color="auto"/>
        <w:right w:val="none" w:sz="0" w:space="0" w:color="auto"/>
      </w:divBdr>
    </w:div>
    <w:div w:id="623312924">
      <w:bodyDiv w:val="1"/>
      <w:marLeft w:val="0"/>
      <w:marRight w:val="0"/>
      <w:marTop w:val="0"/>
      <w:marBottom w:val="0"/>
      <w:divBdr>
        <w:top w:val="none" w:sz="0" w:space="0" w:color="auto"/>
        <w:left w:val="none" w:sz="0" w:space="0" w:color="auto"/>
        <w:bottom w:val="none" w:sz="0" w:space="0" w:color="auto"/>
        <w:right w:val="none" w:sz="0" w:space="0" w:color="auto"/>
      </w:divBdr>
    </w:div>
    <w:div w:id="629290563">
      <w:bodyDiv w:val="1"/>
      <w:marLeft w:val="0"/>
      <w:marRight w:val="0"/>
      <w:marTop w:val="0"/>
      <w:marBottom w:val="0"/>
      <w:divBdr>
        <w:top w:val="none" w:sz="0" w:space="0" w:color="auto"/>
        <w:left w:val="none" w:sz="0" w:space="0" w:color="auto"/>
        <w:bottom w:val="none" w:sz="0" w:space="0" w:color="auto"/>
        <w:right w:val="none" w:sz="0" w:space="0" w:color="auto"/>
      </w:divBdr>
    </w:div>
    <w:div w:id="632520614">
      <w:bodyDiv w:val="1"/>
      <w:marLeft w:val="0"/>
      <w:marRight w:val="0"/>
      <w:marTop w:val="0"/>
      <w:marBottom w:val="0"/>
      <w:divBdr>
        <w:top w:val="none" w:sz="0" w:space="0" w:color="auto"/>
        <w:left w:val="none" w:sz="0" w:space="0" w:color="auto"/>
        <w:bottom w:val="none" w:sz="0" w:space="0" w:color="auto"/>
        <w:right w:val="none" w:sz="0" w:space="0" w:color="auto"/>
      </w:divBdr>
    </w:div>
    <w:div w:id="712387050">
      <w:bodyDiv w:val="1"/>
      <w:marLeft w:val="0"/>
      <w:marRight w:val="0"/>
      <w:marTop w:val="0"/>
      <w:marBottom w:val="0"/>
      <w:divBdr>
        <w:top w:val="none" w:sz="0" w:space="0" w:color="auto"/>
        <w:left w:val="none" w:sz="0" w:space="0" w:color="auto"/>
        <w:bottom w:val="none" w:sz="0" w:space="0" w:color="auto"/>
        <w:right w:val="none" w:sz="0" w:space="0" w:color="auto"/>
      </w:divBdr>
    </w:div>
    <w:div w:id="758596658">
      <w:bodyDiv w:val="1"/>
      <w:marLeft w:val="0"/>
      <w:marRight w:val="0"/>
      <w:marTop w:val="0"/>
      <w:marBottom w:val="0"/>
      <w:divBdr>
        <w:top w:val="none" w:sz="0" w:space="0" w:color="auto"/>
        <w:left w:val="none" w:sz="0" w:space="0" w:color="auto"/>
        <w:bottom w:val="none" w:sz="0" w:space="0" w:color="auto"/>
        <w:right w:val="none" w:sz="0" w:space="0" w:color="auto"/>
      </w:divBdr>
    </w:div>
    <w:div w:id="776173115">
      <w:bodyDiv w:val="1"/>
      <w:marLeft w:val="0"/>
      <w:marRight w:val="0"/>
      <w:marTop w:val="0"/>
      <w:marBottom w:val="0"/>
      <w:divBdr>
        <w:top w:val="none" w:sz="0" w:space="0" w:color="auto"/>
        <w:left w:val="none" w:sz="0" w:space="0" w:color="auto"/>
        <w:bottom w:val="none" w:sz="0" w:space="0" w:color="auto"/>
        <w:right w:val="none" w:sz="0" w:space="0" w:color="auto"/>
      </w:divBdr>
    </w:div>
    <w:div w:id="841553047">
      <w:bodyDiv w:val="1"/>
      <w:marLeft w:val="0"/>
      <w:marRight w:val="0"/>
      <w:marTop w:val="0"/>
      <w:marBottom w:val="0"/>
      <w:divBdr>
        <w:top w:val="none" w:sz="0" w:space="0" w:color="auto"/>
        <w:left w:val="none" w:sz="0" w:space="0" w:color="auto"/>
        <w:bottom w:val="none" w:sz="0" w:space="0" w:color="auto"/>
        <w:right w:val="none" w:sz="0" w:space="0" w:color="auto"/>
      </w:divBdr>
    </w:div>
    <w:div w:id="857352099">
      <w:bodyDiv w:val="1"/>
      <w:marLeft w:val="0"/>
      <w:marRight w:val="0"/>
      <w:marTop w:val="0"/>
      <w:marBottom w:val="0"/>
      <w:divBdr>
        <w:top w:val="none" w:sz="0" w:space="0" w:color="auto"/>
        <w:left w:val="none" w:sz="0" w:space="0" w:color="auto"/>
        <w:bottom w:val="none" w:sz="0" w:space="0" w:color="auto"/>
        <w:right w:val="none" w:sz="0" w:space="0" w:color="auto"/>
      </w:divBdr>
    </w:div>
    <w:div w:id="912590691">
      <w:bodyDiv w:val="1"/>
      <w:marLeft w:val="0"/>
      <w:marRight w:val="0"/>
      <w:marTop w:val="0"/>
      <w:marBottom w:val="0"/>
      <w:divBdr>
        <w:top w:val="none" w:sz="0" w:space="0" w:color="auto"/>
        <w:left w:val="none" w:sz="0" w:space="0" w:color="auto"/>
        <w:bottom w:val="none" w:sz="0" w:space="0" w:color="auto"/>
        <w:right w:val="none" w:sz="0" w:space="0" w:color="auto"/>
      </w:divBdr>
    </w:div>
    <w:div w:id="927688360">
      <w:bodyDiv w:val="1"/>
      <w:marLeft w:val="0"/>
      <w:marRight w:val="0"/>
      <w:marTop w:val="0"/>
      <w:marBottom w:val="0"/>
      <w:divBdr>
        <w:top w:val="none" w:sz="0" w:space="0" w:color="auto"/>
        <w:left w:val="none" w:sz="0" w:space="0" w:color="auto"/>
        <w:bottom w:val="none" w:sz="0" w:space="0" w:color="auto"/>
        <w:right w:val="none" w:sz="0" w:space="0" w:color="auto"/>
      </w:divBdr>
    </w:div>
    <w:div w:id="963925550">
      <w:bodyDiv w:val="1"/>
      <w:marLeft w:val="0"/>
      <w:marRight w:val="0"/>
      <w:marTop w:val="0"/>
      <w:marBottom w:val="0"/>
      <w:divBdr>
        <w:top w:val="none" w:sz="0" w:space="0" w:color="auto"/>
        <w:left w:val="none" w:sz="0" w:space="0" w:color="auto"/>
        <w:bottom w:val="none" w:sz="0" w:space="0" w:color="auto"/>
        <w:right w:val="none" w:sz="0" w:space="0" w:color="auto"/>
      </w:divBdr>
    </w:div>
    <w:div w:id="978194416">
      <w:bodyDiv w:val="1"/>
      <w:marLeft w:val="0"/>
      <w:marRight w:val="0"/>
      <w:marTop w:val="0"/>
      <w:marBottom w:val="0"/>
      <w:divBdr>
        <w:top w:val="none" w:sz="0" w:space="0" w:color="auto"/>
        <w:left w:val="none" w:sz="0" w:space="0" w:color="auto"/>
        <w:bottom w:val="none" w:sz="0" w:space="0" w:color="auto"/>
        <w:right w:val="none" w:sz="0" w:space="0" w:color="auto"/>
      </w:divBdr>
    </w:div>
    <w:div w:id="1008827205">
      <w:bodyDiv w:val="1"/>
      <w:marLeft w:val="0"/>
      <w:marRight w:val="0"/>
      <w:marTop w:val="0"/>
      <w:marBottom w:val="0"/>
      <w:divBdr>
        <w:top w:val="none" w:sz="0" w:space="0" w:color="auto"/>
        <w:left w:val="none" w:sz="0" w:space="0" w:color="auto"/>
        <w:bottom w:val="none" w:sz="0" w:space="0" w:color="auto"/>
        <w:right w:val="none" w:sz="0" w:space="0" w:color="auto"/>
      </w:divBdr>
    </w:div>
    <w:div w:id="1134132756">
      <w:bodyDiv w:val="1"/>
      <w:marLeft w:val="0"/>
      <w:marRight w:val="0"/>
      <w:marTop w:val="0"/>
      <w:marBottom w:val="0"/>
      <w:divBdr>
        <w:top w:val="none" w:sz="0" w:space="0" w:color="auto"/>
        <w:left w:val="none" w:sz="0" w:space="0" w:color="auto"/>
        <w:bottom w:val="none" w:sz="0" w:space="0" w:color="auto"/>
        <w:right w:val="none" w:sz="0" w:space="0" w:color="auto"/>
      </w:divBdr>
    </w:div>
    <w:div w:id="1195851955">
      <w:bodyDiv w:val="1"/>
      <w:marLeft w:val="0"/>
      <w:marRight w:val="0"/>
      <w:marTop w:val="0"/>
      <w:marBottom w:val="0"/>
      <w:divBdr>
        <w:top w:val="none" w:sz="0" w:space="0" w:color="auto"/>
        <w:left w:val="none" w:sz="0" w:space="0" w:color="auto"/>
        <w:bottom w:val="none" w:sz="0" w:space="0" w:color="auto"/>
        <w:right w:val="none" w:sz="0" w:space="0" w:color="auto"/>
      </w:divBdr>
    </w:div>
    <w:div w:id="1269965309">
      <w:bodyDiv w:val="1"/>
      <w:marLeft w:val="0"/>
      <w:marRight w:val="0"/>
      <w:marTop w:val="0"/>
      <w:marBottom w:val="0"/>
      <w:divBdr>
        <w:top w:val="none" w:sz="0" w:space="0" w:color="auto"/>
        <w:left w:val="none" w:sz="0" w:space="0" w:color="auto"/>
        <w:bottom w:val="none" w:sz="0" w:space="0" w:color="auto"/>
        <w:right w:val="none" w:sz="0" w:space="0" w:color="auto"/>
      </w:divBdr>
    </w:div>
    <w:div w:id="1281104049">
      <w:bodyDiv w:val="1"/>
      <w:marLeft w:val="0"/>
      <w:marRight w:val="0"/>
      <w:marTop w:val="0"/>
      <w:marBottom w:val="0"/>
      <w:divBdr>
        <w:top w:val="none" w:sz="0" w:space="0" w:color="auto"/>
        <w:left w:val="none" w:sz="0" w:space="0" w:color="auto"/>
        <w:bottom w:val="none" w:sz="0" w:space="0" w:color="auto"/>
        <w:right w:val="none" w:sz="0" w:space="0" w:color="auto"/>
      </w:divBdr>
    </w:div>
    <w:div w:id="1292204884">
      <w:bodyDiv w:val="1"/>
      <w:marLeft w:val="0"/>
      <w:marRight w:val="0"/>
      <w:marTop w:val="0"/>
      <w:marBottom w:val="0"/>
      <w:divBdr>
        <w:top w:val="none" w:sz="0" w:space="0" w:color="auto"/>
        <w:left w:val="none" w:sz="0" w:space="0" w:color="auto"/>
        <w:bottom w:val="none" w:sz="0" w:space="0" w:color="auto"/>
        <w:right w:val="none" w:sz="0" w:space="0" w:color="auto"/>
      </w:divBdr>
    </w:div>
    <w:div w:id="1309095125">
      <w:bodyDiv w:val="1"/>
      <w:marLeft w:val="0"/>
      <w:marRight w:val="0"/>
      <w:marTop w:val="0"/>
      <w:marBottom w:val="0"/>
      <w:divBdr>
        <w:top w:val="none" w:sz="0" w:space="0" w:color="auto"/>
        <w:left w:val="none" w:sz="0" w:space="0" w:color="auto"/>
        <w:bottom w:val="none" w:sz="0" w:space="0" w:color="auto"/>
        <w:right w:val="none" w:sz="0" w:space="0" w:color="auto"/>
      </w:divBdr>
    </w:div>
    <w:div w:id="1333144716">
      <w:bodyDiv w:val="1"/>
      <w:marLeft w:val="0"/>
      <w:marRight w:val="0"/>
      <w:marTop w:val="0"/>
      <w:marBottom w:val="0"/>
      <w:divBdr>
        <w:top w:val="none" w:sz="0" w:space="0" w:color="auto"/>
        <w:left w:val="none" w:sz="0" w:space="0" w:color="auto"/>
        <w:bottom w:val="none" w:sz="0" w:space="0" w:color="auto"/>
        <w:right w:val="none" w:sz="0" w:space="0" w:color="auto"/>
      </w:divBdr>
    </w:div>
    <w:div w:id="1375276780">
      <w:bodyDiv w:val="1"/>
      <w:marLeft w:val="0"/>
      <w:marRight w:val="0"/>
      <w:marTop w:val="0"/>
      <w:marBottom w:val="0"/>
      <w:divBdr>
        <w:top w:val="none" w:sz="0" w:space="0" w:color="auto"/>
        <w:left w:val="none" w:sz="0" w:space="0" w:color="auto"/>
        <w:bottom w:val="none" w:sz="0" w:space="0" w:color="auto"/>
        <w:right w:val="none" w:sz="0" w:space="0" w:color="auto"/>
      </w:divBdr>
    </w:div>
    <w:div w:id="1414930433">
      <w:bodyDiv w:val="1"/>
      <w:marLeft w:val="0"/>
      <w:marRight w:val="0"/>
      <w:marTop w:val="0"/>
      <w:marBottom w:val="0"/>
      <w:divBdr>
        <w:top w:val="none" w:sz="0" w:space="0" w:color="auto"/>
        <w:left w:val="none" w:sz="0" w:space="0" w:color="auto"/>
        <w:bottom w:val="none" w:sz="0" w:space="0" w:color="auto"/>
        <w:right w:val="none" w:sz="0" w:space="0" w:color="auto"/>
      </w:divBdr>
    </w:div>
    <w:div w:id="1457599572">
      <w:bodyDiv w:val="1"/>
      <w:marLeft w:val="0"/>
      <w:marRight w:val="0"/>
      <w:marTop w:val="0"/>
      <w:marBottom w:val="0"/>
      <w:divBdr>
        <w:top w:val="none" w:sz="0" w:space="0" w:color="auto"/>
        <w:left w:val="none" w:sz="0" w:space="0" w:color="auto"/>
        <w:bottom w:val="none" w:sz="0" w:space="0" w:color="auto"/>
        <w:right w:val="none" w:sz="0" w:space="0" w:color="auto"/>
      </w:divBdr>
    </w:div>
    <w:div w:id="1549993833">
      <w:bodyDiv w:val="1"/>
      <w:marLeft w:val="0"/>
      <w:marRight w:val="0"/>
      <w:marTop w:val="0"/>
      <w:marBottom w:val="0"/>
      <w:divBdr>
        <w:top w:val="none" w:sz="0" w:space="0" w:color="auto"/>
        <w:left w:val="none" w:sz="0" w:space="0" w:color="auto"/>
        <w:bottom w:val="none" w:sz="0" w:space="0" w:color="auto"/>
        <w:right w:val="none" w:sz="0" w:space="0" w:color="auto"/>
      </w:divBdr>
    </w:div>
    <w:div w:id="1552305776">
      <w:bodyDiv w:val="1"/>
      <w:marLeft w:val="0"/>
      <w:marRight w:val="0"/>
      <w:marTop w:val="0"/>
      <w:marBottom w:val="0"/>
      <w:divBdr>
        <w:top w:val="none" w:sz="0" w:space="0" w:color="auto"/>
        <w:left w:val="none" w:sz="0" w:space="0" w:color="auto"/>
        <w:bottom w:val="none" w:sz="0" w:space="0" w:color="auto"/>
        <w:right w:val="none" w:sz="0" w:space="0" w:color="auto"/>
      </w:divBdr>
    </w:div>
    <w:div w:id="1590625615">
      <w:bodyDiv w:val="1"/>
      <w:marLeft w:val="0"/>
      <w:marRight w:val="0"/>
      <w:marTop w:val="0"/>
      <w:marBottom w:val="0"/>
      <w:divBdr>
        <w:top w:val="none" w:sz="0" w:space="0" w:color="auto"/>
        <w:left w:val="none" w:sz="0" w:space="0" w:color="auto"/>
        <w:bottom w:val="none" w:sz="0" w:space="0" w:color="auto"/>
        <w:right w:val="none" w:sz="0" w:space="0" w:color="auto"/>
      </w:divBdr>
    </w:div>
    <w:div w:id="1720398472">
      <w:bodyDiv w:val="1"/>
      <w:marLeft w:val="0"/>
      <w:marRight w:val="0"/>
      <w:marTop w:val="0"/>
      <w:marBottom w:val="0"/>
      <w:divBdr>
        <w:top w:val="none" w:sz="0" w:space="0" w:color="auto"/>
        <w:left w:val="none" w:sz="0" w:space="0" w:color="auto"/>
        <w:bottom w:val="none" w:sz="0" w:space="0" w:color="auto"/>
        <w:right w:val="none" w:sz="0" w:space="0" w:color="auto"/>
      </w:divBdr>
    </w:div>
    <w:div w:id="1768764799">
      <w:bodyDiv w:val="1"/>
      <w:marLeft w:val="0"/>
      <w:marRight w:val="0"/>
      <w:marTop w:val="0"/>
      <w:marBottom w:val="0"/>
      <w:divBdr>
        <w:top w:val="none" w:sz="0" w:space="0" w:color="auto"/>
        <w:left w:val="none" w:sz="0" w:space="0" w:color="auto"/>
        <w:bottom w:val="none" w:sz="0" w:space="0" w:color="auto"/>
        <w:right w:val="none" w:sz="0" w:space="0" w:color="auto"/>
      </w:divBdr>
    </w:div>
    <w:div w:id="1790778912">
      <w:bodyDiv w:val="1"/>
      <w:marLeft w:val="0"/>
      <w:marRight w:val="0"/>
      <w:marTop w:val="0"/>
      <w:marBottom w:val="0"/>
      <w:divBdr>
        <w:top w:val="none" w:sz="0" w:space="0" w:color="auto"/>
        <w:left w:val="none" w:sz="0" w:space="0" w:color="auto"/>
        <w:bottom w:val="none" w:sz="0" w:space="0" w:color="auto"/>
        <w:right w:val="none" w:sz="0" w:space="0" w:color="auto"/>
      </w:divBdr>
    </w:div>
    <w:div w:id="1870143332">
      <w:bodyDiv w:val="1"/>
      <w:marLeft w:val="0"/>
      <w:marRight w:val="0"/>
      <w:marTop w:val="0"/>
      <w:marBottom w:val="0"/>
      <w:divBdr>
        <w:top w:val="none" w:sz="0" w:space="0" w:color="auto"/>
        <w:left w:val="none" w:sz="0" w:space="0" w:color="auto"/>
        <w:bottom w:val="none" w:sz="0" w:space="0" w:color="auto"/>
        <w:right w:val="none" w:sz="0" w:space="0" w:color="auto"/>
      </w:divBdr>
    </w:div>
    <w:div w:id="1879854850">
      <w:bodyDiv w:val="1"/>
      <w:marLeft w:val="0"/>
      <w:marRight w:val="0"/>
      <w:marTop w:val="0"/>
      <w:marBottom w:val="0"/>
      <w:divBdr>
        <w:top w:val="none" w:sz="0" w:space="0" w:color="auto"/>
        <w:left w:val="none" w:sz="0" w:space="0" w:color="auto"/>
        <w:bottom w:val="none" w:sz="0" w:space="0" w:color="auto"/>
        <w:right w:val="none" w:sz="0" w:space="0" w:color="auto"/>
      </w:divBdr>
    </w:div>
    <w:div w:id="1887641259">
      <w:bodyDiv w:val="1"/>
      <w:marLeft w:val="0"/>
      <w:marRight w:val="0"/>
      <w:marTop w:val="0"/>
      <w:marBottom w:val="0"/>
      <w:divBdr>
        <w:top w:val="none" w:sz="0" w:space="0" w:color="auto"/>
        <w:left w:val="none" w:sz="0" w:space="0" w:color="auto"/>
        <w:bottom w:val="none" w:sz="0" w:space="0" w:color="auto"/>
        <w:right w:val="none" w:sz="0" w:space="0" w:color="auto"/>
      </w:divBdr>
    </w:div>
    <w:div w:id="1916890306">
      <w:bodyDiv w:val="1"/>
      <w:marLeft w:val="0"/>
      <w:marRight w:val="0"/>
      <w:marTop w:val="0"/>
      <w:marBottom w:val="0"/>
      <w:divBdr>
        <w:top w:val="none" w:sz="0" w:space="0" w:color="auto"/>
        <w:left w:val="none" w:sz="0" w:space="0" w:color="auto"/>
        <w:bottom w:val="none" w:sz="0" w:space="0" w:color="auto"/>
        <w:right w:val="none" w:sz="0" w:space="0" w:color="auto"/>
      </w:divBdr>
    </w:div>
    <w:div w:id="1976518028">
      <w:bodyDiv w:val="1"/>
      <w:marLeft w:val="0"/>
      <w:marRight w:val="0"/>
      <w:marTop w:val="0"/>
      <w:marBottom w:val="0"/>
      <w:divBdr>
        <w:top w:val="none" w:sz="0" w:space="0" w:color="auto"/>
        <w:left w:val="none" w:sz="0" w:space="0" w:color="auto"/>
        <w:bottom w:val="none" w:sz="0" w:space="0" w:color="auto"/>
        <w:right w:val="none" w:sz="0" w:space="0" w:color="auto"/>
      </w:divBdr>
    </w:div>
    <w:div w:id="2051806595">
      <w:bodyDiv w:val="1"/>
      <w:marLeft w:val="0"/>
      <w:marRight w:val="0"/>
      <w:marTop w:val="0"/>
      <w:marBottom w:val="0"/>
      <w:divBdr>
        <w:top w:val="none" w:sz="0" w:space="0" w:color="auto"/>
        <w:left w:val="none" w:sz="0" w:space="0" w:color="auto"/>
        <w:bottom w:val="none" w:sz="0" w:space="0" w:color="auto"/>
        <w:right w:val="none" w:sz="0" w:space="0" w:color="auto"/>
      </w:divBdr>
    </w:div>
    <w:div w:id="209027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Gol11</b:Tag>
    <b:SourceType>ArticleInAPeriodical</b:SourceType>
    <b:Guid>{DC01FD7A-9DCD-40C5-8C3C-35E6C49D5848}</b:Guid>
    <b:Author>
      <b:Author>
        <b:NameList>
          <b:Person>
            <b:Last>Goldberg D. S.</b:Last>
            <b:First>McGee</b:First>
            <b:Middle>S.J.</b:Middle>
          </b:Person>
        </b:NameList>
      </b:Author>
    </b:Author>
    <b:Title>Pain as a global public health priority</b:Title>
    <b:PeriodicalTitle>BMC Public Health</b:PeriodicalTitle>
    <b:Year>2011</b:Year>
    <b:Month>Oktober</b:Month>
    <b:Day>6</b:Day>
    <b:RefOrder>1</b:RefOrder>
  </b:Source>
  <b:Source>
    <b:Tag>cbs21</b:Tag>
    <b:SourceType>InternetSite</b:SourceType>
    <b:Guid>{D83937A8-3FAD-48F0-8775-0007E3B1021C}</b:Guid>
    <b:Title>cbs.nl</b:Title>
    <b:Year>2021</b:Year>
    <b:Month>Maart</b:Month>
    <b:Day>10</b:Day>
    <b:InternetSiteTitle>cbs.nl</b:InternetSiteTitle>
    <b:URL>https://www.cbs.nl/nl-nl/cijfers/detail/83005NED?q=afdoening%20door%20het%20Openbaar%20Ministerie</b:URL>
    <b:RefOrder>2</b:RefOrder>
  </b:Source>
  <b:Source>
    <b:Tag>Nak11</b:Tag>
    <b:SourceType>ArticleInAPeriodical</b:SourceType>
    <b:Guid>{ADDD52EB-75B8-46F1-8D32-DB1EAF8617A0}</b:Guid>
    <b:Title>Prevalence and characteristics of chronic musculoskeletal pain in Japan</b:Title>
    <b:Year>2011</b:Year>
    <b:Month>Juni</b:Month>
    <b:Day>16</b:Day>
    <b:Author>
      <b:Author>
        <b:NameList>
          <b:Person>
            <b:Last>Nakamura M.</b:Last>
            <b:First>Nishiwaki</b:First>
            <b:Middle>Y., Ushida T, Toyama Y.</b:Middle>
          </b:Person>
        </b:NameList>
      </b:Author>
    </b:Author>
    <b:PeriodicalTitle>Journal of Orthopaedic Science</b:PeriodicalTitle>
    <b:Pages>424-432</b:Pages>
    <b:RefOrder>3</b:RefOrder>
  </b:Source>
  <b:Source>
    <b:Tag>Hen15</b:Tag>
    <b:SourceType>ArticleInAPeriodical</b:SourceType>
    <b:Guid>{51C82C50-9FC4-4D3B-97E5-4F6D3E2A858F}</b:Guid>
    <b:Author>
      <b:Author>
        <b:NameList>
          <b:Person>
            <b:Last>Henschke N.</b:Last>
            <b:First>Kamper</b:First>
            <b:Middle>S. J., Maher C. G.</b:Middle>
          </b:Person>
        </b:NameList>
      </b:Author>
    </b:Author>
    <b:Title>The Epidemiology and Economic Consequences of Pain</b:Title>
    <b:PeriodicalTitle>Symposium on Pain Medicine</b:PeriodicalTitle>
    <b:Year>2015</b:Year>
    <b:Month>Januari</b:Month>
    <b:Day>1</b:Day>
    <b:Pages>139-147</b:Pages>
    <b:RefOrder>4</b:RefOrder>
  </b:Source>
  <b:Source>
    <b:Tag>ias20</b:Tag>
    <b:SourceType>InternetSite</b:SourceType>
    <b:Guid>{1DC33198-0491-48DA-9D21-6591F1D0580C}</b:Guid>
    <b:Title>iasp-pain.org</b:Title>
    <b:Year>2020</b:Year>
    <b:Month>Juli</b:Month>
    <b:Day>16</b:Day>
    <b:InternetSiteTitle>iasp-pain.org</b:InternetSiteTitle>
    <b:URL>https://www.iasp-pain.org/PublicationsNews/NewsDetail.aspx?ItemNumber=10475</b:URL>
    <b:RefOrder>5</b:RefOrder>
  </b:Source>
  <b:Source>
    <b:Tag>Wil101</b:Tag>
    <b:SourceType>Book</b:SourceType>
    <b:Guid>{CA2B2532-A30D-4425-A213-A51BD3CF5805}</b:Guid>
    <b:Title>Pijneducatie een praktische handleiding voor (para) medici</b:Title>
    <b:Year>2010</b:Year>
    <b:Author>
      <b:Author>
        <b:NameList>
          <b:Person>
            <b:Last>Wilgen P. van</b:Last>
            <b:First>Nijs</b:First>
            <b:Middle>J.</b:Middle>
          </b:Person>
        </b:NameList>
      </b:Author>
    </b:Author>
    <b:Publisher>Bohn Stafleu van Loghum</b:Publisher>
    <b:RefOrder>6</b:RefOrder>
  </b:Source>
  <b:Source>
    <b:Tag>Woo10</b:Tag>
    <b:SourceType>ArticleInAPeriodical</b:SourceType>
    <b:Guid>{DA01620D-CF4A-4B37-9898-3652C6D57207}</b:Guid>
    <b:Title>What is this thing called pain?</b:Title>
    <b:Year>2010</b:Year>
    <b:Author>
      <b:Author>
        <b:NameList>
          <b:Person>
            <b:Last>J.</b:Last>
            <b:First>Woolf</b:First>
            <b:Middle>C.</b:Middle>
          </b:Person>
        </b:NameList>
      </b:Author>
    </b:Author>
    <b:PeriodicalTitle>The Journal of Clinical Investigation</b:PeriodicalTitle>
    <b:Month>November</b:Month>
    <b:Day>1</b:Day>
    <b:Pages>3742-3744</b:Pages>
    <b:RefOrder>7</b:RefOrder>
  </b:Source>
  <b:Source>
    <b:Tag>Jon18</b:Tag>
    <b:SourceType>InternetSite</b:SourceType>
    <b:Guid>{DA86A80E-3D93-4912-AC73-C715531270B1}</b:Guid>
    <b:Author>
      <b:Author>
        <b:NameList>
          <b:Person>
            <b:Last>Jong L. de</b:Last>
            <b:First>Janssen</b:First>
            <b:Middle>P. G. H., Keizer D., Köke A. J. A., Schiere S., Bommel M. van, Coevorden R. S. van, Vusse A. van de, Donk M. van den, Es A. van, Veldhoven C. M. M., Verduijn M. M.</b:Middle>
          </b:Person>
        </b:NameList>
      </b:Author>
    </b:Author>
    <b:Title>richtlijnen.nhg.org</b:Title>
    <b:Year>2018</b:Year>
    <b:Month>Juni</b:Month>
    <b:InternetSiteTitle>richtlijnen.nhg.org</b:InternetSiteTitle>
    <b:URL>https://richtlijnen.nhg.org/standaarden/pijn</b:URL>
    <b:RefOrder>8</b:RefOrder>
  </b:Source>
  <b:Source>
    <b:Tag>Bri15</b:Tag>
    <b:SourceType>ArticleInAPeriodical</b:SourceType>
    <b:Guid>{3BB9800E-B23A-4402-BF40-176CF31A1D72}</b:Guid>
    <b:Title>Current pain education within undergraduate medical studies across Europe: Advancing the Provision of Pain Education and Learning (APPEAL) study</b:Title>
    <b:Year>2015</b:Year>
    <b:Month>Augustus</b:Month>
    <b:Day>7</b:Day>
    <b:Author>
      <b:Author>
        <b:NameList>
          <b:Person>
            <b:Last>Briggs E. V.</b:Last>
            <b:First>Battelli</b:First>
            <b:Middle>D., Gordon D., Kopf A., Ribeiro S., Puig M. M., Kress H. G.</b:Middle>
          </b:Person>
        </b:NameList>
      </b:Author>
    </b:Author>
    <b:PeriodicalTitle>BMJ Open</b:PeriodicalTitle>
    <b:RefOrder>9</b:RefOrder>
  </b:Source>
  <b:Source>
    <b:Tag>Lan20</b:Tag>
    <b:SourceType>ArticleInAPeriodical</b:SourceType>
    <b:Guid>{587B7C45-33C8-42E4-A37A-E6C541566CBF}</b:Guid>
    <b:Author>
      <b:Author>
        <b:NameList>
          <b:Person>
            <b:Last>Lankveld W. van</b:Last>
            <b:First>Afram</b:First>
            <b:Middle>B., Staal J. B., Sande R. van der</b:Middle>
          </b:Person>
        </b:NameList>
      </b:Author>
    </b:Author>
    <b:Title>The IASP pain curriculum for undergraduate allied health professionals: educators defining competence level using Dublin descriptors</b:Title>
    <b:PeriodicalTitle>BMC Medical Education</b:PeriodicalTitle>
    <b:Year>2020</b:Year>
    <b:Month>Februari</b:Month>
    <b:Day>28</b:Day>
    <b:RefOrder>10</b:RefOrder>
  </b:Source>
  <b:Source>
    <b:Tag>USN05</b:Tag>
    <b:SourceType>InternetSite</b:SourceType>
    <b:Guid>{0877F276-FE10-48A6-B001-4B3F829BAA8F}</b:Guid>
    <b:Title>US National Library of Medicine</b:Title>
    <b:Year>2005</b:Year>
    <b:InternetSiteTitle>Pubmed</b:InternetSiteTitle>
    <b:URL>https://www.ncbi.nlm.nih.gov/books/NBK3827/</b:URL>
    <b:RefOrder>11</b:RefOrder>
  </b:Source>
  <b:Source>
    <b:Tag>lib</b:Tag>
    <b:SourceType>InternetSite</b:SourceType>
    <b:Guid>{02BEC59A-0C78-4F90-86A3-1B99BEA6EACD}</b:Guid>
    <b:Title>The University of Arizona Health Sciences Library</b:Title>
    <b:InternetSiteTitle>libguides.library.arizona.edu</b:InternetSiteTitle>
    <b:URL>https://libguides.library.arizona.edu/c.php?g=360488&amp;p=2434686</b:URL>
    <b:RefOrder>12</b:RefOrder>
  </b:Source>
  <b:Source>
    <b:Tag>Ped21</b:Tag>
    <b:SourceType>InternetSite</b:SourceType>
    <b:Guid>{7FD07395-91CF-4F58-AC93-934B4952BAB6}</b:Guid>
    <b:Title>Pedro.org.au</b:Title>
    <b:InternetSiteTitle>Pedro.org.au</b:InternetSiteTitle>
    <b:Year>2021</b:Year>
    <b:Month>Mei</b:Month>
    <b:Day>3</b:Day>
    <b:URL>https://pedro.org.au/english/resources/pedro-scale/</b:URL>
    <b:RefOrder>13</b:RefOrder>
  </b:Source>
  <b:Source>
    <b:Tag>Mor09</b:Tag>
    <b:SourceType>ArticleInAPeriodical</b:SourceType>
    <b:Guid>{7E1C754E-6671-4610-93C9-EA5D1ED5B556}</b:Guid>
    <b:Title>The PEDro scale is a valid measure of the methodological quality of clinical trials: a demographic study</b:Title>
    <b:Year>2009</b:Year>
    <b:Author>
      <b:Author>
        <b:NameList>
          <b:Person>
            <b:Last>de</b:Last>
            <b:First>Morton</b:First>
            <b:Middle>N. A.</b:Middle>
          </b:Person>
        </b:NameList>
      </b:Author>
    </b:Author>
    <b:PeriodicalTitle>Australian Journal of Physiotherapy</b:PeriodicalTitle>
    <b:Pages>129-133</b:Pages>
    <b:RefOrder>14</b:RefOrder>
  </b:Source>
  <b:Source>
    <b:Tag>Kwa04</b:Tag>
    <b:SourceType>ArticleInAPeriodical</b:SourceType>
    <b:Guid>{5BFDB4CA-5F17-4153-8348-4F7AC3882B4F}</b:Guid>
    <b:Author>
      <b:Author>
        <b:NameList>
          <b:Person>
            <b:Last>Kwakkel G.</b:Last>
            <b:First>Peppen</b:First>
            <b:Middle>R. van, Wagenaar R. C., Dauphinee S. W., Richards C., Ashburn A., Miller K., Lincoln N., Patridge C., Wellwood I., Langhorne P.</b:Middle>
          </b:Person>
        </b:NameList>
      </b:Author>
    </b:Author>
    <b:Title>Effects of augmented exercise therapy time after stroke: A meta-analysis.</b:Title>
    <b:PeriodicalTitle>Stroke</b:PeriodicalTitle>
    <b:Year>2004</b:Year>
    <b:Pages>2529-2536</b:Pages>
    <b:RefOrder>15</b:RefOrder>
  </b:Source>
  <b:Source>
    <b:Tag>Adi151</b:Tag>
    <b:SourceType>ArticleInAPeriodical</b:SourceType>
    <b:Guid>{C8E0E641-594A-4512-B994-5621D9F32A9A}</b:Guid>
    <b:Author>
      <b:Author>
        <b:NameList>
          <b:Person>
            <b:Last>Adillon C.</b:Last>
            <b:First>Lozano</b:First>
            <b:Middle>È., Salvat I.</b:Middle>
          </b:Person>
        </b:NameList>
      </b:Author>
    </b:Author>
    <b:Title>Comparison of pain neurophysiology knowledge among health sciences students: a cross-sectional study</b:Title>
    <b:PeriodicalTitle>BMC Research Notes</b:PeriodicalTitle>
    <b:Year>2015</b:Year>
    <b:Month>Oktober</b:Month>
    <b:Day>22</b:Day>
    <b:RefOrder>16</b:RefOrder>
  </b:Source>
  <b:Source>
    <b:Tag>Mos03</b:Tag>
    <b:SourceType>ArticleInAPeriodical</b:SourceType>
    <b:Guid>{EE575246-CA1A-4EBE-B104-26B27D83AC89}</b:Guid>
    <b:Author>
      <b:Author>
        <b:NameList>
          <b:Person>
            <b:Last>L.</b:Last>
            <b:First>Moseley</b:First>
          </b:Person>
        </b:NameList>
      </b:Author>
    </b:Author>
    <b:Title>Unraveling the barriers to reconceptualization of the problem in chronic pain: the actual and perceived ability of patients and health professionals to understand the neurophysiology</b:Title>
    <b:PeriodicalTitle>The Journal of Pain</b:PeriodicalTitle>
    <b:Year>2003</b:Year>
    <b:Month>Mei</b:Month>
    <b:Day>1</b:Day>
    <b:Pages>184-189</b:Pages>
    <b:RefOrder>17</b:RefOrder>
  </b:Source>
  <b:Source>
    <b:Tag>Cat13</b:Tag>
    <b:SourceType>ArticleInAPeriodical</b:SourceType>
    <b:Guid>{0DD4939E-B679-4456-9F5D-C9BC65DBF00B}</b:Guid>
    <b:Author>
      <b:Author>
        <b:NameList>
          <b:Person>
            <b:Last>Catley M. J.</b:Last>
            <b:First>O'Connell</b:First>
            <b:Middle>N. E., Moseley G. L.</b:Middle>
          </b:Person>
        </b:NameList>
      </b:Author>
    </b:Author>
    <b:Title>How Good Is the Neurophysiology of Pain Questionnaire? A Rasch Analysis of Psychometric Properties</b:Title>
    <b:PeriodicalTitle>The Journal of Pain</b:PeriodicalTitle>
    <b:Year>2013</b:Year>
    <b:Month>Mei</b:Month>
    <b:Day>6</b:Day>
    <b:Pages>818-827</b:Pages>
    <b:RefOrder>18</b:RefOrder>
  </b:Source>
  <b:Source>
    <b:Tag>Bis07</b:Tag>
    <b:SourceType>ArticleInAPeriodical</b:SourceType>
    <b:Guid>{9BFEDE83-12D0-4063-BFF4-A1E91B2C6FF8}</b:Guid>
    <b:Author>
      <b:Author>
        <b:NameList>
          <b:Person>
            <b:Last>Bishop A.</b:Last>
            <b:First>Thomas</b:First>
            <b:Middle>E., Foster N. E.</b:Middle>
          </b:Person>
        </b:NameList>
      </b:Author>
    </b:Author>
    <b:Title>Health care practitioners’ attitudes and beliefs about low back pain: A systematic search and critical review of available measurement tools</b:Title>
    <b:PeriodicalTitle>The Journal of the International Association for the Study of Pain</b:PeriodicalTitle>
    <b:Year>2007</b:Year>
    <b:Month>November</b:Month>
    <b:Pages>91-101</b:Pages>
    <b:RefOrder>19</b:RefOrder>
  </b:Source>
  <b:Source>
    <b:Tag>Rai95</b:Tag>
    <b:SourceType>ArticleInAPeriodical</b:SourceType>
    <b:Guid>{E7B0D7C0-BCDD-4204-971E-A28F2A6BD3DF}</b:Guid>
    <b:Author>
      <b:Author>
        <b:NameList>
          <b:Person>
            <b:Last>Rainville J.</b:Last>
            <b:First>Bagnall</b:First>
            <b:Middle>D., Phalen L.</b:Middle>
          </b:Person>
        </b:NameList>
      </b:Author>
    </b:Author>
    <b:Title>Health care providers’ attitudes and beliefs about functional impairments and chronic back pain.</b:Title>
    <b:PeriodicalTitle>The Clinical Journal of Pain</b:PeriodicalTitle>
    <b:Year>1995</b:Year>
    <b:Pages>287-295</b:Pages>
    <b:RefOrder>20</b:RefOrder>
  </b:Source>
  <b:Source>
    <b:Tag>Mag12</b:Tag>
    <b:SourceType>ArticleInAPeriodical</b:SourceType>
    <b:Guid>{12E11523-207B-4D6D-A456-3C6EB9C20586}</b:Guid>
    <b:Author>
      <b:Author>
        <b:NameList>
          <b:Person>
            <b:Last>Magalhães M. O.</b:Last>
            <b:First>Costa</b:First>
            <b:Middle>L. O. P., Cabral C. M. N., Machado L. A. C.</b:Middle>
          </b:Person>
        </b:NameList>
      </b:Author>
    </b:Author>
    <b:Title>Attitudes and beliefs of Brazilian physical therapists about chronic low back pain: a cross-sectional study</b:Title>
    <b:PeriodicalTitle>Brazilian Journal of Physical Therapy</b:PeriodicalTitle>
    <b:Year>2012</b:Year>
    <b:Month>Juni</b:Month>
    <b:Pages>248-253</b:Pages>
    <b:RefOrder>21</b:RefOrder>
  </b:Source>
  <b:Source>
    <b:Tag>Jam16</b:Tag>
    <b:SourceType>ArticleInAPeriodical</b:SourceType>
    <b:Guid>{6BF54649-E31C-4D1B-A03D-1BB4F01D2742}</b:Guid>
    <b:Author>
      <b:Author>
        <b:NameList>
          <b:Person>
            <b:Last>Jamison R. N.</b:Last>
            <b:First>Scanlan</b:First>
            <b:Middle>E., Matthews M. L., Jurcik D. C., Ross E. L.</b:Middle>
          </b:Person>
        </b:NameList>
      </b:Author>
    </b:Author>
    <b:Title>Attitudes of Primary Care Practitioners in Managing Chronic Pain Patients Prescribed Opioids for Pain: A Prospective Longitudinal Controlled Trial</b:Title>
    <b:PeriodicalTitle>Pain Medicine</b:PeriodicalTitle>
    <b:Year>2016</b:Year>
    <b:Month>Januari</b:Month>
    <b:Day>13</b:Day>
    <b:Pages>99-113</b:Pages>
    <b:RefOrder>22</b:RefOrder>
  </b:Source>
  <b:Source>
    <b:Tag>Pae16</b:Tag>
    <b:SourceType>ArticleInAPeriodical</b:SourceType>
    <b:Guid>{76033EF3-04F9-4DE2-AC43-CD3410AC5315}</b:Guid>
    <b:Author>
      <b:Author>
        <b:NameList>
          <b:Person>
            <b:Last>Paerson A. C. S.</b:Last>
            <b:First>Eldrige</b:First>
            <b:Middle>J. S., Moeschler S. M., Hooten W. M.</b:Middle>
          </b:Person>
        </b:NameList>
      </b:Author>
    </b:Author>
    <b:Title>Opioids for chronic pain: a knowledge assessment of nonpain specialty providers.</b:Title>
    <b:PeriodicalTitle>Journal of Pain Research</b:PeriodicalTitle>
    <b:Year>2016</b:Year>
    <b:Pages>129-135</b:Pages>
    <b:RefOrder>23</b:RefOrder>
  </b:Source>
  <b:Source>
    <b:Tag>Ost03</b:Tag>
    <b:SourceType>ArticleInAPeriodical</b:SourceType>
    <b:Guid>{E3635110-F9E9-4BE9-A5D2-26A0C6AF0171}</b:Guid>
    <b:Author>
      <b:Author>
        <b:NameList>
          <b:Person>
            <b:Last>Ostelo R. W.</b:Last>
            <b:First>Berg</b:First>
            <b:Middle>S. G. van den, Vlaeyen J. W., Wolters P. M., Vet H. C. de</b:Middle>
          </b:Person>
        </b:NameList>
      </b:Author>
    </b:Author>
    <b:Title>Health care provider’s attitudes and beliefs towards chronic low back pain: the development of a questionnaire.</b:Title>
    <b:PeriodicalTitle>Manual Therapy</b:PeriodicalTitle>
    <b:Year>2003</b:Year>
    <b:Pages>214-222</b:Pages>
    <b:RefOrder>24</b:RefOrder>
  </b:Source>
  <b:Source>
    <b:Tag>Hou05</b:Tag>
    <b:SourceType>ArticleInAPeriodical</b:SourceType>
    <b:Guid>{36A7A66E-A48C-4547-B926-27415ACC29BC}</b:Guid>
    <b:Author>
      <b:Author>
        <b:NameList>
          <b:Person>
            <b:Last>Houben R. M.</b:Last>
            <b:First>Ostelo</b:First>
            <b:Middle>R. W., Vlaeyen J. W., Wolters P. M., Peters M., Berg S. G. van den</b:Middle>
          </b:Person>
        </b:NameList>
      </b:Author>
    </b:Author>
    <b:Title>Health care providers’ orientations towards common low back pain predict perceived harmfulness of physical activities and recommendations regarding return to normal activity.</b:Title>
    <b:PeriodicalTitle>European Journal of Pain</b:PeriodicalTitle>
    <b:Year>2005</b:Year>
    <b:Pages>173-183</b:Pages>
    <b:RefOrder>25</b:RefOrder>
  </b:Source>
  <b:Source>
    <b:Tag>Mut12</b:Tag>
    <b:SourceType>ArticleInAPeriodical</b:SourceType>
    <b:Guid>{8E2E91D8-DBDE-49EC-9FF6-25C1AE9EE328}</b:Guid>
    <b:Author>
      <b:Author>
        <b:NameList>
          <b:Person>
            <b:Last>Mutsaers J. H.</b:Last>
            <b:First>Peters</b:First>
            <b:Middle>R., Pool-Goudzwaard A. L., Koes B. W., Verhagen A. P.</b:Middle>
          </b:Person>
        </b:NameList>
      </b:Author>
    </b:Author>
    <b:Title>Psychometric properties of the pain attitudes and beliefs scale for physiotherapists: a systematic review.</b:Title>
    <b:PeriodicalTitle>Manual Therapy</b:PeriodicalTitle>
    <b:Year>2012</b:Year>
    <b:Pages>213-218</b:Pages>
    <b:RefOrder>26</b:RefOrder>
  </b:Source>
  <b:Source>
    <b:Tag>Saw09</b:Tag>
    <b:SourceType>ArticleInAPeriodical</b:SourceType>
    <b:Guid>{8A264B41-5AC8-4742-B259-A3C01AB429A5}</b:Guid>
    <b:Author>
      <b:Author>
        <b:NameList>
          <b:Person>
            <b:Last>S.</b:Last>
            <b:First>Sawilowsky</b:First>
            <b:Middle>S.</b:Middle>
          </b:Person>
        </b:NameList>
      </b:Author>
    </b:Author>
    <b:Title>New Effect Size Rules of Thumb.</b:Title>
    <b:PeriodicalTitle>Journal of Modern Applied Statistical Methods</b:PeriodicalTitle>
    <b:Year>2009</b:Year>
    <b:Pages>597-599</b:Pages>
    <b:RefOrder>27</b:RefOrder>
  </b:Source>
  <b:Source>
    <b:Tag>Fli18</b:Tag>
    <b:SourceType>ArticleInAPeriodical</b:SourceType>
    <b:Guid>{5841C16B-84AD-4F5C-A906-0A3339CB3DCB}</b:Guid>
    <b:Author>
      <b:Author>
        <b:NameList>
          <b:Person>
            <b:Last>Flitgerarld K.</b:Last>
            <b:First>Fleischmann</b:First>
            <b:Middle>M., Vauhhan B., Waal K. van, Slater S., Harbis J.</b:Middle>
          </b:Person>
        </b:NameList>
      </b:Author>
    </b:Author>
    <b:Title>Changes in pain knowledge, attitudes and beliefs of osteopathy students after completing a clinically focused pain education module</b:Title>
    <b:PeriodicalTitle>Chiropractic &amp; Manual Therapies</b:PeriodicalTitle>
    <b:Year>2018</b:Year>
    <b:Month>Oktober</b:Month>
    <b:Day>19</b:Day>
    <b:RefOrder>28</b:RefOrder>
  </b:Source>
  <b:Source>
    <b:Tag>Spr18</b:Tag>
    <b:SourceType>ArticleInAPeriodical</b:SourceType>
    <b:Guid>{96209999-345F-4952-BF96-7026CA02E503}</b:Guid>
    <b:Author>
      <b:Author>
        <b:NameList>
          <b:Person>
            <b:Last>Springer S.</b:Last>
            <b:First>Gleichel</b:First>
            <b:Middle>H., Hababou H.</b:Middle>
          </b:Person>
        </b:NameList>
      </b:Author>
    </b:Author>
    <b:Title>Attitudes and beliefs about musculoskeletal pain and its association with pain neuroscience knowledge among physiotherapy students in Israel</b:Title>
    <b:PeriodicalTitle>Israel Journal of Health Policy Research</b:PeriodicalTitle>
    <b:Year>2018</b:Year>
    <b:Month>December</b:Month>
    <b:Day>15</b:Day>
    <b:RefOrder>29</b:RefOrder>
  </b:Source>
  <b:Source>
    <b:Tag>Adi152</b:Tag>
    <b:SourceType>ArticleInAPeriodical</b:SourceType>
    <b:Guid>{ACE94543-74B7-4F77-AB08-C350F5CDBA7C}</b:Guid>
    <b:Author>
      <b:Author>
        <b:NameList>
          <b:Person>
            <b:Last>Adillón C.</b:Last>
            <b:First>Lozano</b:First>
            <b:Middle>È., Salvat I.</b:Middle>
          </b:Person>
        </b:NameList>
      </b:Author>
    </b:Author>
    <b:Title>Comparison of pain neurophysiology knowledge among health sciences students: a cross-sectional study</b:Title>
    <b:PeriodicalTitle>BMC Research Notes</b:PeriodicalTitle>
    <b:Year>2015</b:Year>
    <b:Month>Oktober</b:Month>
    <b:Day>22</b:Day>
    <b:RefOrder>38</b:RefOrder>
  </b:Source>
  <b:Source>
    <b:Tag>Cox16</b:Tag>
    <b:SourceType>ArticleInAPeriodical</b:SourceType>
    <b:Guid>{EA94983A-271E-4663-823E-FD885BBAD4C7}</b:Guid>
    <b:Author>
      <b:Author>
        <b:NameList>
          <b:Person>
            <b:Last>Cox T.</b:Last>
            <b:First>Louw</b:First>
            <b:Middle>A., Puentedura E. J.</b:Middle>
          </b:Person>
        </b:NameList>
      </b:Author>
    </b:Author>
    <b:Title>An abbreviated therapeutic neuroscience education session improves pain knowledge in first-year physical therapy students but does not change attitudes or beliefs</b:Title>
    <b:PeriodicalTitle>Journal of Manual &amp; manipulative Therapy</b:PeriodicalTitle>
    <b:Year>2016</b:Year>
    <b:Month>Februari</b:Month>
    <b:Day>10</b:Day>
    <b:RefOrder>30</b:RefOrder>
  </b:Source>
  <b:Source>
    <b:Tag>Man20</b:Tag>
    <b:SourceType>ArticleInAPeriodical</b:SourceType>
    <b:Guid>{D3BB1138-3AF0-4F2A-85A8-C319955438A6}</b:Guid>
    <b:Author>
      <b:Author>
        <b:NameList>
          <b:Person>
            <b:Last>Mankelow J.</b:Last>
            <b:First>Ryan</b:First>
            <b:Middle>C., Taylor P., Martin D.</b:Middle>
          </b:Person>
        </b:NameList>
      </b:Author>
    </b:Author>
    <b:Title>The effect of pain neurophysiology education on healthcare students' knowledge, attitudes and behaviours towards pain: A mixed-methods randomised controlled trial</b:Title>
    <b:PeriodicalTitle>Musculoskelet Science &amp; Practice</b:PeriodicalTitle>
    <b:Year>2020</b:Year>
    <b:Month>Augustus</b:Month>
    <b:Day>28</b:Day>
    <b:RefOrder>31</b:RefOrder>
  </b:Source>
  <b:Source>
    <b:Tag>Sar21</b:Tag>
    <b:SourceType>ArticleInAPeriodical</b:SourceType>
    <b:Guid>{07C75874-27D5-4FCE-BD29-3955104953DF}</b:Guid>
    <b:Author>
      <b:Author>
        <b:NameList>
          <b:Person>
            <b:Last>Saracoglu I.</b:Last>
            <b:First>Aksoy</b:First>
            <b:Middle>C. C., Afsar E., Arik M. I.</b:Middle>
          </b:Person>
        </b:NameList>
      </b:Author>
    </b:Author>
    <b:Title>Does pain neuroscience education improve pain knowledge, beliefs and attitudes in undergraduate physiotherapy students?</b:Title>
    <b:PeriodicalTitle>Physiotherapy Research International</b:PeriodicalTitle>
    <b:Year>2021</b:Year>
    <b:Month>Februari</b:Month>
    <b:Day>2</b:Day>
    <b:RefOrder>32</b:RefOrder>
  </b:Source>
  <b:Source>
    <b:Tag>Tal20</b:Tag>
    <b:SourceType>ArticleInAPeriodical</b:SourceType>
    <b:Guid>{F6393BF1-22D6-47D8-90FF-544010CA0A80}</b:Guid>
    <b:Author>
      <b:Author>
        <b:NameList>
          <b:Person>
            <b:Last>Talmage H.</b:Last>
            <b:First>Wilmarth</b:First>
            <b:Middle>H., Guffey S. J.</b:Middle>
          </b:Person>
        </b:NameList>
      </b:Author>
    </b:Author>
    <b:Title>Pain Neuroscience Education for Physical Therapy Students</b:Title>
    <b:PeriodicalTitle>Journal of Allied Health</b:PeriodicalTitle>
    <b:Year>2020</b:Year>
    <b:RefOrder>33</b:RefOrder>
  </b:Source>
  <b:Source>
    <b:Tag>Bar19</b:Tag>
    <b:SourceType>ArticleInAPeriodical</b:SourceType>
    <b:Guid>{EFA8AFA7-5CB0-47B6-BD70-80EE894D463C}</b:Guid>
    <b:Author>
      <b:Author>
        <b:NameList>
          <b:Person>
            <b:Last>Bareiss S. K.</b:Last>
            <b:First>Nare</b:First>
            <b:Middle>L., McBee K.</b:Middle>
          </b:Person>
        </b:NameList>
      </b:Author>
    </b:Author>
    <b:Title>Evaluation of pain knowledge and attitudes and beliefs from a pre-licensure physical therapy curriculum and a stand-alone pain elective</b:Title>
    <b:PeriodicalTitle>BMC Medical Education</b:PeriodicalTitle>
    <b:Year>2019</b:Year>
    <b:Month>Oktober</b:Month>
    <b:Day>16</b:Day>
    <b:RefOrder>34</b:RefOrder>
  </b:Source>
  <b:Source>
    <b:Tag>Zim18</b:Tag>
    <b:SourceType>ArticleInAPeriodical</b:SourceType>
    <b:Guid>{022921E8-D493-4CC9-B330-DB804F21E4F5}</b:Guid>
    <b:Author>
      <b:Author>
        <b:NameList>
          <b:Person>
            <b:Last>Zimney K.</b:Last>
            <b:First>Louw</b:First>
            <b:Middle>A., Johnson J., Peppers S., Farrell K.</b:Middle>
          </b:Person>
        </b:NameList>
      </b:Author>
    </b:Author>
    <b:Title>Effects of Pain Neuroscience Education on Physician Assistant Students Understanding of Pain and Attitudes and Beliefs About Pain</b:Title>
    <b:PeriodicalTitle>South Dakota Medicine</b:PeriodicalTitle>
    <b:Year>2018</b:Year>
    <b:Month>November</b:Month>
    <b:Pages>506-511</b:Pages>
    <b:RefOrder>35</b:RefOrder>
  </b:Source>
  <b:Source>
    <b:Tag>Hoo11</b:Tag>
    <b:SourceType>InternetSite</b:SourceType>
    <b:Guid>{B77EC2C9-0CC7-4011-9D6D-904AA2C4A3FC}</b:Guid>
    <b:Title>Wetenschap.infonu.nl</b:Title>
    <b:Year>2011</b:Year>
    <b:Month>December</b:Month>
    <b:Day>18</b:Day>
    <b:Author>
      <b:Author>
        <b:NameList>
          <b:Person>
            <b:Last>R.</b:Last>
            <b:First>Hoogers</b:First>
          </b:Person>
        </b:NameList>
      </b:Author>
    </b:Author>
    <b:InternetSiteTitle>Wetenschap.infonu.nl</b:InternetSiteTitle>
    <b:URL>https://wetenschap.infonu.nl/onderzoek/88701-kwantitatief-onderzoek.html</b:URL>
    <b:RefOrder>36</b:RefOrder>
  </b:Source>
  <b:Source>
    <b:Tag>Col171</b:Tag>
    <b:SourceType>ArticleInAPeriodical</b:SourceType>
    <b:Guid>{CE8ABC03-E2AC-4FD7-99A8-3F4D08050B01}</b:Guid>
    <b:Title>Effect of pain neurophysiology education on physiotherapy students' understanding of chronic pain, clinical recommendations and attitudes towards people with chronic pain: a randomised controlled trial</b:Title>
    <b:Year>2017</b:Year>
    <b:Month>Maart</b:Month>
    <b:Day>22</b:Day>
    <b:Author>
      <b:Author>
        <b:NameList>
          <b:Person>
            <b:Last>Colleary G.</b:Last>
            <b:First>O'Sullivan</b:First>
            <b:Middle>K., Griffin D., Ryan C. G., Martin D. J.</b:Middle>
          </b:Person>
        </b:NameList>
      </b:Author>
    </b:Author>
    <b:PeriodicalTitle>Physiotherapy</b:PeriodicalTitle>
    <b:Pages>423-429</b:Pages>
    <b:RefOrder>37</b:RefOrder>
  </b:Source>
  <b:Source>
    <b:Tag>Bri151</b:Tag>
    <b:SourceType>ArticleInAPeriodical</b:SourceType>
    <b:Guid>{51CC5A51-2333-48FC-99B2-9BD6BE991241}</b:Guid>
    <b:Author>
      <b:Author>
        <b:NameList>
          <b:Person>
            <b:Last>Briggs E. V.</b:Last>
            <b:First>Batelli</b:First>
            <b:Middle>D., Gordon D., Kopf A., Ribeiro S., Puig M. M., Kress H. G.</b:Middle>
          </b:Person>
        </b:NameList>
      </b:Author>
    </b:Author>
    <b:Title>Current pain education within undergraduate medical studies across Europe: Advancing the Provision of Pain Education and Learning (APPEAL) study</b:Title>
    <b:PeriodicalTitle>BMJ Open</b:PeriodicalTitle>
    <b:Year>2015</b:Year>
    <b:Month>Augustus</b:Month>
    <b:Day>7</b:Day>
    <b:RefOrder>39</b:RefOrder>
  </b:Source>
</b:Sources>
</file>

<file path=customXml/itemProps1.xml><?xml version="1.0" encoding="utf-8"?>
<ds:datastoreItem xmlns:ds="http://schemas.openxmlformats.org/officeDocument/2006/customXml" ds:itemID="{E5393BFF-5B84-458F-94F0-0034DE5A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9940</Words>
  <Characters>54676</Characters>
  <Application>Microsoft Office Word</Application>
  <DocSecurity>0</DocSecurity>
  <Lines>455</Lines>
  <Paragraphs>128</Paragraphs>
  <ScaleCrop>false</ScaleCrop>
  <HeadingPairs>
    <vt:vector size="2" baseType="variant">
      <vt:variant>
        <vt:lpstr>Titel</vt:lpstr>
      </vt:variant>
      <vt:variant>
        <vt:i4>1</vt:i4>
      </vt:variant>
    </vt:vector>
  </HeadingPairs>
  <TitlesOfParts>
    <vt:vector size="1" baseType="lpstr">
      <vt:lpstr>Effect van pijneducatie op kennis en attitude van pijn bij studenten binnen de gezondheidszorg</vt:lpstr>
    </vt:vector>
  </TitlesOfParts>
  <Company/>
  <LinksUpToDate>false</LinksUpToDate>
  <CharactersWithSpaces>64488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van pijneducatie op kennis en attitude van pijn bij studenten binnen de gezondheidszorg</dc:title>
  <dc:subject>Literatuurstudie naar het effect van pijneducatie op de kennis en attitude van pijn (modern pain (neuro)science) van studenten binnen de gezondheidszorg.</dc:subject>
  <dc:creator>Luuk Schreurs</dc:creator>
  <cp:keywords/>
  <dc:description/>
  <cp:lastModifiedBy>koen bijl</cp:lastModifiedBy>
  <cp:revision>2</cp:revision>
  <dcterms:created xsi:type="dcterms:W3CDTF">2021-06-07T14:31:00Z</dcterms:created>
  <dcterms:modified xsi:type="dcterms:W3CDTF">2021-06-07T14:31:00Z</dcterms:modified>
</cp:coreProperties>
</file>